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918" w:rsidTr="0010095E">
        <w:trPr>
          <w:trHeight w:hRule="exact" w:val="1418"/>
        </w:trPr>
        <w:tc>
          <w:tcPr>
            <w:tcW w:w="6804" w:type="dxa"/>
            <w:shd w:val="clear" w:color="auto" w:fill="auto"/>
            <w:vAlign w:val="center"/>
          </w:tcPr>
          <w:p w:rsidR="00751A4A" w:rsidRPr="00F14918" w:rsidRDefault="001D0188" w:rsidP="0010095E">
            <w:pPr>
              <w:pStyle w:val="EPName"/>
            </w:pPr>
            <w:r w:rsidRPr="00F14918">
              <w:t>Euroopan parlamentti</w:t>
            </w:r>
          </w:p>
          <w:p w:rsidR="00751A4A" w:rsidRPr="00F14918" w:rsidRDefault="00817416" w:rsidP="00756632">
            <w:pPr>
              <w:pStyle w:val="EPTerm"/>
              <w:rPr>
                <w:rStyle w:val="HideTWBExt"/>
                <w:noProof w:val="0"/>
                <w:vanish w:val="0"/>
                <w:color w:val="auto"/>
              </w:rPr>
            </w:pPr>
            <w:r w:rsidRPr="00F14918">
              <w:t>2019-2024</w:t>
            </w:r>
          </w:p>
        </w:tc>
        <w:tc>
          <w:tcPr>
            <w:tcW w:w="2268" w:type="dxa"/>
            <w:shd w:val="clear" w:color="auto" w:fill="auto"/>
          </w:tcPr>
          <w:p w:rsidR="00751A4A" w:rsidRPr="00F14918" w:rsidRDefault="00187494" w:rsidP="0010095E">
            <w:pPr>
              <w:pStyle w:val="EPLogo"/>
            </w:pPr>
            <w:r w:rsidRPr="00F149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4918" w:rsidRDefault="00D058B8" w:rsidP="004C5D52">
      <w:pPr>
        <w:pStyle w:val="LineTop"/>
      </w:pPr>
    </w:p>
    <w:p w:rsidR="00680577" w:rsidRPr="00F14918" w:rsidRDefault="001D0188" w:rsidP="00680577">
      <w:pPr>
        <w:pStyle w:val="EPBodyTA1"/>
      </w:pPr>
      <w:r w:rsidRPr="00F14918">
        <w:t>HYVÄKSYTYT TEKSTIT</w:t>
      </w:r>
    </w:p>
    <w:p w:rsidR="00D058B8" w:rsidRPr="00F14918" w:rsidRDefault="00D058B8" w:rsidP="00D058B8">
      <w:pPr>
        <w:pStyle w:val="LineBottom"/>
      </w:pPr>
    </w:p>
    <w:p w:rsidR="001D0188" w:rsidRPr="00F14918" w:rsidRDefault="001D0188" w:rsidP="001D0188">
      <w:pPr>
        <w:pStyle w:val="ATHeading1"/>
      </w:pPr>
      <w:bookmarkStart w:id="0" w:name="TANumber"/>
      <w:r w:rsidRPr="00F14918">
        <w:t>P9_</w:t>
      </w:r>
      <w:proofErr w:type="gramStart"/>
      <w:r w:rsidRPr="00F14918">
        <w:t>TA(</w:t>
      </w:r>
      <w:proofErr w:type="gramEnd"/>
      <w:r w:rsidRPr="00F14918">
        <w:t>2024)00</w:t>
      </w:r>
      <w:r w:rsidR="009232B8">
        <w:t>13</w:t>
      </w:r>
      <w:bookmarkEnd w:id="0"/>
    </w:p>
    <w:p w:rsidR="001D0188" w:rsidRPr="00F14918" w:rsidRDefault="001D0188" w:rsidP="001D0188">
      <w:pPr>
        <w:pStyle w:val="ATHeading2"/>
      </w:pPr>
      <w:bookmarkStart w:id="1" w:name="title"/>
      <w:r w:rsidRPr="00F14918">
        <w:t xml:space="preserve">Euroopan parlamentin rooli ja sen parlamentaarinen diplomatia EU:n </w:t>
      </w:r>
      <w:proofErr w:type="spellStart"/>
      <w:r w:rsidRPr="00F14918">
        <w:t>ulko</w:t>
      </w:r>
      <w:proofErr w:type="spellEnd"/>
      <w:r w:rsidRPr="00F14918">
        <w:t>- ja turvallisuuspolitiikassa</w:t>
      </w:r>
      <w:bookmarkEnd w:id="1"/>
    </w:p>
    <w:p w:rsidR="001D0188" w:rsidRPr="00F14918" w:rsidRDefault="001D0188" w:rsidP="001D0188">
      <w:pPr>
        <w:rPr>
          <w:i/>
          <w:vanish/>
        </w:rPr>
      </w:pPr>
      <w:r w:rsidRPr="00F14918">
        <w:rPr>
          <w:i/>
        </w:rPr>
        <w:fldChar w:fldCharType="begin"/>
      </w:r>
      <w:r w:rsidRPr="00F14918">
        <w:rPr>
          <w:i/>
        </w:rPr>
        <w:instrText xml:space="preserve"> TC"(</w:instrText>
      </w:r>
      <w:bookmarkStart w:id="2" w:name="DocNumber"/>
      <w:r w:rsidRPr="00F14918">
        <w:rPr>
          <w:i/>
        </w:rPr>
        <w:instrText>A9-0405/2023</w:instrText>
      </w:r>
      <w:bookmarkEnd w:id="2"/>
      <w:r w:rsidRPr="00F14918">
        <w:rPr>
          <w:i/>
        </w:rPr>
        <w:instrText xml:space="preserve"> - Esittelijä: Jordi Solé)"\l3 \n&gt; \* MERGEFORMAT </w:instrText>
      </w:r>
      <w:r w:rsidRPr="00F14918">
        <w:rPr>
          <w:i/>
        </w:rPr>
        <w:fldChar w:fldCharType="end"/>
      </w:r>
    </w:p>
    <w:p w:rsidR="001D0188" w:rsidRPr="00F14918" w:rsidRDefault="001D0188" w:rsidP="001D0188">
      <w:pPr>
        <w:rPr>
          <w:vanish/>
        </w:rPr>
      </w:pPr>
      <w:bookmarkStart w:id="3" w:name="Commission"/>
      <w:r w:rsidRPr="00F14918">
        <w:rPr>
          <w:vanish/>
        </w:rPr>
        <w:t>Ulkoasiainvaliokunta</w:t>
      </w:r>
      <w:bookmarkEnd w:id="3"/>
    </w:p>
    <w:p w:rsidR="001D0188" w:rsidRPr="00F14918" w:rsidRDefault="001D0188" w:rsidP="001D0188">
      <w:pPr>
        <w:rPr>
          <w:vanish/>
        </w:rPr>
      </w:pPr>
      <w:bookmarkStart w:id="4" w:name="PE"/>
      <w:r w:rsidRPr="00F14918">
        <w:rPr>
          <w:vanish/>
        </w:rPr>
        <w:t>PE753.617</w:t>
      </w:r>
      <w:bookmarkEnd w:id="4"/>
    </w:p>
    <w:p w:rsidR="001D0188" w:rsidRPr="00F14918" w:rsidRDefault="001D0188" w:rsidP="001D0188">
      <w:pPr>
        <w:pStyle w:val="ATHeading3"/>
      </w:pPr>
      <w:bookmarkStart w:id="5" w:name="Sujet"/>
      <w:r w:rsidRPr="00F14918">
        <w:t xml:space="preserve">Euroopan parlamentin päätöslauselma </w:t>
      </w:r>
      <w:r w:rsidR="009232B8">
        <w:t>16</w:t>
      </w:r>
      <w:r w:rsidRPr="00F14918">
        <w:t xml:space="preserve">. tammikuuta 2024 Euroopan parlamentin roolista ja sen parlamentaarisesta diplomatiasta EU:n </w:t>
      </w:r>
      <w:proofErr w:type="spellStart"/>
      <w:r w:rsidRPr="00F14918">
        <w:t>ulko</w:t>
      </w:r>
      <w:proofErr w:type="spellEnd"/>
      <w:r w:rsidRPr="00F14918">
        <w:t>- ja turvallisuuspolitiikassa</w:t>
      </w:r>
      <w:bookmarkEnd w:id="5"/>
      <w:r w:rsidRPr="00F14918">
        <w:t xml:space="preserve"> </w:t>
      </w:r>
      <w:bookmarkStart w:id="6" w:name="References"/>
      <w:r w:rsidRPr="00F14918">
        <w:t>(2023/2105(INI))</w:t>
      </w:r>
      <w:bookmarkStart w:id="7" w:name="_GoBack"/>
      <w:bookmarkEnd w:id="6"/>
      <w:bookmarkEnd w:id="7"/>
    </w:p>
    <w:p w:rsidR="006260E2" w:rsidRPr="00F14918" w:rsidRDefault="006260E2" w:rsidP="006260E2">
      <w:pPr>
        <w:pStyle w:val="EPComma"/>
        <w:widowControl/>
      </w:pPr>
      <w:bookmarkStart w:id="8" w:name="TextBodyBegin"/>
      <w:bookmarkEnd w:id="8"/>
      <w:r w:rsidRPr="00F14918">
        <w:rPr>
          <w:i/>
          <w:iCs/>
        </w:rPr>
        <w:t>Euroopan parlamentti</w:t>
      </w:r>
      <w:r w:rsidRPr="00F14918">
        <w:t>, joka</w:t>
      </w:r>
    </w:p>
    <w:p w:rsidR="006260E2" w:rsidRPr="00F14918" w:rsidRDefault="006260E2" w:rsidP="006260E2">
      <w:pPr>
        <w:pStyle w:val="NormalHanging12a"/>
      </w:pPr>
      <w:r w:rsidRPr="00F14918">
        <w:t>–</w:t>
      </w:r>
      <w:r w:rsidRPr="00F14918">
        <w:tab/>
        <w:t>ottaa huomioon Euroopan unionista tehdyn sopimuksen 14 artiklan 1 kohdan sekä 21 ja 36 artiklan,</w:t>
      </w:r>
    </w:p>
    <w:p w:rsidR="006260E2" w:rsidRPr="00F14918" w:rsidRDefault="006260E2" w:rsidP="006260E2">
      <w:pPr>
        <w:pStyle w:val="NormalHanging12a"/>
      </w:pPr>
      <w:r w:rsidRPr="00F14918">
        <w:t>–</w:t>
      </w:r>
      <w:r w:rsidRPr="00F14918">
        <w:tab/>
        <w:t>ottaa huomioon komission varapuheenjohtajan / unionin ulkoasioiden ja turvallisuuspolitiikan korkean edustajan 20. heinäkuuta 2010 antaman julkilausuman poliittisesta vastuuvelvollisuudesta,</w:t>
      </w:r>
    </w:p>
    <w:p w:rsidR="006260E2" w:rsidRPr="00F14918" w:rsidRDefault="006260E2" w:rsidP="006260E2">
      <w:pPr>
        <w:pStyle w:val="NormalHanging12a"/>
      </w:pPr>
      <w:r w:rsidRPr="00F14918">
        <w:t>–</w:t>
      </w:r>
      <w:r w:rsidRPr="00F14918">
        <w:tab/>
        <w:t xml:space="preserve">ottaa huomioon 28. kesäkuuta 2016 annetut neuvoston päätelmät, joissa hyväksyttiin asiakirja ”Jaettu näkemys, yhteinen toiminta: vahvempi Eurooppa – Euroopan unionin </w:t>
      </w:r>
      <w:proofErr w:type="spellStart"/>
      <w:r w:rsidRPr="00F14918">
        <w:t>ulko</w:t>
      </w:r>
      <w:proofErr w:type="spellEnd"/>
      <w:r w:rsidRPr="00F14918">
        <w:t>- ja turvallisuuspoliittinen globaalistrategia”,</w:t>
      </w:r>
    </w:p>
    <w:p w:rsidR="006260E2" w:rsidRPr="00F14918" w:rsidRDefault="006260E2" w:rsidP="006260E2">
      <w:pPr>
        <w:pStyle w:val="NormalHanging12a"/>
      </w:pPr>
      <w:r w:rsidRPr="00F14918">
        <w:t>–</w:t>
      </w:r>
      <w:r w:rsidRPr="00F14918">
        <w:tab/>
        <w:t>ottaa huomioon 25. maaliskuuta 2020 annetun komission ja unionin ulkoasioiden ja turvallisuuspolitiikan korkean edustajan yhteisen tiedonannon ihmisoikeuksia ja demokratiaa koskevasta EU:n toimintasuunnitelmasta 2020–2024 (</w:t>
      </w:r>
      <w:proofErr w:type="gramStart"/>
      <w:r w:rsidRPr="00F14918">
        <w:t>JOIN(</w:t>
      </w:r>
      <w:proofErr w:type="gramEnd"/>
      <w:r w:rsidRPr="00F14918">
        <w:t>2020)0005),</w:t>
      </w:r>
    </w:p>
    <w:p w:rsidR="006260E2" w:rsidRPr="00F14918" w:rsidRDefault="006260E2" w:rsidP="006260E2">
      <w:pPr>
        <w:pStyle w:val="NormalHanging12a"/>
      </w:pPr>
      <w:r w:rsidRPr="00F14918">
        <w:t>–</w:t>
      </w:r>
      <w:r w:rsidRPr="00F14918">
        <w:tab/>
        <w:t>ottaa huomioon 21. maaliskuuta 2022 hyväksytyn asiakirjan ”Turvallisuus- ja puolustusalan strateginen kompassi – Euroopan unioni, joka suojaa kansalaisiaan, arvojaan ja etujaan sekä edistää kansainvälistä rauhaa ja turvallisuutta”,</w:t>
      </w:r>
    </w:p>
    <w:p w:rsidR="006260E2" w:rsidRPr="00F14918" w:rsidRDefault="006260E2" w:rsidP="006260E2">
      <w:pPr>
        <w:pStyle w:val="NormalHanging12a"/>
      </w:pPr>
      <w:r w:rsidRPr="00F14918">
        <w:t>–</w:t>
      </w:r>
      <w:r w:rsidRPr="00F14918">
        <w:tab/>
        <w:t>ottaa huomioon 25. marraskuuta 2020 annetun komission ja unionin ulkoasioiden ja turvallisuuspolitiikan korkean edustajan yhteisen tiedonannon ”Sukupuolten tasa-arvon edistämistä koskeva kolmas EU:n toimintasuunnitelma (GAP III) – Kunnianhimoinen ohjelma sukupuolten tasa-arvon ja naisten vaikutusvallan lisäämiseksi EU:n ulkoisissa toimissa” (</w:t>
      </w:r>
      <w:proofErr w:type="gramStart"/>
      <w:r w:rsidRPr="00F14918">
        <w:t>JOIN(</w:t>
      </w:r>
      <w:proofErr w:type="gramEnd"/>
      <w:r w:rsidRPr="00F14918">
        <w:t>2020)0017),</w:t>
      </w:r>
    </w:p>
    <w:p w:rsidR="006260E2" w:rsidRPr="00F14918" w:rsidRDefault="006260E2" w:rsidP="006260E2">
      <w:pPr>
        <w:pStyle w:val="NormalHanging12a"/>
      </w:pPr>
      <w:r w:rsidRPr="00F14918">
        <w:lastRenderedPageBreak/>
        <w:t>–</w:t>
      </w:r>
      <w:r w:rsidRPr="00F14918">
        <w:tab/>
        <w:t>ottaa huomioon Euroopan ulkosuhdehallinnon organisaatiosta ja toiminnasta 26. heinäkuuta 2010 annetun neuvoston päätöksen 2010/427/EU</w:t>
      </w:r>
      <w:r w:rsidRPr="00F14918">
        <w:rPr>
          <w:rStyle w:val="FootnoteReference"/>
        </w:rPr>
        <w:footnoteReference w:id="1"/>
      </w:r>
      <w:r w:rsidRPr="00F14918">
        <w:t>,</w:t>
      </w:r>
    </w:p>
    <w:p w:rsidR="006260E2" w:rsidRPr="00F14918" w:rsidRDefault="006260E2" w:rsidP="006260E2">
      <w:pPr>
        <w:pStyle w:val="NormalHanging12a"/>
      </w:pPr>
      <w:r w:rsidRPr="00F14918">
        <w:t>–</w:t>
      </w:r>
      <w:r w:rsidRPr="00F14918">
        <w:tab/>
        <w:t>ottaa huomioon 18. heinäkuuta 2023 annetun EU:n ja Latinalaisen Amerikan ja Karibian valtioiden yhteisön vuoden 2023 huippukokouksen julkilausuman 34 kohdan, jossa parlamentaarinen diplomatia tunnustetaan tärkeäksi ulottuvuudeksi suhteissa,</w:t>
      </w:r>
    </w:p>
    <w:p w:rsidR="006260E2" w:rsidRPr="00F14918" w:rsidRDefault="006260E2" w:rsidP="006260E2">
      <w:pPr>
        <w:pStyle w:val="NormalHanging12a"/>
      </w:pPr>
      <w:r w:rsidRPr="00F14918">
        <w:t>–</w:t>
      </w:r>
      <w:r w:rsidRPr="00F14918">
        <w:tab/>
        <w:t xml:space="preserve">ottaa huomioon 15. maaliskuuta 2023 antamansa suosituksen neuvostolle ja komission varapuheenjohtajalle / unionin ulkoasioiden ja turvallisuuspolitiikan korkealle edustajalle </w:t>
      </w:r>
      <w:proofErr w:type="spellStart"/>
      <w:r w:rsidRPr="00F14918">
        <w:t>EUH:n</w:t>
      </w:r>
      <w:proofErr w:type="spellEnd"/>
      <w:r w:rsidRPr="00F14918">
        <w:t xml:space="preserve"> toiminnan tarkastelemisesta ja entistä vahvemmasta EU:sta maailmassa</w:t>
      </w:r>
      <w:r w:rsidRPr="00F14918">
        <w:rPr>
          <w:rStyle w:val="FootnoteReference"/>
        </w:rPr>
        <w:footnoteReference w:id="2"/>
      </w:r>
      <w:r w:rsidRPr="00F14918">
        <w:t>,</w:t>
      </w:r>
    </w:p>
    <w:p w:rsidR="006260E2" w:rsidRPr="00F14918" w:rsidRDefault="006260E2" w:rsidP="006260E2">
      <w:pPr>
        <w:pStyle w:val="NormalHanging12a"/>
      </w:pPr>
      <w:r w:rsidRPr="00F14918">
        <w:t>–</w:t>
      </w:r>
      <w:r w:rsidRPr="00F14918">
        <w:tab/>
        <w:t xml:space="preserve">ottaa huomioon 18. tammikuuta 2023 antamansa päätöslauselman yhteisen </w:t>
      </w:r>
      <w:proofErr w:type="spellStart"/>
      <w:r w:rsidRPr="00F14918">
        <w:t>ulko</w:t>
      </w:r>
      <w:proofErr w:type="spellEnd"/>
      <w:r w:rsidRPr="00F14918">
        <w:t>- ja turvallisuuspolitiikan täytäntöönpanosta – vuosittainen kertomus 2022</w:t>
      </w:r>
      <w:r w:rsidRPr="00F14918">
        <w:rPr>
          <w:rStyle w:val="FootnoteReference"/>
        </w:rPr>
        <w:footnoteReference w:id="3"/>
      </w:r>
      <w:r w:rsidRPr="00F14918">
        <w:t>,</w:t>
      </w:r>
    </w:p>
    <w:p w:rsidR="006260E2" w:rsidRPr="00F14918" w:rsidRDefault="006260E2" w:rsidP="006260E2">
      <w:pPr>
        <w:pStyle w:val="NormalHanging12a"/>
      </w:pPr>
      <w:r w:rsidRPr="00F14918">
        <w:t>–</w:t>
      </w:r>
      <w:r w:rsidRPr="00F14918">
        <w:tab/>
        <w:t>ottaa huomioon 18. tammikuuta 2023 antamansa päätöslauselman yhteisen turvallisuus- ja puolustuspolitiikan täytäntöönpanosta – vuosittainen kertomus 2022</w:t>
      </w:r>
      <w:r w:rsidRPr="00F14918">
        <w:rPr>
          <w:rStyle w:val="FootnoteReference"/>
        </w:rPr>
        <w:footnoteReference w:id="4"/>
      </w:r>
      <w:r w:rsidRPr="00F14918">
        <w:t>,</w:t>
      </w:r>
    </w:p>
    <w:p w:rsidR="006260E2" w:rsidRPr="00F14918" w:rsidRDefault="006260E2" w:rsidP="006260E2">
      <w:pPr>
        <w:pStyle w:val="NormalHanging12a"/>
      </w:pPr>
      <w:r w:rsidRPr="00F14918">
        <w:t>–</w:t>
      </w:r>
      <w:r w:rsidRPr="00F14918">
        <w:tab/>
        <w:t>ottaa huomioon 12. maaliskuuta 2019 antamansa päätöslauselman EU:n valmiuksien parantamisesta konfliktinestossa ja välitystoiminnassa</w:t>
      </w:r>
      <w:r w:rsidRPr="00F14918">
        <w:rPr>
          <w:rStyle w:val="FootnoteReference"/>
        </w:rPr>
        <w:footnoteReference w:id="5"/>
      </w:r>
      <w:r w:rsidRPr="00F14918">
        <w:t>,</w:t>
      </w:r>
    </w:p>
    <w:p w:rsidR="006260E2" w:rsidRPr="00F14918" w:rsidRDefault="006260E2" w:rsidP="006260E2">
      <w:pPr>
        <w:pStyle w:val="NormalHanging12a"/>
      </w:pPr>
      <w:r w:rsidRPr="00F14918">
        <w:t>–</w:t>
      </w:r>
      <w:r w:rsidRPr="00F14918">
        <w:tab/>
        <w:t>ottaa huomioon 13. syyskuuta 2023 tekemänsä päätöksen Euroopan parlamentin työjärjestyksen muuttamisesta lahjomattomuuden, riippumattomuuden ja vastuuvelvollisuuden vahvistamiseksi</w:t>
      </w:r>
      <w:r w:rsidRPr="00F14918">
        <w:rPr>
          <w:rStyle w:val="FootnoteReference"/>
        </w:rPr>
        <w:footnoteReference w:id="6"/>
      </w:r>
      <w:r w:rsidRPr="00F14918">
        <w:t>,</w:t>
      </w:r>
    </w:p>
    <w:p w:rsidR="006260E2" w:rsidRPr="00F14918" w:rsidRDefault="006260E2" w:rsidP="006260E2">
      <w:pPr>
        <w:pStyle w:val="NormalHanging12a"/>
      </w:pPr>
      <w:r w:rsidRPr="00F14918">
        <w:t>–</w:t>
      </w:r>
      <w:r w:rsidRPr="00F14918">
        <w:tab/>
        <w:t>ottaa huomioon työjärjestyksen 54 artiklan,</w:t>
      </w:r>
    </w:p>
    <w:p w:rsidR="006260E2" w:rsidRPr="00F14918" w:rsidRDefault="006260E2" w:rsidP="006260E2">
      <w:pPr>
        <w:pStyle w:val="NormalHanging12a"/>
      </w:pPr>
      <w:r w:rsidRPr="00F14918">
        <w:t>–</w:t>
      </w:r>
      <w:r w:rsidRPr="00F14918">
        <w:tab/>
        <w:t>ottaa huomioon ulkoasiainvaliokunnan mietinnön (A9-0405/2023),</w:t>
      </w:r>
    </w:p>
    <w:p w:rsidR="006260E2" w:rsidRPr="00F14918" w:rsidRDefault="006260E2" w:rsidP="006260E2">
      <w:pPr>
        <w:pStyle w:val="NormalHanging12a"/>
      </w:pPr>
      <w:r w:rsidRPr="00F14918">
        <w:t>A.</w:t>
      </w:r>
      <w:r w:rsidRPr="00F14918">
        <w:tab/>
        <w:t>ottaa huomioon, että parlamentin rooli lainsäätäjänä ja budjettivallan käyttäjänä kattaa EU:n sisäpolitiikan lisäksi suurelta osin myös EU:n ulkoisen toiminnan;</w:t>
      </w:r>
    </w:p>
    <w:p w:rsidR="006260E2" w:rsidRPr="00F14918" w:rsidRDefault="006260E2" w:rsidP="006260E2">
      <w:pPr>
        <w:pStyle w:val="NormalHanging12a"/>
      </w:pPr>
      <w:r w:rsidRPr="00F14918">
        <w:t>B.</w:t>
      </w:r>
      <w:r w:rsidRPr="00F14918">
        <w:tab/>
        <w:t xml:space="preserve">ottaa huomioon, että SEU 36 artiklassa edellytetään, että varapuheenjohtaja / korkea edustaja kuulee säännöllisesti parlamenttia yhteisen </w:t>
      </w:r>
      <w:proofErr w:type="spellStart"/>
      <w:r w:rsidRPr="00F14918">
        <w:t>ulko</w:t>
      </w:r>
      <w:proofErr w:type="spellEnd"/>
      <w:r w:rsidRPr="00F14918">
        <w:t>- ja turvallisuuspolitiikan (YUTP) keskeisistä näkökohdista ja valinnoista ja tiedottaa parlamentille politiikkojen kehityksestä;</w:t>
      </w:r>
    </w:p>
    <w:p w:rsidR="006260E2" w:rsidRPr="00F14918" w:rsidRDefault="006260E2" w:rsidP="006260E2">
      <w:pPr>
        <w:pStyle w:val="NormalHanging12a"/>
      </w:pPr>
      <w:r w:rsidRPr="00F14918">
        <w:t>C.</w:t>
      </w:r>
      <w:r w:rsidRPr="00F14918">
        <w:tab/>
        <w:t>ottaa huomioon, että useimpien kansainvälisten sopimusten voimaantulo edellyttää parlamentin hyväksyntää; ottaa huomioon, että sopimuksen Euroopan unionin toiminnasta 218 artiklan 10 kohdassa määrätään, että Euroopan parlamentille tiedotetaan välittömästi ja täysimääräisesti neuvotteluista tällaisten sopimusten tekemiseksi koskevan menettelyn kaikissa vaiheissa;</w:t>
      </w:r>
    </w:p>
    <w:p w:rsidR="006260E2" w:rsidRPr="00F14918" w:rsidRDefault="006260E2" w:rsidP="006260E2">
      <w:pPr>
        <w:pStyle w:val="NormalHanging12a"/>
      </w:pPr>
      <w:r w:rsidRPr="00F14918">
        <w:t>D.</w:t>
      </w:r>
      <w:r w:rsidRPr="00F14918">
        <w:tab/>
        <w:t xml:space="preserve">ottaa huomioon, että parlamentti tarkastelee EU:n ulkosuhteiden hoitoa ja käsittelee sitä erityisesti parlamentin ulkoasiainvaliokunnan sekä siihen kuuluvien ihmisoikeuksien </w:t>
      </w:r>
      <w:r w:rsidRPr="00F14918">
        <w:lastRenderedPageBreak/>
        <w:t>alivaliokunnan ja turvallisuus- ja puolustuspolitiikan alivaliokunnan tekemän työn sekä kansainvälisen kaupan valiokunnan ja kehitysvaliokunnan työn kautta; ottaa huomioon, että tämä tarkastelutehtävä sisältää kysymyksiä, jotka liittyvät EU:n temaattisten, alueellisten ja maakohtaisten strategioiden ja muiden poliittisten asiakirjojen, kuten sukupuolten tasa-arvon edistämistä koskevan EU:n toimintasuunnitelman hyväksymiseen, täytäntöönpanoon ja tarkistamiseen ja rahoitustukeen sekä nimityksiin EU:n ulkoisen edustuksen johtaviin tehtäviin;</w:t>
      </w:r>
    </w:p>
    <w:p w:rsidR="006260E2" w:rsidRPr="00F14918" w:rsidRDefault="006260E2" w:rsidP="006260E2">
      <w:pPr>
        <w:pStyle w:val="NormalHanging12a"/>
      </w:pPr>
      <w:r w:rsidRPr="00F14918">
        <w:t>E.</w:t>
      </w:r>
      <w:r w:rsidRPr="00F14918">
        <w:tab/>
        <w:t xml:space="preserve">ottaa huomioon, että ainoana EU:n kansalaisten suoraan valitsemana EU:n toimielimenä parlamentti käy julkisia keskusteluja täysistunnossa ja valiokunnissa ja hyväksyy mietintöjä ja päätöslauselmia, jotka liittyvät EU:n </w:t>
      </w:r>
      <w:proofErr w:type="spellStart"/>
      <w:r w:rsidRPr="00F14918">
        <w:t>ulko</w:t>
      </w:r>
      <w:proofErr w:type="spellEnd"/>
      <w:r w:rsidRPr="00F14918">
        <w:t>- ja turvallisuuspolitiikkaan ja unionin ulkopuolisten maiden tilanteeseen, erityisesti ihmisoikeuksiin, ja auttaa siten lisäämään yleisön tietoisuutta ja saamaan aikaan keskustelua sekä EU:ssa että asianomaisissa maissa; ottaa huomioon, että nämä mietinnöt ja päätöslauselmat edistävät normatiivista kehitystä maailmanlaajuisesti ja että EU:n ulkopuolisten maiden toimijat, kuten hallitukset, parlamentit sekä kansalaisyhteiskunnan ja tiedotusvälineiden edustajat, seuraavat niitä tiiviisti ja että ne voivat aiheuttaa reaktioita ja seurauksia näissä maissa;</w:t>
      </w:r>
    </w:p>
    <w:p w:rsidR="006260E2" w:rsidRPr="00F14918" w:rsidRDefault="006260E2" w:rsidP="006260E2">
      <w:pPr>
        <w:pStyle w:val="NormalHanging12a"/>
      </w:pPr>
      <w:r w:rsidRPr="00F14918">
        <w:t>F.</w:t>
      </w:r>
      <w:r w:rsidRPr="00F14918">
        <w:tab/>
        <w:t>ottaa huomioon, että parlamentilla on ainutlaatuinen 45 pysyvän valtuuskunnan verkosto, joka ylläpitää ja syventää suhteita muihin EU:n ulkopuolisten maiden, alueiden ja järjestöjen parlamentteihin; ottaa huomioon, että tällaiset elimet muodostavat usein EU:n ja kyseisten maiden kahdenvälisten sopimusten parlamentaarisen ulottuvuuden;</w:t>
      </w:r>
    </w:p>
    <w:p w:rsidR="006260E2" w:rsidRPr="00F14918" w:rsidRDefault="006260E2" w:rsidP="006260E2">
      <w:pPr>
        <w:pStyle w:val="NormalHanging12a"/>
      </w:pPr>
      <w:r w:rsidRPr="00F14918">
        <w:t>G.</w:t>
      </w:r>
      <w:r w:rsidRPr="00F14918">
        <w:tab/>
        <w:t>ottaa huomioon, että parlamentin rooli unionin vuotuisen talousarvion laatimisessa on ratkaisevan tärkeä, kun tuetaan eniten apua tarvitsevia maita ratkaisemaan pitkän aikavälin kehityshaasteita naapuruus-, kehitys- ja kansainvälisen yhteistyön välineen avulla ja puututaan suuriin humanitaarisiin katastrofeihin ja hätätilanteisiin, erityisesti humanitaarista apua lisäämällä;</w:t>
      </w:r>
    </w:p>
    <w:p w:rsidR="006260E2" w:rsidRPr="00F14918" w:rsidRDefault="006260E2" w:rsidP="006260E2">
      <w:pPr>
        <w:pStyle w:val="NormalHanging12a"/>
      </w:pPr>
      <w:r w:rsidRPr="00F14918">
        <w:t>H.</w:t>
      </w:r>
      <w:r w:rsidRPr="00F14918">
        <w:tab/>
        <w:t>toteaa, että sukupuolten tasa-arvon edistäminen on EU:n ulkoisen toiminnan tavoitteena; ottaa huomioon, että kaikki EU:n jäsenvaltiot ja Euroopan parlamentti ovat sitoutuneet panemaan täytäntöön naisia, rauhaa ja turvallisuutta koskevan YK:n turvallisuusneuvoston päätöslauselman 1325 (2000);</w:t>
      </w:r>
    </w:p>
    <w:p w:rsidR="006260E2" w:rsidRPr="00F14918" w:rsidRDefault="006260E2" w:rsidP="006260E2">
      <w:pPr>
        <w:pStyle w:val="NormalHanging12a"/>
      </w:pPr>
      <w:r w:rsidRPr="00F14918">
        <w:t>I.</w:t>
      </w:r>
      <w:r w:rsidRPr="00F14918">
        <w:tab/>
        <w:t xml:space="preserve">ottaa huomioon, että Euroopan parlamentista on tullut yksi aktiivisimmista parlamenteista diplomaattisessa toiminnassa ja sille osoitetuissa resursseissa; toteaa, että parlamentaarinen diplomatia myötävaikuttaa EU:n tavoitteiden saavuttamiseen sekä EU:n arvojen, etujen ja toimintapolitiikkojen edistämiseen myös monenvälisellä tasolla ja tuo siten lisäarvoa edistämällä johdonmukaisempia ja yhtenäisempiä EU:n ulkoisia toimia; ottaa huomioon, että parlamentaarinen diplomatia voi parantaa strategista viestintää sekä päätösten ja täytäntöönpanotoimenpiteiden näkyvyyttä ja tehokkuutta sekä EU:n yhteisen </w:t>
      </w:r>
      <w:proofErr w:type="spellStart"/>
      <w:r w:rsidRPr="00F14918">
        <w:t>ulko</w:t>
      </w:r>
      <w:proofErr w:type="spellEnd"/>
      <w:r w:rsidRPr="00F14918">
        <w:t>- ja turvallisuuspolitiikan että yhteisen turvallisuus- ja puolustuspolitiikan alalla;</w:t>
      </w:r>
    </w:p>
    <w:p w:rsidR="006260E2" w:rsidRPr="00F14918" w:rsidRDefault="006260E2" w:rsidP="006260E2">
      <w:pPr>
        <w:pStyle w:val="NormalHanging12a"/>
      </w:pPr>
      <w:r w:rsidRPr="00F14918">
        <w:t>J.</w:t>
      </w:r>
      <w:r w:rsidRPr="00F14918">
        <w:tab/>
        <w:t xml:space="preserve">ottaa huomioon, että harjoittaessaan parlamentaarista diplomatiaa parlamentti käy jatkuvasti vuoropuhelua maailman johtajien, vaaleilla valittujen luottamushenkilöiden, hallitusten edustajien ja diplomaattien, julkisten instituutioiden, kansalaisyhteiskunnan järjestöjen ja edustajien, mukaan lukien haavoittuvassa ja riskialttiissa asemassa olevista väestöryhmistä, ja muiden EU:n ulkopuolisten maiden ja monenvälisten instituutioiden sidosryhmien kanssa, erityisesti valtuuskuntiensa ja valiokuntiensa työn kautta, myös </w:t>
      </w:r>
      <w:r w:rsidRPr="00F14918">
        <w:lastRenderedPageBreak/>
        <w:t>järjestämällä kuulemisia, hyväksymällä mietintöjä ja päätöslauselmia ja järjestämällä maakohtaisia vierailuja;</w:t>
      </w:r>
    </w:p>
    <w:p w:rsidR="006260E2" w:rsidRPr="00F14918" w:rsidRDefault="006260E2" w:rsidP="006260E2">
      <w:pPr>
        <w:pStyle w:val="NormalHanging12a"/>
      </w:pPr>
      <w:r w:rsidRPr="00F14918">
        <w:t>K.</w:t>
      </w:r>
      <w:r w:rsidRPr="00F14918">
        <w:tab/>
        <w:t>toteaa, että SEU 36 artiklassa vaaditaan korkeaa edustajaa saapumaan vähintään kahdesti vuodessa parlamenttiin raportoimaan YUTP- ja YTPP-asioiden tilasta ja vastaamaan kysymyksiin; katsoo, että on päivitettävä 20. marraskuuta 2002 annettua Euroopan parlamentin ja neuvoston välillä tehtyä toimielinten välistä sopimusta neuvoston arkaluonteisten turvallisuus- ja puolustuspolitiikan alan tietojen saamisesta Euroopan parlamentin tutustuttavaksi</w:t>
      </w:r>
      <w:r w:rsidRPr="00F14918">
        <w:rPr>
          <w:rStyle w:val="FootnoteReference"/>
        </w:rPr>
        <w:footnoteReference w:id="7"/>
      </w:r>
      <w:r w:rsidRPr="00F14918">
        <w:t>;</w:t>
      </w:r>
    </w:p>
    <w:p w:rsidR="006260E2" w:rsidRPr="00F14918" w:rsidRDefault="006260E2" w:rsidP="006260E2">
      <w:pPr>
        <w:pStyle w:val="NormalHanging12a"/>
      </w:pPr>
      <w:r w:rsidRPr="00F14918">
        <w:t>L.</w:t>
      </w:r>
      <w:r w:rsidRPr="00F14918">
        <w:tab/>
        <w:t xml:space="preserve">ottaa huomioon, että parlamentin demokratiatuki- ja vaalikoordinointiryhmä, jota johtavat ulkoasiainvaliokunnan ja kehitysyhteistyövaliokunnan puheenjohtajat ja johon kuuluu parlamentin jäseniä eri puolilta poliittista kenttää, valvoo parlamentin pyrkimyksiä tukea demokratiaa EU:n ulkopuolella, myös vaalitarkkailun, sovittelun ja vuoropuhelun osalta; ottaa huomioon, että rauhaa ja demokratiaa koskevan Jean </w:t>
      </w:r>
      <w:proofErr w:type="spellStart"/>
      <w:r w:rsidRPr="00F14918">
        <w:t>Monnet</w:t>
      </w:r>
      <w:proofErr w:type="spellEnd"/>
      <w:r w:rsidRPr="00F14918">
        <w:t xml:space="preserve"> -vuoropuhelun avulla parlamentti kokoaa yhteen EU:n ulkopuoliset poliittiset johtajat edistääkseen puolueiden välistä viestintää ja yhteisymmärryksen rakentamista; ottaa huomioon, että Euroopan parlamentin jäsenet voivat toimia erityislähettiläinä ja sovittelijoina konfliktien ehkäisemisessä eräissä hyvin jännittyneissä tilanteissa kaikkialla maailmassa; </w:t>
      </w:r>
    </w:p>
    <w:p w:rsidR="006260E2" w:rsidRPr="00F14918" w:rsidRDefault="006260E2" w:rsidP="006260E2">
      <w:pPr>
        <w:pStyle w:val="NormalHanging12a"/>
      </w:pPr>
      <w:r w:rsidRPr="00F14918">
        <w:t>M.</w:t>
      </w:r>
      <w:r w:rsidRPr="00F14918">
        <w:tab/>
        <w:t xml:space="preserve">ottaa huomioon, että Euroopan parlamentti avustaa kansallisia parlamentteja ja kansainvälisiä alueellisia edustajakokouksia EU:n rajojen ulkopuolella niiden institutionaalisten valmiuksien parantamiseksi; ottaa huomioon, että se on aloittanut jatkuvan vuoropuhelun näiden lainsäädäntöelinten kanssa ja vaihtaa säännöllisesti parhaita käytäntöjä; </w:t>
      </w:r>
    </w:p>
    <w:p w:rsidR="006260E2" w:rsidRPr="00F14918" w:rsidRDefault="006260E2" w:rsidP="006260E2">
      <w:pPr>
        <w:pStyle w:val="NormalHanging12a"/>
      </w:pPr>
      <w:r w:rsidRPr="00F14918">
        <w:t>N.</w:t>
      </w:r>
      <w:r w:rsidRPr="00F14918">
        <w:tab/>
        <w:t>ottaa huomioon, että parlamentti on kansainvälisesti tunnustettu vaalitarkkailija; ottaa huomioon, että parlamentin vaalitarkkailuvaltuuskunnat kuuluvat joko EU:n vaalitarkkailuvaltuuskuntiin tai kansainvälisiin vaalitarkkailuvaltuuskuntiin;</w:t>
      </w:r>
    </w:p>
    <w:p w:rsidR="006260E2" w:rsidRPr="00F14918" w:rsidRDefault="006260E2" w:rsidP="006260E2">
      <w:pPr>
        <w:pStyle w:val="NormalHanging12a"/>
      </w:pPr>
      <w:r w:rsidRPr="00F14918">
        <w:t>O.</w:t>
      </w:r>
      <w:r w:rsidRPr="00F14918">
        <w:tab/>
        <w:t>ottaa huomioon, että poliittisilla ryhmillä ja yksittäisillä parlamentin jäsenillä on tiiviit ja laaja-alaiset yhteydet poliittisiin puolueisiin, parlamentaarikoihin, hallitusten virkamiehiin sekä yksityisen sektorin ja kansalaisyhteiskunnan toimijoihin EU:n ulkopuolisissa maissa, erityisesti EU:hun liittyvissä maissa ja EU:n naapurimaissa;</w:t>
      </w:r>
    </w:p>
    <w:p w:rsidR="006260E2" w:rsidRPr="00F14918" w:rsidRDefault="006260E2" w:rsidP="006260E2">
      <w:pPr>
        <w:pStyle w:val="NormalHanging12a"/>
      </w:pPr>
      <w:r w:rsidRPr="00F14918">
        <w:t>P.</w:t>
      </w:r>
      <w:r w:rsidRPr="00F14918">
        <w:tab/>
        <w:t xml:space="preserve">ottaa huomioon, että EU:n ulkopuolella Lontoossa ja Washingtonissa sijaitsevien Euroopan parlamentin yhteystoimistojen lisäksi parlamentilla on Yhdistyneissä kansakunnissa New Yorkissa, Afrikan unionissa Addis Abebassa ja </w:t>
      </w:r>
      <w:proofErr w:type="spellStart"/>
      <w:r w:rsidRPr="00F14918">
        <w:t>Kaakkois</w:t>
      </w:r>
      <w:proofErr w:type="spellEnd"/>
      <w:r w:rsidRPr="00F14918">
        <w:t>-Aasian maiden liitossa Jakartassa etätoimistoja, joiden tavoitteena on vahvistaa parlamentaarista yhteistyötä näiden monenvälisten järjestöjen kanssa;</w:t>
      </w:r>
    </w:p>
    <w:p w:rsidR="006260E2" w:rsidRPr="00F14918" w:rsidRDefault="006260E2" w:rsidP="006260E2">
      <w:pPr>
        <w:pStyle w:val="NormalHanging12a"/>
      </w:pPr>
      <w:r w:rsidRPr="00F14918">
        <w:t>Q.</w:t>
      </w:r>
      <w:r w:rsidRPr="00F14918">
        <w:tab/>
        <w:t>ottaa huomioon, että neuvoston päätöksen (2010/427/EU) 5 artiklan 7 kohdassa todetaan, että unionin edustustoilla on oltava valmiudet vastata muiden unionin toimielinten, erityisesti Euroopan parlamentin, tarpeisiin yhteyksissään kansainvälisiin järjestöihin tai kolmansiin maihin, joihin edustustot on akkreditoitu;</w:t>
      </w:r>
    </w:p>
    <w:p w:rsidR="006260E2" w:rsidRPr="00F14918" w:rsidRDefault="006260E2" w:rsidP="007A7EF8">
      <w:pPr>
        <w:pStyle w:val="Normal12a24b"/>
        <w:keepNext/>
        <w:widowControl/>
        <w:spacing w:before="0"/>
      </w:pPr>
      <w:r w:rsidRPr="00F14918">
        <w:rPr>
          <w:rStyle w:val="BoldItalic"/>
        </w:rPr>
        <w:lastRenderedPageBreak/>
        <w:t>Parlamentaarisen diplomatian vahvistaminen</w:t>
      </w:r>
    </w:p>
    <w:p w:rsidR="006260E2" w:rsidRPr="00F14918" w:rsidRDefault="006260E2" w:rsidP="006260E2">
      <w:pPr>
        <w:pStyle w:val="NormalHanging12a"/>
      </w:pPr>
      <w:r w:rsidRPr="00F14918">
        <w:t>1.</w:t>
      </w:r>
      <w:r w:rsidRPr="00F14918">
        <w:tab/>
        <w:t>pitää myönteisenä parlamentin kasvavaa roolia EU:n ulkoisessa toiminnassa ja toteaa, että sen rooli on vähitellen kehittynyt merkittäväksi ja että sen roolissa lainsäädäntö-, budjetti- ja valvontavalta yhdistyvät monitahoiseen julkiseen ja hiljaiseen yhteistyöhön kansainvälisten järjestöjen, EU:n ulkopuolisten maiden, yhteiskuntien ja ihmisten kanssa;</w:t>
      </w:r>
    </w:p>
    <w:p w:rsidR="006260E2" w:rsidRPr="00F14918" w:rsidRDefault="006260E2" w:rsidP="006260E2">
      <w:pPr>
        <w:pStyle w:val="NormalHanging12a"/>
      </w:pPr>
      <w:r w:rsidRPr="00F14918">
        <w:t>2.</w:t>
      </w:r>
      <w:r w:rsidRPr="00F14918">
        <w:tab/>
        <w:t xml:space="preserve">korostaa EU:n parlamentaarisen diplomatian erityistä roolia ja arvoa, sillä se täydentää ja vahvistaa EU:n </w:t>
      </w:r>
      <w:proofErr w:type="spellStart"/>
      <w:r w:rsidRPr="00F14918">
        <w:t>ulko</w:t>
      </w:r>
      <w:proofErr w:type="spellEnd"/>
      <w:r w:rsidRPr="00F14918">
        <w:t>- ja turvallisuuspolitiikan näkyvyyttä ja vaikutusta yhdessä Euroopan ulkosuhdehallinnon (EUH), komission ja jäsenvaltioiden ulkosuhdehallintojen ja parlamenttien kanssa säilyttäen samalla parlamentin oman autonomian;</w:t>
      </w:r>
    </w:p>
    <w:p w:rsidR="006260E2" w:rsidRPr="00F14918" w:rsidRDefault="006260E2" w:rsidP="006260E2">
      <w:pPr>
        <w:pStyle w:val="NormalHanging12a"/>
      </w:pPr>
      <w:r w:rsidRPr="00F14918">
        <w:t>3.</w:t>
      </w:r>
      <w:r w:rsidRPr="00F14918">
        <w:tab/>
        <w:t>korostaa parlamentaarisen diplomatian tärkeää merkitystä keinona tavoittaa kumppanimaiden ja EU:n ulkopuolisten maiden monimuotoisempia sidosryhmiä, jotta voidaan lisätä tietoisuutta EU:n lainsäädännöstä ja kannoista, ymmärtää paremmin tällaisista lainsäädännöstä ja kannoista syntyviä käsityksiä, vaikutuksia ja seurauksia kolmansissa maissa sekä luoda liittoumia ja vankkoja kumppanuuksia vertaismaiden kanssa yhä monimutkaisemmassa ja moninapaisemmassa kansainvälisessä tilanteessa;</w:t>
      </w:r>
    </w:p>
    <w:p w:rsidR="006260E2" w:rsidRPr="00F14918" w:rsidRDefault="006260E2" w:rsidP="006260E2">
      <w:pPr>
        <w:pStyle w:val="NormalHanging12a"/>
      </w:pPr>
      <w:r w:rsidRPr="00F14918">
        <w:t>4.</w:t>
      </w:r>
      <w:r w:rsidRPr="00F14918">
        <w:tab/>
        <w:t xml:space="preserve">pitää valitettavana, että vaikka parlamentti on selvästi edistänyt EU:n </w:t>
      </w:r>
      <w:proofErr w:type="spellStart"/>
      <w:r w:rsidRPr="00F14918">
        <w:t>ulko</w:t>
      </w:r>
      <w:proofErr w:type="spellEnd"/>
      <w:r w:rsidRPr="00F14918">
        <w:t>- ja turvallisuuspoliittisten tavoitteiden saavuttamista sekä parlamentaarisen diplomatian lisäarvoa ja täydentävyyttä, komissio, neuvosto ja EUH eivät vielä ole täysin tunnustaneet parlamenttia keskeiseksi toimijaksi Team Europe -lähestymistavassa;</w:t>
      </w:r>
    </w:p>
    <w:p w:rsidR="006260E2" w:rsidRPr="00F14918" w:rsidRDefault="006260E2" w:rsidP="006260E2">
      <w:pPr>
        <w:pStyle w:val="NormalHanging12a"/>
      </w:pPr>
      <w:r w:rsidRPr="00F14918">
        <w:t>5.</w:t>
      </w:r>
      <w:r w:rsidRPr="00F14918">
        <w:tab/>
        <w:t xml:space="preserve">katsoo, että parlamentilla on paljon käyttämätöntä potentiaalia kehittää edelleen diplomaattista rooliaan ja osuuttaan EU:n </w:t>
      </w:r>
      <w:proofErr w:type="spellStart"/>
      <w:r w:rsidRPr="00F14918">
        <w:t>ulko</w:t>
      </w:r>
      <w:proofErr w:type="spellEnd"/>
      <w:r w:rsidRPr="00F14918">
        <w:t>- ja turvallisuuspoliittisten tavoitteiden saavuttamisessa;</w:t>
      </w:r>
    </w:p>
    <w:p w:rsidR="006260E2" w:rsidRPr="00F14918" w:rsidRDefault="006260E2" w:rsidP="007A7EF8">
      <w:pPr>
        <w:pStyle w:val="Normal12a24b"/>
        <w:keepNext/>
        <w:widowControl/>
        <w:spacing w:before="0"/>
      </w:pPr>
      <w:r w:rsidRPr="00F14918">
        <w:rPr>
          <w:rStyle w:val="BoldItalic"/>
        </w:rPr>
        <w:t>Parlamentaarisen diplomatian välineet, keinot ja arvot</w:t>
      </w:r>
    </w:p>
    <w:p w:rsidR="006260E2" w:rsidRPr="00F14918" w:rsidRDefault="006260E2" w:rsidP="006260E2">
      <w:pPr>
        <w:pStyle w:val="NormalHanging12a"/>
      </w:pPr>
      <w:r w:rsidRPr="00F14918">
        <w:t>6.</w:t>
      </w:r>
      <w:r w:rsidRPr="00F14918">
        <w:tab/>
        <w:t xml:space="preserve">korostaa parlamentin erityistä, dynaamista ja julkista myötävaikutusta EU:n </w:t>
      </w:r>
      <w:proofErr w:type="spellStart"/>
      <w:r w:rsidRPr="00F14918">
        <w:t>ulko</w:t>
      </w:r>
      <w:proofErr w:type="spellEnd"/>
      <w:r w:rsidRPr="00F14918">
        <w:t>- ja turvallisuuspolitiikkaan ja maailmanlaajuisiin haasteisiin vastaamiseen työllä, jota sen ulkoasioista vastaavat valiokunnat, myös ihmisoikeuksien sekä turvallisuuden ja puolustuksen alivaliokunnat, tekevät ja jolla ne edistävät suhteita EU:n ulkopuolisiin maihin ja kansainvälisiin järjestöihin sekä kansalaisyhteiskuntaan kaikkialla maailmassa;</w:t>
      </w:r>
    </w:p>
    <w:p w:rsidR="006260E2" w:rsidRPr="00F14918" w:rsidRDefault="006260E2" w:rsidP="006260E2">
      <w:pPr>
        <w:pStyle w:val="NormalHanging12a"/>
      </w:pPr>
      <w:r w:rsidRPr="00F14918">
        <w:t>7.</w:t>
      </w:r>
      <w:r w:rsidRPr="00F14918">
        <w:tab/>
        <w:t>korostaa, että pysyvät valtuuskunnat tekevät tärkeää ja täydentävää työtä valiokuntien kanssa luomalla EU:n ulkopuolisten maiden ja kansainvälisten järjestöjen kanssa käytävälle poliittiselle vuoropuhelulle säännöllisen ja pysyvän foorumin, myös yhteisten parlamentaaristen elinten ja monenvälisten edustajakokousten kautta;</w:t>
      </w:r>
    </w:p>
    <w:p w:rsidR="006260E2" w:rsidRPr="00F14918" w:rsidRDefault="006260E2" w:rsidP="006260E2">
      <w:pPr>
        <w:pStyle w:val="NormalHanging12a"/>
      </w:pPr>
      <w:r w:rsidRPr="00F14918">
        <w:t>8.</w:t>
      </w:r>
      <w:r w:rsidRPr="00F14918">
        <w:tab/>
        <w:t>korostaa, että pysyvillä valtuuskunnilla on keskeinen rooli parlamentin ja sen eri puolilla maailmaa toimivien kumppanien välisenä yhdyslinkkinä, koska ne edistävät vuorovaikutusta, tuottavat jatkuvasti tietoa valiokunnille ja muille parlamentin elimille, käsittelevät yhteisesti tärkeitä kantoja ja toimintapolitiikkoja sekä kuuntelevat eri kumppaneita ja muita sidosryhmiä ja välittävät niiden näkemyksiä parlamentin toimivaltaisille elimille;</w:t>
      </w:r>
    </w:p>
    <w:p w:rsidR="006260E2" w:rsidRPr="00F14918" w:rsidRDefault="006260E2" w:rsidP="006260E2">
      <w:pPr>
        <w:pStyle w:val="NormalHanging12a"/>
      </w:pPr>
      <w:r w:rsidRPr="00F14918">
        <w:t>9.</w:t>
      </w:r>
      <w:r w:rsidRPr="00F14918">
        <w:tab/>
        <w:t xml:space="preserve">katsoo, että parlamentin viralliset virkamatkat EU:n ulkopuolelle ovat olennainen osa EU:n ulkopolitiikkaa, minkä vuoksi niille on saatava täysi tuki EU:n edustustoilta ja </w:t>
      </w:r>
      <w:r w:rsidRPr="00F14918">
        <w:lastRenderedPageBreak/>
        <w:t xml:space="preserve">mahdollisimman korkea tieto- ja turvallisuustaso </w:t>
      </w:r>
      <w:proofErr w:type="spellStart"/>
      <w:r w:rsidRPr="00F14918">
        <w:t>EUH:lta</w:t>
      </w:r>
      <w:proofErr w:type="spellEnd"/>
      <w:r w:rsidRPr="00F14918">
        <w:t xml:space="preserve"> tältä osin; kehottaa antamaan </w:t>
      </w:r>
      <w:proofErr w:type="spellStart"/>
      <w:r w:rsidRPr="00F14918">
        <w:t>EUH:n</w:t>
      </w:r>
      <w:proofErr w:type="spellEnd"/>
      <w:r w:rsidRPr="00F14918">
        <w:t xml:space="preserve"> kriisinhallintakeskukselle kaikki tarvittavat resurssit; katsoo, että virkamatkojen parempi koordinointi, suunnittelu ja painopisteiden asettaminen parlamentin eri elinten välillä lisäisivät parlamentin diplomaattisen roolin johdonmukaisuutta, uskottavuutta ja vaikutusta;</w:t>
      </w:r>
    </w:p>
    <w:p w:rsidR="006260E2" w:rsidRPr="00F14918" w:rsidRDefault="006260E2" w:rsidP="006260E2">
      <w:pPr>
        <w:pStyle w:val="NormalHanging12a"/>
      </w:pPr>
      <w:r w:rsidRPr="00F14918">
        <w:t>10.</w:t>
      </w:r>
      <w:r w:rsidRPr="00F14918">
        <w:tab/>
        <w:t>ehdottaa, että parlamentin asiasta vastaavat elimet ottavat käyttöön sisäisen koordinoinnin muun muassa laatimalla määräajoin luettelon ensisijaisista maista, joiden kanssa on tehtävä yhteistyötä – tulevien lainsäädäntöasiakirjojen ja geopoliittisten tai strategisten painopisteiden perusteella – käymällä yhteistä näkemystenvaihtoa näiden ensisijaisten maiden kanssa EU-suhteista tai horisontaalisista geopoliittisista tai konflikteihin liittyvistä kysymyksistä sekä edistämällä synergioita parlamentin ulkomaanedustustojen välillä tarpeettomien päällekkäisyyksien välttämiseksi, virtaviivaistamalla resursseja ja parantamalla parlamentin viestien johdonmukaisuutta;</w:t>
      </w:r>
    </w:p>
    <w:p w:rsidR="006260E2" w:rsidRPr="00F14918" w:rsidRDefault="006260E2" w:rsidP="006260E2">
      <w:pPr>
        <w:pStyle w:val="NormalHanging12a"/>
      </w:pPr>
      <w:r w:rsidRPr="00F14918">
        <w:t>11.</w:t>
      </w:r>
      <w:r w:rsidRPr="00F14918">
        <w:tab/>
        <w:t>korostaa, että parlamentin jäsenten olisi oltava täysin valmistautuneita EU:n ulkopuolisen maan kulttuurisia ja kansainvälisiä kulttuurisuhteita koskevaan ulottuvuuteen virkamatkoillaan, jotta he voivat edistää vuoropuhelukulttuuria kulttuurien vuoropuhelun yhteydessä; kehottaa tältä osin Euroopan ulkosuhdehallintoa ja erityisesti sen strategista viestintää ja ennakointia koskevaa jaostoa tukemaan täysimääräisesti parlamentin virallisia edustustoja EU:n ulkopuolisissa maissa;</w:t>
      </w:r>
    </w:p>
    <w:p w:rsidR="006260E2" w:rsidRPr="00F14918" w:rsidRDefault="006260E2" w:rsidP="006260E2">
      <w:pPr>
        <w:pStyle w:val="NormalHanging12a"/>
      </w:pPr>
      <w:r w:rsidRPr="00F14918">
        <w:t>12.</w:t>
      </w:r>
      <w:r w:rsidRPr="00F14918">
        <w:tab/>
        <w:t xml:space="preserve">katsoo, että poliittinen vuoropuhelu, jota parlamentti ja sen yksittäiset jäsenet käyvät valtiollisten, parlamentaaristen ja kansalaisyhteiskunnan toimijoiden kanssa eri puolilla maailmaa, edistää osaltaan EU:n prioriteetteja, näkemyksiä ja arvoja, jotka liittyvät maailmanlaajuisiin normeihin esimerkiksi yleismaailmallisten ihmisoikeuksien ja demokratian, </w:t>
      </w:r>
      <w:proofErr w:type="spellStart"/>
      <w:r w:rsidRPr="00F14918">
        <w:t>hlbti</w:t>
      </w:r>
      <w:proofErr w:type="spellEnd"/>
      <w:r w:rsidRPr="00F14918">
        <w:t xml:space="preserve">-henkilöiden oikeuksien, naisten oikeuksien ja sukupuolten tasa-arvon, ilmasto- ja energiadiplomatian, </w:t>
      </w:r>
      <w:proofErr w:type="spellStart"/>
      <w:r w:rsidRPr="00F14918">
        <w:t>yhteenliitettävyyden</w:t>
      </w:r>
      <w:proofErr w:type="spellEnd"/>
      <w:r w:rsidRPr="00F14918">
        <w:t xml:space="preserve">, tekoälyn sekä </w:t>
      </w:r>
      <w:proofErr w:type="spellStart"/>
      <w:r w:rsidRPr="00F14918">
        <w:t>digitaali</w:t>
      </w:r>
      <w:proofErr w:type="spellEnd"/>
      <w:r w:rsidRPr="00F14918">
        <w:t>- ja teknologiapolitiikan aloilla;</w:t>
      </w:r>
    </w:p>
    <w:p w:rsidR="006260E2" w:rsidRPr="00F14918" w:rsidRDefault="006260E2" w:rsidP="006260E2">
      <w:pPr>
        <w:pStyle w:val="NormalHanging12a"/>
      </w:pPr>
      <w:r w:rsidRPr="00F14918">
        <w:t>13.</w:t>
      </w:r>
      <w:r w:rsidRPr="00F14918">
        <w:tab/>
        <w:t xml:space="preserve">korostaa, että parlamentti on johdonmukaisesti sitoutunut asettamaan ihmisoikeudet, oikeusvaltioperiaatteen ja demokratian EU:n ulkoisen toiminnan ytimeen ja tarjoamaan keskeisen foorumin, jolla kansalaisyhteiskunnan toimijat ja demokraattiset sidosryhmät eri puolilta maailmaa saavat äänensä kuuluviin ja saavat sille kantavuutta; korostaa tässä yhteydessä toimiaan, joilla tuetaan ihmisoikeuksien puolustajia, vaarassa olevia parlamentin jäseniä ja nuoria poliittisia johtajia sekä tuetaan naisten osallistumista poliittiseen elämään ja </w:t>
      </w:r>
      <w:proofErr w:type="spellStart"/>
      <w:r w:rsidRPr="00F14918">
        <w:t>disinformaation</w:t>
      </w:r>
      <w:proofErr w:type="spellEnd"/>
      <w:r w:rsidRPr="00F14918">
        <w:t xml:space="preserve"> torjuntaa; kehottaa kehittämään edelleen parlamentin toimia ja antamaan äänen niille, joiden oikeudet ovat vaarassa seuraavalla vaalikaudella;</w:t>
      </w:r>
    </w:p>
    <w:p w:rsidR="006260E2" w:rsidRPr="00F14918" w:rsidRDefault="006260E2" w:rsidP="006260E2">
      <w:pPr>
        <w:pStyle w:val="NormalHanging12a"/>
      </w:pPr>
      <w:r w:rsidRPr="00F14918">
        <w:t>14.</w:t>
      </w:r>
      <w:r w:rsidRPr="00F14918">
        <w:tab/>
        <w:t>korostaa ihmisoikeuksien, demokratian ja oikeusvaltioperiaatteen rikkomista koskevien parlamentin keskustelujen ja päätöslauselmien keskeistä merkitystä yhtenä sen välineistä, joilla on suurin vaikutus ulkomailla, kun käsitellään ihmisoikeustilanteita EU:n ulkopuolisissa maissa; kehottaa siksi lisäämään näiden keskustelujen ja päätöslauselmien näkyvyyttä, myös täysistuntojen esityslistan osalta, ja valiokunnissa ja muissa parlamentin pysyvissä elimissä tehdyn työn mukaisesti;</w:t>
      </w:r>
    </w:p>
    <w:p w:rsidR="006260E2" w:rsidRPr="00F14918" w:rsidRDefault="006260E2" w:rsidP="006260E2">
      <w:pPr>
        <w:pStyle w:val="NormalHanging12a"/>
      </w:pPr>
      <w:r w:rsidRPr="00F14918">
        <w:t>15.</w:t>
      </w:r>
      <w:r w:rsidRPr="00F14918">
        <w:tab/>
        <w:t xml:space="preserve">korostaa parlamentin roolin merkitystä ja ainutlaatuista luonnetta vaalitarkkailutehtävissä ja laajemmin demokratian tukemista koskevissa ohjelmissa, kuten parlamentaarisen demokratian vahvistamisessa EU:n ulkopuolisissa maissa ja aloitteissa, joihin sisältyy välitystoimintaa, valmiuksien kehittämistä, konfliktien ehkäisyä, yhteisymmärrykseen perustuvan ja demokraattisen parlamentaarisen </w:t>
      </w:r>
      <w:r w:rsidRPr="00F14918">
        <w:lastRenderedPageBreak/>
        <w:t>kulttuurin edistämistä ja ihmisoikeuksien edistämistä; kehottaa sisällyttämään tiettyihin maihin kohdistuvien demokratiatuki- ja vaalikoordinointiryhmän toimien tulokset sekä EU:n vaalitarkkailuvaltuuskunnista saadut havainnot paremmin valiokuntien ja valtuuskuntien asiaankuuluvaan työhön sekä täysistuntoihin, kun niissä keskitytään samoihin maihin;</w:t>
      </w:r>
    </w:p>
    <w:p w:rsidR="006260E2" w:rsidRPr="00F14918" w:rsidRDefault="006260E2" w:rsidP="006260E2">
      <w:pPr>
        <w:pStyle w:val="NormalHanging12a"/>
      </w:pPr>
      <w:r w:rsidRPr="00F14918">
        <w:t>16.</w:t>
      </w:r>
      <w:r w:rsidRPr="00F14918">
        <w:tab/>
        <w:t xml:space="preserve">kehottaa tehostamaan koordinointia komission kanssa, mukaan lukien Euroopan naapuruuspolitiikan ja laajentumisneuvottelujen pääosasto ja kansainvälisten kumppanuuksien pääosasto, parlamentaarisen demokratian tukemiseksi maailmanlaajuisesti ja parlamenttien institutionaalisen tukemisen vahvistamiseksi; ehdottaa, että parlamentin perustamasta demokratiatukea koskevasta kansallisten parlamenttien verkostosta voisi tulla säännöllinen institutionaalinen paikka koordinoida toimintaa ja hyödyntää asiantuntemusta; </w:t>
      </w:r>
    </w:p>
    <w:p w:rsidR="006260E2" w:rsidRPr="00F14918" w:rsidRDefault="006260E2" w:rsidP="006260E2">
      <w:pPr>
        <w:pStyle w:val="NormalHanging12a"/>
      </w:pPr>
      <w:r w:rsidRPr="00F14918">
        <w:t>17.</w:t>
      </w:r>
      <w:r w:rsidRPr="00F14918">
        <w:tab/>
        <w:t>korostaa, että on saavutettava sukupuolten tasapuolinen edustus kaikissa toimissa ja virkamatkoilla, myös parlamentin edustustoissa, matkustettaessa EU:n ulkopuolella ja laajennettava sukupuolten tasa-arvoa koskevaa asiantuntemusta lähettämällä sukupuolten tasa-arvon asiantuntijoita osana parlamentin avustustoimia ja -ohjelmia;</w:t>
      </w:r>
    </w:p>
    <w:p w:rsidR="006260E2" w:rsidRPr="00F14918" w:rsidRDefault="006260E2" w:rsidP="007A7EF8">
      <w:pPr>
        <w:pStyle w:val="Normal12a24b"/>
        <w:keepNext/>
        <w:widowControl/>
        <w:spacing w:before="0"/>
      </w:pPr>
      <w:r w:rsidRPr="00F14918">
        <w:rPr>
          <w:rStyle w:val="BoldItalic"/>
        </w:rPr>
        <w:t xml:space="preserve">Parlamentin myötävaikutus EU:n </w:t>
      </w:r>
      <w:proofErr w:type="spellStart"/>
      <w:r w:rsidRPr="00F14918">
        <w:rPr>
          <w:rStyle w:val="BoldItalic"/>
        </w:rPr>
        <w:t>ulko</w:t>
      </w:r>
      <w:proofErr w:type="spellEnd"/>
      <w:r w:rsidRPr="00F14918">
        <w:rPr>
          <w:rStyle w:val="BoldItalic"/>
        </w:rPr>
        <w:t>- ja turvallisuuspolitiikkaan</w:t>
      </w:r>
    </w:p>
    <w:p w:rsidR="006260E2" w:rsidRPr="00F14918" w:rsidRDefault="006260E2" w:rsidP="006260E2">
      <w:pPr>
        <w:pStyle w:val="NormalHanging12a"/>
      </w:pPr>
      <w:r w:rsidRPr="00F14918">
        <w:t>18.</w:t>
      </w:r>
      <w:r w:rsidRPr="00F14918">
        <w:tab/>
        <w:t xml:space="preserve">katsoo, että seuraava vaalikausi ja tulevan komission asettaminen tarjoaisivat tilaisuuden vahvistaa parlamentin, </w:t>
      </w:r>
      <w:proofErr w:type="spellStart"/>
      <w:r w:rsidRPr="00F14918">
        <w:t>EUH:n</w:t>
      </w:r>
      <w:proofErr w:type="spellEnd"/>
      <w:r w:rsidRPr="00F14918">
        <w:t xml:space="preserve"> ja komission sekä EU:n edustustojen välisten toimielinsuhteiden kehystä, jotta voidaan tehostaa parlamentaarista diplomatiaa ja vahvistaa EU:n ulkoisen toiminnan välineistöä;</w:t>
      </w:r>
    </w:p>
    <w:p w:rsidR="006260E2" w:rsidRPr="00F14918" w:rsidRDefault="006260E2" w:rsidP="006260E2">
      <w:pPr>
        <w:pStyle w:val="NormalHanging12a"/>
      </w:pPr>
      <w:r w:rsidRPr="00F14918">
        <w:t>19.</w:t>
      </w:r>
      <w:r w:rsidRPr="00F14918">
        <w:tab/>
        <w:t xml:space="preserve">kehottaa erityisesti vahvistamaan EU:n </w:t>
      </w:r>
      <w:proofErr w:type="spellStart"/>
      <w:r w:rsidRPr="00F14918">
        <w:t>ulko</w:t>
      </w:r>
      <w:proofErr w:type="spellEnd"/>
      <w:r w:rsidRPr="00F14918">
        <w:t xml:space="preserve">- ja turvallisuuspoliittisten toimien yhteydessä tehtävän työn parlamentaarista valvontaa lisäämällä </w:t>
      </w:r>
      <w:proofErr w:type="spellStart"/>
      <w:r w:rsidRPr="00F14918">
        <w:t>EUH:n</w:t>
      </w:r>
      <w:proofErr w:type="spellEnd"/>
      <w:r w:rsidRPr="00F14918">
        <w:t xml:space="preserve"> ja komission edustustojen vastuuvelvollisuutta ja avoimuutta; korostaa tässä yhteydessä tarvetta saattaa vuoden 2010 julkilausuma poliittisesta vastuuvelvollisuudesta ajan tasalle </w:t>
      </w:r>
      <w:proofErr w:type="spellStart"/>
      <w:r w:rsidRPr="00F14918">
        <w:t>EUH:n</w:t>
      </w:r>
      <w:proofErr w:type="spellEnd"/>
      <w:r w:rsidRPr="00F14918">
        <w:t xml:space="preserve"> ja parlamentin välisten suhteiden uudelleen määrittämiseksi;</w:t>
      </w:r>
    </w:p>
    <w:p w:rsidR="006260E2" w:rsidRPr="00F14918" w:rsidRDefault="006260E2" w:rsidP="006260E2">
      <w:pPr>
        <w:pStyle w:val="NormalHanging12a"/>
      </w:pPr>
      <w:r w:rsidRPr="00F14918">
        <w:t>20.</w:t>
      </w:r>
      <w:r w:rsidRPr="00F14918">
        <w:tab/>
        <w:t>kehottaa komissiota, neuvostoa ja jäsenvaltioita ottamaan parlamentin tosiasiallisesti mukaan EU:n ulkoasioiden strategisesti merkittäviä kysymyksiä koskevaan täytäntöönpanoon, kuten rajoittavien toimenpiteiden soveltamiseen, ja valvontaan sekä ulkoisten rahoitusvälineiden valvontaan;</w:t>
      </w:r>
    </w:p>
    <w:p w:rsidR="006260E2" w:rsidRPr="00F14918" w:rsidRDefault="006260E2" w:rsidP="006260E2">
      <w:pPr>
        <w:pStyle w:val="NormalHanging12a"/>
      </w:pPr>
      <w:r w:rsidRPr="00F14918">
        <w:t>21.</w:t>
      </w:r>
      <w:r w:rsidRPr="00F14918">
        <w:tab/>
        <w:t xml:space="preserve">korostaa SEU 36 artiklan mukaista parlamentin tiedonsaantioikeutta YUTP:tä koskevissa asioissa, mukaan lukien oikeus tutustua ajoissa raportteihin, maastrategioihin sekä muihin luottamuksellisiin tietoihin, jotka ohjaavat EU:n yhteisen </w:t>
      </w:r>
      <w:proofErr w:type="spellStart"/>
      <w:r w:rsidRPr="00F14918">
        <w:t>ulko</w:t>
      </w:r>
      <w:proofErr w:type="spellEnd"/>
      <w:r w:rsidRPr="00F14918">
        <w:t>- ja turvallisuuspolitiikan toteuttamista; korostaa tässä yhteydessä, että on tärkeää saada mahdollisimman pian päätökseen päivitys, joka koskee parlamentin ja neuvoston välillä 20. marraskuuta 2002 tehtyä toimielinten välistä sopimusta arkaluonteisten turvallisuus- ja puolustuspolitiikan alan tietojen saamisesta Euroopan parlamentin tutustuttavaksi;</w:t>
      </w:r>
    </w:p>
    <w:p w:rsidR="006260E2" w:rsidRPr="00F14918" w:rsidRDefault="006260E2" w:rsidP="006260E2">
      <w:pPr>
        <w:pStyle w:val="NormalHanging12a"/>
      </w:pPr>
      <w:r w:rsidRPr="00F14918">
        <w:t>22.</w:t>
      </w:r>
      <w:r w:rsidRPr="00F14918">
        <w:tab/>
        <w:t xml:space="preserve">korostaa, että parlamentin valvontatehtävien ja kansainvälisistä sopimuksista käytävien neuvottelujen ja sopimusten täytäntöönpanon seurantaa koskevien valtuuksien olisi annettava sille keskeinen rooli määriteltäessä unionin suhteita EU:n ulkopuolisiin maihin ja kansainvälisiin järjestöihin ja sen yleisiä kansainvälisen tason toimia ja antaisivat EU:lle myös mahdollisuuden edistää sukupuolten tasa-arvon </w:t>
      </w:r>
      <w:proofErr w:type="spellStart"/>
      <w:r w:rsidRPr="00F14918">
        <w:t>valtavirtaistamista</w:t>
      </w:r>
      <w:proofErr w:type="spellEnd"/>
      <w:r w:rsidRPr="00F14918">
        <w:t xml:space="preserve"> ja ilmastodiplomatiaa kansainvälisissä suhteissa; pitää tässä </w:t>
      </w:r>
      <w:r w:rsidRPr="00F14918">
        <w:lastRenderedPageBreak/>
        <w:t>yhteydessä valitettavana niin kutsuttuja epävirallisia tai tilapäisiä järjestelyjä, jotka eivät edellytä parlamentin hyväksyntää ja siten heikentävät parlamentin toimivaltaa toisena lainsäätäjänä ja sen valvontatehtävää;</w:t>
      </w:r>
    </w:p>
    <w:p w:rsidR="006260E2" w:rsidRPr="00F14918" w:rsidRDefault="006260E2" w:rsidP="006260E2">
      <w:pPr>
        <w:pStyle w:val="NormalHanging12a"/>
      </w:pPr>
      <w:r w:rsidRPr="00F14918">
        <w:t>23.</w:t>
      </w:r>
      <w:r w:rsidRPr="00F14918">
        <w:tab/>
        <w:t>katsoo, että EU:n suurlähettiläät strategisissa maissa ja EU:n erityisedustajat olisi vahvistettava vasta parlamentin ulkoasiainvaliokunnan myönteisen arvioinnin jälkeen;</w:t>
      </w:r>
    </w:p>
    <w:p w:rsidR="006260E2" w:rsidRPr="00F14918" w:rsidRDefault="006260E2" w:rsidP="006260E2">
      <w:pPr>
        <w:pStyle w:val="NormalHanging12a"/>
      </w:pPr>
      <w:r w:rsidRPr="00F14918">
        <w:t>24.</w:t>
      </w:r>
      <w:r w:rsidRPr="00F14918">
        <w:tab/>
        <w:t xml:space="preserve">kehottaa parlamentin ulkoisten valiokuntien puheenjohtajia osallistumaan järjestelmällisemmin korkean tason YUTP:n kokouksiin ja tapahtumiin, mukaan lukien ulkoasiainneuvostossa; kehottaa perustamaan </w:t>
      </w:r>
      <w:proofErr w:type="spellStart"/>
      <w:r w:rsidRPr="00F14918">
        <w:t>EUH:n</w:t>
      </w:r>
      <w:proofErr w:type="spellEnd"/>
      <w:r w:rsidRPr="00F14918">
        <w:t xml:space="preserve"> ja komission sekä parlamentin yhteisiä valtuuskuntia suuriin monenvälisiin ja alueellisiin kokouksiin;</w:t>
      </w:r>
    </w:p>
    <w:p w:rsidR="006260E2" w:rsidRPr="00F14918" w:rsidRDefault="006260E2" w:rsidP="006260E2">
      <w:pPr>
        <w:pStyle w:val="NormalHanging12a"/>
      </w:pPr>
      <w:r w:rsidRPr="00F14918">
        <w:t>25.</w:t>
      </w:r>
      <w:r w:rsidRPr="00F14918">
        <w:tab/>
        <w:t>vaatii, että kaikki komission ja neuvoston hyväksymät EU:n ulkopolitiikan toteuttamiseen liittyvät keskeiset strategia-asiakirjat olisi laadittava parlamenttia kuullen ja niissä on otettava huomioon parlamentin rooli asiassa;</w:t>
      </w:r>
    </w:p>
    <w:p w:rsidR="006260E2" w:rsidRPr="00F14918" w:rsidRDefault="006260E2" w:rsidP="006260E2">
      <w:pPr>
        <w:pStyle w:val="NormalHanging12a"/>
      </w:pPr>
      <w:r w:rsidRPr="00F14918">
        <w:t>26.</w:t>
      </w:r>
      <w:r w:rsidRPr="00F14918">
        <w:tab/>
        <w:t xml:space="preserve">kehottaa vahvistamaan parlamentin suhteita jäsenvaltioiden kansallisiin parlamentteihin, sillä niillä on hyvät edellytykset toimia välittäjinä suhteissa jäsenvaltioiden toimeenpanoelimiin; korostaa siksi, että yhteistä </w:t>
      </w:r>
      <w:proofErr w:type="spellStart"/>
      <w:r w:rsidRPr="00F14918">
        <w:t>ulko</w:t>
      </w:r>
      <w:proofErr w:type="spellEnd"/>
      <w:r w:rsidRPr="00F14918">
        <w:t>- ja turvallisuuspolitiikkaa sekä yhteistä turvallisuus- ja puolustuspolitiikkaa käsittelevä parlamenttien välinen konferenssi sekä ihmisoikeuksien alivaliokunnan vuosittain järjestämät parlamenttien väliset konferenssit tarjoavat ensisijaisen foorumin tietojen ja parhaiden käytäntöjen vaihdolle kansallisten parlamenttien ja Euroopan parlamentin välillä kyseisillä aloilla ja että niitä olisi vahvistettava;</w:t>
      </w:r>
    </w:p>
    <w:p w:rsidR="006260E2" w:rsidRPr="00F14918" w:rsidRDefault="006260E2" w:rsidP="006260E2">
      <w:pPr>
        <w:pStyle w:val="NormalHanging12a"/>
      </w:pPr>
      <w:r w:rsidRPr="00F14918">
        <w:t>27.</w:t>
      </w:r>
      <w:r w:rsidRPr="00F14918">
        <w:tab/>
        <w:t>katsoo, että parlamentilla voi olla ainutlaatuinen rooli EU:n ulkopolitiikan tuomisessa lähemmäs unionin kansalaisia ja sen demokraattisen legitimiteetin vahvistamisessa, myös tekemällä yhteistyötä valtiotasoa alempien tasojen, kuten alueellisten hallitusten ja parlamenttien, kanssa, ja sallimalla näin EU:n ja jäsenvaltioiden omien ulkopolitiikan oikeudellisten ja institutionaalisten kehysten monitasoisen diplomatian hyödyttää ja kehittää EU:n tason ulkoisia toimia;</w:t>
      </w:r>
    </w:p>
    <w:p w:rsidR="006260E2" w:rsidRPr="00F14918" w:rsidRDefault="006260E2" w:rsidP="006260E2">
      <w:pPr>
        <w:pStyle w:val="NormalHanging12a"/>
      </w:pPr>
      <w:r w:rsidRPr="00F14918">
        <w:t>28.</w:t>
      </w:r>
      <w:r w:rsidRPr="00F14918">
        <w:tab/>
        <w:t>toistaa kehotuksensa kehittää autonominen EU:n diplomatia, joka perustuu yhteiseen diplomaattiseen kulttuuriin EU:n näkökulmasta, ja korostaa parlamentin roolia tässä asiassa; katsoo, että eurooppalaisen diplomaattikoulun perustamista koskevan parlamentin pilottihankkeen ja erityisesti sen tulevan ja pysyvän rakenteen toteuttaminen on tässä yhteydessä konkreettinen askel; kehottaa takaamaan parlamentin pysyvän osallistumisen ja aktiivisen sitoutumisen tuleviin eurooppalaisen diplomaattikoulun hallintoelimiin sekä sen koulutusohjelmiin ja -toimiin;</w:t>
      </w:r>
    </w:p>
    <w:p w:rsidR="006260E2" w:rsidRPr="00F14918" w:rsidRDefault="006260E2" w:rsidP="006260E2">
      <w:pPr>
        <w:pStyle w:val="NormalHanging12a"/>
      </w:pPr>
      <w:r w:rsidRPr="00F14918">
        <w:t>29.</w:t>
      </w:r>
      <w:r w:rsidRPr="00F14918">
        <w:tab/>
        <w:t xml:space="preserve">katsoo, että tilanteessa, jossa ihmisoikeudet ja demokratia taantuvat maailmanlaajuisesti, parlamentilla on erityinen rooli sääntöihin perustuvan monenvälisyyden, demokratian ja oikeusvaltioperiaatteen puolustamisessa, ihmisoikeuksien ja poliittisen moniarvoisuuden edistämisessä, </w:t>
      </w:r>
      <w:proofErr w:type="spellStart"/>
      <w:r w:rsidRPr="00F14918">
        <w:t>disinformaation</w:t>
      </w:r>
      <w:proofErr w:type="spellEnd"/>
      <w:r w:rsidRPr="00F14918">
        <w:t xml:space="preserve"> ja ulkomaisen sekaantumisen torjunnassa EU:n ulkopuolisissa maissa sekä autettaessa demokraattisesti valittuja parlamentteja maailmanlaajuisesti vahvistamaan institutionaalisia roolejaan ja sisäisiä työskentelymenetelmiään kohdennettujen ohjelmien avulla; toteaa, että Euroopan parlamentin jäsenet voivat käsitellä arkaluonteisempia kysymyksiä, kuten ihmisoikeusloukkauksia, ja antaa niistä julkisia lausuntoja, käyttää julkisia tai yksityisiä viestintäkanavia tai olla yhteydessä paikallisiin kumppaneihin, kun perinteisen diplomatian toimintamahdollisuuksia on rajoitettu;</w:t>
      </w:r>
    </w:p>
    <w:p w:rsidR="006260E2" w:rsidRPr="00F14918" w:rsidRDefault="006260E2" w:rsidP="006260E2">
      <w:pPr>
        <w:pStyle w:val="NormalHanging12a"/>
      </w:pPr>
      <w:r w:rsidRPr="00F14918">
        <w:lastRenderedPageBreak/>
        <w:t>30.</w:t>
      </w:r>
      <w:r w:rsidRPr="00F14918">
        <w:tab/>
        <w:t>korostaa parlamentaaristen elinten erityistä roolia kumppanimaiden ja erityisesti laajentumismaiden ja mahdollisten ehdokasmaiden auttamisessa Länsi-Balkanilla ja itäisessä naapurustossa; kehottaa vahvistamaan niiden roolia EU:hun liittymisprosessissa, kun otetaan huomioon kansallisten parlamenttien erityinen ja keskeinen rooli vaaditussa uudistusprosessissa muun muassa lainsäädännön lähentämisen, valvonnan ja kansalaisille tiedottamisen kautta; muistuttaa, että EU:n edustustojen on tarpeen tukea aktiivisesti tällaista parlamenttien välistä yhteistyötä EU:n ehdokasmaissa ja mahdollisissa ehdokasmaissa;</w:t>
      </w:r>
    </w:p>
    <w:p w:rsidR="006260E2" w:rsidRPr="00F14918" w:rsidRDefault="006260E2" w:rsidP="006260E2">
      <w:pPr>
        <w:pStyle w:val="NormalHanging12a"/>
      </w:pPr>
      <w:r w:rsidRPr="00F14918">
        <w:t>31.</w:t>
      </w:r>
      <w:r w:rsidRPr="00F14918">
        <w:tab/>
        <w:t>suhtautuu myönteisesti innovatiivisiin lähestymistapoihin, kuten Euroopan parlamentin ja Ukrainan parlamentin äskettäin käynnistämään valiokuntien väliseen yhteistyöhön, ja kannustaa kehittämään uusia aloitteita tällä alalla, kun otetaan huomioon laajentumisprosessin poliittinen merkitys;</w:t>
      </w:r>
    </w:p>
    <w:p w:rsidR="006260E2" w:rsidRPr="00F14918" w:rsidRDefault="006260E2" w:rsidP="006260E2">
      <w:pPr>
        <w:pStyle w:val="NormalHanging12a"/>
      </w:pPr>
      <w:r w:rsidRPr="00F14918">
        <w:t>32.</w:t>
      </w:r>
      <w:r w:rsidRPr="00F14918">
        <w:tab/>
        <w:t>toistaa kehotuksensa parantaa EU:n institutionaalisia valmiuksia ennaltaehkäisevässä diplomatiassa, konfliktinestossa ja sovittelussa ja katsoo, että parlamentti voi tarjota asiantuntemusta ja merkittävää panosta tällä alalla toimivien elintensä ja suorittamiensa toimien kautta muun muassa osallistumalla varhaisvaroitusmekanismeihin ja paikalla tehtäviin vierailuihin;</w:t>
      </w:r>
    </w:p>
    <w:p w:rsidR="006260E2" w:rsidRPr="00F14918" w:rsidRDefault="006260E2" w:rsidP="006260E2">
      <w:pPr>
        <w:pStyle w:val="NormalHanging12a"/>
      </w:pPr>
      <w:r w:rsidRPr="00F14918">
        <w:t>33.</w:t>
      </w:r>
      <w:r w:rsidRPr="00F14918">
        <w:tab/>
        <w:t>korostaa, että parlamenttien välinen laaja verkosto, jonka parlamentti on luonut pysyvien valtuuskuntiensa ja monenvälisten edustajakokoustensa kautta, tarjoaa ensisijaisen välineen käsitellä ja koordinoida kantoja kansainvälisten kumppanien kanssa monenvälisillä foorumeilla esimerkiksi YK:n päätöslauselmista, sukupuolten tasa-arvosta tai ilmastodiplomatiasta tai kantoja G20-maiden kokouksiin, sekä selventää EU:n aikomuksia kumppaneille ja edistää sen toimia; korostaa parlamentin merkittävää panosta monenvälisten foorumien työhön, kun se osallistuu muun muassa G7- ja G20-maiden parlamentaarisiin huippukokouksiin sekä parlamenttienvälisen liiton kokouksiin;</w:t>
      </w:r>
    </w:p>
    <w:p w:rsidR="006260E2" w:rsidRPr="00F14918" w:rsidRDefault="006260E2" w:rsidP="006260E2">
      <w:pPr>
        <w:pStyle w:val="NormalHanging12a"/>
      </w:pPr>
      <w:r w:rsidRPr="00F14918">
        <w:t>34.</w:t>
      </w:r>
      <w:r w:rsidRPr="00F14918">
        <w:tab/>
        <w:t xml:space="preserve">korostaa Euroopan parlamentin roolia sukupuolten tasa-arvon edistämisessä maailmanlaajuisesti, mukaan lukien naismurhien ja sukupuolistuneen väkivallan torjunta, ja </w:t>
      </w:r>
      <w:proofErr w:type="spellStart"/>
      <w:r w:rsidRPr="00F14918">
        <w:t>hlbti</w:t>
      </w:r>
      <w:proofErr w:type="spellEnd"/>
      <w:r w:rsidRPr="00F14918">
        <w:t>-henkilöiden oikeuksien edistämisessä EU:n ulkoisessa toiminnassa; korostaa, että parlamentin jäsenten on tärkeää edistää sukupuolinäkökulman huomioon ottamista kaikissa EU:n ulkosuhteissa lisäämällä tietoisuutta, kehittämällä valmiuksia ja jakamalla hyviä käytäntöjä, muun muassa lisäämällä sukupuolten tasapuolisen edustuksen varmistamista ja sukupuolinäkökulmaa parlamentin elinten toiminnassa; kehottaa parlamenttia vahvistamaan edelleen tätä parlamentaarisen diplomatian olennaista ulottuvuutta vuorovaikutuksessaan kumppanimaiden kanssa;</w:t>
      </w:r>
    </w:p>
    <w:p w:rsidR="006260E2" w:rsidRPr="00F14918" w:rsidRDefault="006260E2" w:rsidP="006260E2">
      <w:pPr>
        <w:pStyle w:val="NormalHanging12a"/>
      </w:pPr>
      <w:r w:rsidRPr="00F14918">
        <w:t>35.</w:t>
      </w:r>
      <w:r w:rsidRPr="00F14918">
        <w:tab/>
        <w:t>katsoo, että kestävän kehityksen tavoitteen 5 (sukupuolten tasa-arvon saavuttaminen ja kaikkien naisten ja tyttöjen vaikutusmahdollisuuksien lisääminen) huomioon ottaen parlamentilla on oltava merkittävä rooli sukupuolten tasa-arvoa koskevien keskeisten strategisten vertailuarvojen saavuttamisessa;</w:t>
      </w:r>
    </w:p>
    <w:p w:rsidR="006260E2" w:rsidRPr="00F14918" w:rsidRDefault="006260E2" w:rsidP="006260E2">
      <w:pPr>
        <w:pStyle w:val="NormalHanging12a"/>
      </w:pPr>
      <w:r w:rsidRPr="00F14918">
        <w:t>36.</w:t>
      </w:r>
      <w:r w:rsidRPr="00F14918">
        <w:tab/>
        <w:t>korostaa parlamentin työtä, jolla edistetään asiaa koskevien YK:n ja muiden kansainvälisten yleissopimusten ja valinnaisten pöytäkirjojen, kuten Pariisin sopimuksen sekä naisiin kohdistuvan väkivallan ja perheväkivallan ehkäisemistä ja torjumista koskevan yleissopimuksen, ratifiointia ja täytäntöönpanoa;</w:t>
      </w:r>
    </w:p>
    <w:p w:rsidR="006260E2" w:rsidRPr="00F14918" w:rsidRDefault="006260E2" w:rsidP="007A7EF8">
      <w:pPr>
        <w:pStyle w:val="Normal12a24b"/>
        <w:keepNext/>
        <w:widowControl/>
        <w:spacing w:before="0"/>
      </w:pPr>
      <w:r w:rsidRPr="00F14918">
        <w:rPr>
          <w:rStyle w:val="BoldItalic"/>
        </w:rPr>
        <w:lastRenderedPageBreak/>
        <w:t>Team Europe: Parlamentti ulkopoliittisena kumppanina</w:t>
      </w:r>
    </w:p>
    <w:p w:rsidR="006260E2" w:rsidRPr="00F14918" w:rsidRDefault="006260E2" w:rsidP="006260E2">
      <w:pPr>
        <w:pStyle w:val="NormalHanging12a"/>
      </w:pPr>
      <w:r w:rsidRPr="00F14918">
        <w:t>37.</w:t>
      </w:r>
      <w:r w:rsidRPr="00F14918">
        <w:tab/>
        <w:t>katsoo, että vaikka parlamentin on säilytettävä täysi riippumattomuus ulkopoliittisen ohjelmansa toteuttamisessa, EU:n ulkopuolisten maiden keskeisiin kehityssuuntauksiin liittyvät ja parlamentin yhdessä komission ja neuvoston edustajien kanssa tekemät vierailut ja antamat julkilausumat muodostavat lupaavan osa-alueen, jolla Team Europe -lähestymistapaa voidaan toteuttaa; kehottaa tässä yhteydessä käynnistämään toimielinten välisen Team Europe -pilottiohjelman valituissa EU:n ulkopuolisissa maissa; kehottaa varmistamaan tällä pilottiohjelmalla, että parlamentin välineet integroidaan täysimääräisesti kyseisiä maita koskevaan toimielinten yhteiseen lähestymistapaan;</w:t>
      </w:r>
    </w:p>
    <w:p w:rsidR="006260E2" w:rsidRPr="00F14918" w:rsidRDefault="006260E2" w:rsidP="006260E2">
      <w:pPr>
        <w:pStyle w:val="NormalHanging12a"/>
      </w:pPr>
      <w:r w:rsidRPr="00F14918">
        <w:t>38.</w:t>
      </w:r>
      <w:r w:rsidRPr="00F14918">
        <w:tab/>
        <w:t>tuomitsee joidenkin maiden, myös joidenkin EU:n kanssa sopimuksen tehneiden maiden, päätöksen kieltää parlamentin valtuuskuntia ja yksittäisiä parlamentin jäseniä pääsemästä joillekin tai kaikille alueilleen; tuomitsee EU:n ulkopuolisten maiden parlamentin jäseniin kohdistamat uhkaukset ja pakotteet; vaatii neuvostoa ja jäsenvaltioita ryhtymään välittömiin ja päättäväisiin toimiin, myös jos se katsotaan tarpeelliseksi, pakotteisiin, kun EU:n ulkopuolisten maiden rajoittavat toimenpiteet kohdistuvat parlamentin elimiin tai yksittäisiin Euroopan parlamentin jäseniin;</w:t>
      </w:r>
    </w:p>
    <w:p w:rsidR="006260E2" w:rsidRPr="00F14918" w:rsidRDefault="006260E2" w:rsidP="006260E2">
      <w:pPr>
        <w:pStyle w:val="NormalHanging12a"/>
      </w:pPr>
      <w:r w:rsidRPr="00F14918">
        <w:t>39.</w:t>
      </w:r>
      <w:r w:rsidRPr="00F14918">
        <w:tab/>
        <w:t xml:space="preserve">korostaa, että vaalitarkkailu on osa-alue, jolla parlamentin ja </w:t>
      </w:r>
      <w:proofErr w:type="spellStart"/>
      <w:r w:rsidRPr="00F14918">
        <w:t>EUH:n</w:t>
      </w:r>
      <w:proofErr w:type="spellEnd"/>
      <w:r w:rsidRPr="00F14918">
        <w:t xml:space="preserve"> välinen yhteistyö on järjestelmällisintä ja jossa molemmat suorittavat monin tavoin hyvin toisiinsa nivoutuvia vaalitarkkailutoimia;</w:t>
      </w:r>
    </w:p>
    <w:p w:rsidR="006260E2" w:rsidRPr="00F14918" w:rsidRDefault="006260E2" w:rsidP="006260E2">
      <w:pPr>
        <w:pStyle w:val="NormalHanging12a"/>
      </w:pPr>
      <w:r w:rsidRPr="00F14918">
        <w:t>40.</w:t>
      </w:r>
      <w:r w:rsidRPr="00F14918">
        <w:tab/>
        <w:t>kehottaa jälleen lisäämään EU:n toimielinten välistä strategista koordinointia kiireellisissä yksittäisissä tapauksissa, jotka koskevat ihmisoikeuksien puolustajia, toimittajia tai erityisen haavoittuvassa asemassa olevien ryhmien jäseniä; on vakuuttunut siitä, että parlamentaarinen diplomatia voi osoittautua tehokkaaksi ja täydentäväksi mekanismiksi, jolla näissä tapauksissa voidaan tehdä yhteistyötä EU:n ulkopuolisten maiden kanssa; kehottaa perustamaan ihmisoikeuskysymyksiä käsittelevän toimielinten välisen työryhmän koordinoimaan unionin toimia ensisijaisissa ihmisoikeuskysymyksiä koskevissa tapauksissa;</w:t>
      </w:r>
    </w:p>
    <w:p w:rsidR="006260E2" w:rsidRPr="00F14918" w:rsidRDefault="006260E2" w:rsidP="006260E2">
      <w:pPr>
        <w:pStyle w:val="NormalHanging12a"/>
      </w:pPr>
      <w:r w:rsidRPr="00F14918">
        <w:t>41.</w:t>
      </w:r>
      <w:r w:rsidRPr="00F14918">
        <w:tab/>
        <w:t>pyytää jälleen korkeaa edustajaa / varapuheenjohtajaa hyväksymään yhteistyössä jäsenvaltioiden ja parlamentin kanssa vuosittaisen luettelon kohdemaista, jotka aiheuttavat vakavaa huolta ihmisoikeuksien puolustajien ja demokratia-aktivistien ahdingosta, mikä mahdollistaisi muun muassa täysin koordinoidun Team Europen käytännön toiminnan paikan päällä; katsoo, että parlamentti voisi toimia ratkaisevassa asemassa käyttämällä institutionaalisia ja muita keinojaan tämän kohdennetun ja yhdistetyn lähestymistavan tukemiseksi;</w:t>
      </w:r>
    </w:p>
    <w:p w:rsidR="006260E2" w:rsidRPr="00F14918" w:rsidRDefault="006260E2" w:rsidP="006260E2">
      <w:pPr>
        <w:pStyle w:val="NormalHanging12a"/>
      </w:pPr>
      <w:r w:rsidRPr="00F14918">
        <w:t>42.</w:t>
      </w:r>
      <w:r w:rsidRPr="00F14918">
        <w:tab/>
        <w:t>kehottaa kaikkia EU:n edustustoja tiedottamaan isäntämaansa kannalta merkityksellisestä parlamentin työstä, myös paikallisella kielellä verkkosivustollaan, ja toteuttamaan jatkotoimia paikallisviranomaisten ja kansalaisyhteiskunnan ryhmien kanssa;</w:t>
      </w:r>
    </w:p>
    <w:p w:rsidR="007A7EF8" w:rsidRDefault="007A7EF8" w:rsidP="007A7EF8">
      <w:pPr>
        <w:pStyle w:val="NormalCenter12a"/>
        <w:widowControl/>
      </w:pPr>
      <w:r>
        <w:t>°</w:t>
      </w:r>
    </w:p>
    <w:p w:rsidR="007A7EF8" w:rsidRDefault="007A7EF8" w:rsidP="007A7EF8">
      <w:pPr>
        <w:pStyle w:val="NormalCenter12a"/>
        <w:widowControl/>
      </w:pPr>
      <w:r>
        <w:t>°     °</w:t>
      </w:r>
    </w:p>
    <w:p w:rsidR="00E365E1" w:rsidRPr="00F14918" w:rsidRDefault="006260E2" w:rsidP="007A7EF8">
      <w:pPr>
        <w:pStyle w:val="NormalHanging12a"/>
      </w:pPr>
      <w:r w:rsidRPr="00F14918">
        <w:lastRenderedPageBreak/>
        <w:t>43.</w:t>
      </w:r>
      <w:r w:rsidRPr="00F14918">
        <w:tab/>
        <w:t>kehottaa puhemiestä välittämään tämän päätöslauselman neuvostolle, komissiolle, komission varapuheenjohtajalle ja unionin ulkoasioiden ja turvallisuuspolitiikan korkealle edustajalle sekä jäsenvaltioiden hallituksille ja parlamenteille.</w:t>
      </w:r>
      <w:bookmarkStart w:id="9" w:name="TextBodyEnd"/>
      <w:bookmarkEnd w:id="9"/>
    </w:p>
    <w:sectPr w:rsidR="00E365E1" w:rsidRPr="00F14918" w:rsidSect="00F149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188" w:rsidRPr="00F14918" w:rsidRDefault="001D0188">
      <w:r w:rsidRPr="00F14918">
        <w:separator/>
      </w:r>
    </w:p>
  </w:endnote>
  <w:endnote w:type="continuationSeparator" w:id="0">
    <w:p w:rsidR="001D0188" w:rsidRPr="00F14918" w:rsidRDefault="001D0188">
      <w:r w:rsidRPr="00F149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188" w:rsidRPr="00F14918" w:rsidRDefault="001D0188">
      <w:r w:rsidRPr="00F14918">
        <w:separator/>
      </w:r>
    </w:p>
  </w:footnote>
  <w:footnote w:type="continuationSeparator" w:id="0">
    <w:p w:rsidR="001D0188" w:rsidRPr="00F14918" w:rsidRDefault="001D0188">
      <w:r w:rsidRPr="00F14918">
        <w:continuationSeparator/>
      </w:r>
    </w:p>
  </w:footnote>
  <w:footnote w:id="1">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EUVL L 201, 3.8.2010, s. 30.</w:t>
      </w:r>
    </w:p>
  </w:footnote>
  <w:footnote w:id="2">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 xml:space="preserve">EUVL C, C/2023/410, 23.11.2023, ELI: </w:t>
      </w:r>
      <w:hyperlink r:id="rId1" w:history="1">
        <w:r w:rsidRPr="00F14918">
          <w:rPr>
            <w:rStyle w:val="Hyperlink"/>
            <w:sz w:val="24"/>
            <w:lang w:val="fi-FI"/>
          </w:rPr>
          <w:t>http://data.europa.eu/eli/C/2023/410/oj</w:t>
        </w:r>
      </w:hyperlink>
      <w:r w:rsidRPr="00F14918">
        <w:rPr>
          <w:sz w:val="24"/>
          <w:lang w:val="fi-FI"/>
        </w:rPr>
        <w:t xml:space="preserve">. </w:t>
      </w:r>
    </w:p>
  </w:footnote>
  <w:footnote w:id="3">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 xml:space="preserve">EUVL C 214, 16.6.2023, s. </w:t>
      </w:r>
      <w:r w:rsidR="00CF6097">
        <w:rPr>
          <w:sz w:val="24"/>
          <w:lang w:val="fi-FI"/>
        </w:rPr>
        <w:t>26</w:t>
      </w:r>
      <w:r w:rsidRPr="00F14918">
        <w:rPr>
          <w:sz w:val="24"/>
          <w:lang w:val="fi-FI"/>
        </w:rPr>
        <w:t>.</w:t>
      </w:r>
    </w:p>
  </w:footnote>
  <w:footnote w:id="4">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EUVL C 214, 16.6.2023, s. 54.</w:t>
      </w:r>
    </w:p>
  </w:footnote>
  <w:footnote w:id="5">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EUVL C 23, 21.1.2021, s. 16.</w:t>
      </w:r>
    </w:p>
  </w:footnote>
  <w:footnote w:id="6">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Hyväksytyt tekstit, P9_</w:t>
      </w:r>
      <w:proofErr w:type="gramStart"/>
      <w:r w:rsidRPr="00F14918">
        <w:rPr>
          <w:sz w:val="24"/>
          <w:lang w:val="fi-FI"/>
        </w:rPr>
        <w:t>TA(</w:t>
      </w:r>
      <w:proofErr w:type="gramEnd"/>
      <w:r w:rsidRPr="00F14918">
        <w:rPr>
          <w:sz w:val="24"/>
          <w:lang w:val="fi-FI"/>
        </w:rPr>
        <w:t>2023)0316.</w:t>
      </w:r>
    </w:p>
  </w:footnote>
  <w:footnote w:id="7">
    <w:p w:rsidR="006260E2" w:rsidRPr="00F14918" w:rsidRDefault="006260E2" w:rsidP="00F14918">
      <w:pPr>
        <w:pStyle w:val="FootnoteText"/>
        <w:ind w:left="567" w:hanging="567"/>
        <w:rPr>
          <w:sz w:val="24"/>
          <w:lang w:val="fi-FI"/>
        </w:rPr>
      </w:pPr>
      <w:r w:rsidRPr="00F14918">
        <w:rPr>
          <w:rStyle w:val="FootnoteReference"/>
          <w:sz w:val="24"/>
          <w:lang w:val="fi-FI"/>
        </w:rPr>
        <w:footnoteRef/>
      </w:r>
      <w:r w:rsidR="00F14918" w:rsidRPr="00F14918">
        <w:rPr>
          <w:sz w:val="24"/>
          <w:lang w:val="fi-FI"/>
        </w:rPr>
        <w:t xml:space="preserve"> </w:t>
      </w:r>
      <w:r w:rsidR="00F14918" w:rsidRPr="00F14918">
        <w:rPr>
          <w:sz w:val="24"/>
          <w:lang w:val="fi-FI"/>
        </w:rPr>
        <w:tab/>
      </w:r>
      <w:r w:rsidRPr="00F14918">
        <w:rPr>
          <w:sz w:val="24"/>
          <w:lang w:val="fi-FI"/>
        </w:rPr>
        <w:t>EYVL C 298, 30.11.2002,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FI"/>
    <w:docVar w:name="dvnumam" w:val="0"/>
    <w:docVar w:name="dvpe" w:val="753.617"/>
    <w:docVar w:name="dvrapporteur" w:val="Esittelijä: "/>
    <w:docVar w:name="dvtitre" w:val="Euroopan parlamentin päätöslauselma xx. tammikuuta 2024 Euroopan parlamentin roolista ja sen parlamentaarisesta diplomatiasta EU:n ulko- ja turvallisuuspolitiikassa(2023/2105(INI))"/>
  </w:docVars>
  <w:rsids>
    <w:rsidRoot w:val="001D0188"/>
    <w:rsid w:val="00002272"/>
    <w:rsid w:val="00064002"/>
    <w:rsid w:val="000677B9"/>
    <w:rsid w:val="000831BA"/>
    <w:rsid w:val="000A42CC"/>
    <w:rsid w:val="000E7DD9"/>
    <w:rsid w:val="000F0379"/>
    <w:rsid w:val="0010095E"/>
    <w:rsid w:val="00125B37"/>
    <w:rsid w:val="00187494"/>
    <w:rsid w:val="001D018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60E2"/>
    <w:rsid w:val="006631B6"/>
    <w:rsid w:val="00680577"/>
    <w:rsid w:val="006D014E"/>
    <w:rsid w:val="006F74FA"/>
    <w:rsid w:val="00731ADD"/>
    <w:rsid w:val="00734777"/>
    <w:rsid w:val="00747932"/>
    <w:rsid w:val="00751A4A"/>
    <w:rsid w:val="00756632"/>
    <w:rsid w:val="00762C74"/>
    <w:rsid w:val="00786EC0"/>
    <w:rsid w:val="007A7EF8"/>
    <w:rsid w:val="007D1690"/>
    <w:rsid w:val="007E22AD"/>
    <w:rsid w:val="00817416"/>
    <w:rsid w:val="00842779"/>
    <w:rsid w:val="00865F67"/>
    <w:rsid w:val="00881A7B"/>
    <w:rsid w:val="008840E5"/>
    <w:rsid w:val="00887B3E"/>
    <w:rsid w:val="008C2AC6"/>
    <w:rsid w:val="009232B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876"/>
    <w:rsid w:val="00BE6ADC"/>
    <w:rsid w:val="00C05BFE"/>
    <w:rsid w:val="00C23CD4"/>
    <w:rsid w:val="00C61C0C"/>
    <w:rsid w:val="00C941CB"/>
    <w:rsid w:val="00CC2357"/>
    <w:rsid w:val="00CF071A"/>
    <w:rsid w:val="00CF6097"/>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18"/>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4B7E9F-10EA-4A8E-8682-195658320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EF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60E2"/>
    <w:pPr>
      <w:spacing w:before="480" w:after="240"/>
    </w:pPr>
    <w:rPr>
      <w:snapToGrid w:val="0"/>
      <w:lang w:eastAsia="en-US"/>
    </w:rPr>
  </w:style>
  <w:style w:type="paragraph" w:customStyle="1" w:styleId="NormalHanging12a">
    <w:name w:val="NormalHanging12a"/>
    <w:basedOn w:val="Normal"/>
    <w:link w:val="NormalHanging12aChar"/>
    <w:rsid w:val="006260E2"/>
    <w:pPr>
      <w:widowControl/>
      <w:spacing w:after="240"/>
      <w:ind w:left="567" w:hanging="567"/>
    </w:pPr>
    <w:rPr>
      <w:snapToGrid w:val="0"/>
      <w:lang w:eastAsia="en-US"/>
    </w:rPr>
  </w:style>
  <w:style w:type="paragraph" w:customStyle="1" w:styleId="NormalCenter12a">
    <w:name w:val="NormalCenter12a"/>
    <w:basedOn w:val="Normal"/>
    <w:rsid w:val="006260E2"/>
    <w:pPr>
      <w:spacing w:after="240"/>
      <w:jc w:val="center"/>
    </w:pPr>
  </w:style>
  <w:style w:type="character" w:customStyle="1" w:styleId="BoldItalic">
    <w:name w:val="BoldItalic"/>
    <w:uiPriority w:val="1"/>
    <w:rsid w:val="006260E2"/>
    <w:rPr>
      <w:b/>
      <w:i/>
      <w:u w:val="none"/>
    </w:rPr>
  </w:style>
  <w:style w:type="paragraph" w:customStyle="1" w:styleId="Normal12a24b">
    <w:name w:val="Normal12a24b"/>
    <w:basedOn w:val="Normal"/>
    <w:rsid w:val="006260E2"/>
    <w:pPr>
      <w:spacing w:before="360" w:after="240"/>
    </w:pPr>
    <w:rPr>
      <w:snapToGrid w:val="0"/>
      <w:lang w:eastAsia="en-US"/>
    </w:rPr>
  </w:style>
  <w:style w:type="character" w:customStyle="1" w:styleId="NormalHanging12aChar">
    <w:name w:val="NormalHanging12a Char"/>
    <w:basedOn w:val="DefaultParagraphFont"/>
    <w:link w:val="NormalHanging12a"/>
    <w:rsid w:val="006260E2"/>
    <w:rPr>
      <w:snapToGrid w:val="0"/>
      <w:sz w:val="24"/>
      <w:lang w:val="fi-FI" w:eastAsia="en-US"/>
    </w:rPr>
  </w:style>
  <w:style w:type="character" w:styleId="Hyperlink">
    <w:name w:val="Hyperlink"/>
    <w:basedOn w:val="DefaultParagraphFont"/>
    <w:unhideWhenUsed/>
    <w:rsid w:val="006260E2"/>
    <w:rPr>
      <w:color w:val="0563C1" w:themeColor="hyperlink"/>
      <w:u w:val="single"/>
    </w:rPr>
  </w:style>
  <w:style w:type="paragraph" w:styleId="Footer">
    <w:name w:val="footer"/>
    <w:basedOn w:val="Normal"/>
    <w:link w:val="FooterChar"/>
    <w:rsid w:val="007A7EF8"/>
    <w:pPr>
      <w:tabs>
        <w:tab w:val="center" w:pos="4513"/>
        <w:tab w:val="right" w:pos="9026"/>
      </w:tabs>
    </w:pPr>
  </w:style>
  <w:style w:type="character" w:customStyle="1" w:styleId="FooterChar">
    <w:name w:val="Footer Char"/>
    <w:basedOn w:val="DefaultParagraphFont"/>
    <w:link w:val="Footer"/>
    <w:rsid w:val="007A7EF8"/>
    <w:rPr>
      <w:sz w:val="24"/>
      <w:lang w:val="fi-FI"/>
    </w:rPr>
  </w:style>
  <w:style w:type="paragraph" w:styleId="BalloonText">
    <w:name w:val="Balloon Text"/>
    <w:basedOn w:val="Normal"/>
    <w:link w:val="BalloonTextChar"/>
    <w:rsid w:val="00BE2876"/>
    <w:rPr>
      <w:rFonts w:ascii="Segoe UI" w:hAnsi="Segoe UI" w:cs="Segoe UI"/>
      <w:sz w:val="18"/>
      <w:szCs w:val="18"/>
    </w:rPr>
  </w:style>
  <w:style w:type="character" w:customStyle="1" w:styleId="BalloonTextChar">
    <w:name w:val="Balloon Text Char"/>
    <w:basedOn w:val="DefaultParagraphFont"/>
    <w:link w:val="BalloonText"/>
    <w:rsid w:val="00BE2876"/>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56DF8-FFD7-4FCE-BE7E-CBFA9B3E5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3183</Words>
  <Characters>27692</Characters>
  <Application>Microsoft Office Word</Application>
  <DocSecurity>0</DocSecurity>
  <Lines>1153</Lines>
  <Paragraphs>339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2024-01-16T14:47:00Z</dcterms:created>
  <dcterms:modified xsi:type="dcterms:W3CDTF">2024-01-16T14:47:00Z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A9-0405/2023</vt:lpwstr>
  </property>
  <property fmtid="{D5CDD505-2E9C-101B-9397-08002B2CF9AE}" pid="4" name="&lt;Type&gt;">
    <vt:lpwstr>RR</vt:lpwstr>
  </property>
</Properties>
</file>