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57FF" w:rsidTr="0010095E">
        <w:trPr>
          <w:trHeight w:hRule="exact" w:val="1418"/>
        </w:trPr>
        <w:tc>
          <w:tcPr>
            <w:tcW w:w="6804" w:type="dxa"/>
            <w:shd w:val="clear" w:color="auto" w:fill="auto"/>
            <w:vAlign w:val="center"/>
          </w:tcPr>
          <w:p w:rsidR="00751A4A" w:rsidRPr="001557FF" w:rsidRDefault="000439D3" w:rsidP="0010095E">
            <w:pPr>
              <w:pStyle w:val="EPName"/>
            </w:pPr>
            <w:r w:rsidRPr="001557FF">
              <w:t>Európai Parlament</w:t>
            </w:r>
          </w:p>
          <w:p w:rsidR="00751A4A" w:rsidRPr="001557FF" w:rsidRDefault="00817416" w:rsidP="00756632">
            <w:pPr>
              <w:pStyle w:val="EPTerm"/>
              <w:rPr>
                <w:rStyle w:val="HideTWBExt"/>
                <w:noProof w:val="0"/>
                <w:vanish w:val="0"/>
                <w:color w:val="auto"/>
              </w:rPr>
            </w:pPr>
            <w:r w:rsidRPr="001557FF">
              <w:t>2019-2024</w:t>
            </w:r>
          </w:p>
        </w:tc>
        <w:tc>
          <w:tcPr>
            <w:tcW w:w="2268" w:type="dxa"/>
            <w:shd w:val="clear" w:color="auto" w:fill="auto"/>
          </w:tcPr>
          <w:p w:rsidR="00751A4A" w:rsidRPr="001557FF" w:rsidRDefault="00187494" w:rsidP="0010095E">
            <w:pPr>
              <w:pStyle w:val="EPLogo"/>
            </w:pPr>
            <w:r w:rsidRPr="001557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57FF" w:rsidRDefault="00D058B8" w:rsidP="004C5D52">
      <w:pPr>
        <w:pStyle w:val="LineTop"/>
      </w:pPr>
    </w:p>
    <w:p w:rsidR="00680577" w:rsidRPr="001557FF" w:rsidRDefault="000439D3" w:rsidP="00680577">
      <w:pPr>
        <w:pStyle w:val="EPBodyTA1"/>
      </w:pPr>
      <w:r w:rsidRPr="001557FF">
        <w:t>ELFOGADOTT SZÖVEGEK</w:t>
      </w:r>
    </w:p>
    <w:p w:rsidR="00D058B8" w:rsidRPr="001557FF" w:rsidRDefault="00D058B8" w:rsidP="00D058B8">
      <w:pPr>
        <w:pStyle w:val="LineBottom"/>
      </w:pPr>
    </w:p>
    <w:p w:rsidR="000439D3" w:rsidRPr="001557FF" w:rsidRDefault="000439D3" w:rsidP="000439D3">
      <w:pPr>
        <w:pStyle w:val="ATHeading1"/>
      </w:pPr>
      <w:bookmarkStart w:id="0" w:name="TANumber"/>
      <w:r w:rsidRPr="001557FF">
        <w:t>P9_</w:t>
      </w:r>
      <w:proofErr w:type="gramStart"/>
      <w:r w:rsidRPr="001557FF">
        <w:t>TA(</w:t>
      </w:r>
      <w:proofErr w:type="gramEnd"/>
      <w:r w:rsidRPr="001557FF">
        <w:t>2024)00</w:t>
      </w:r>
      <w:r w:rsidR="001557FF" w:rsidRPr="001557FF">
        <w:t>13</w:t>
      </w:r>
      <w:bookmarkEnd w:id="0"/>
    </w:p>
    <w:p w:rsidR="000439D3" w:rsidRPr="001557FF" w:rsidRDefault="001557FF" w:rsidP="000439D3">
      <w:pPr>
        <w:pStyle w:val="ATHeading2"/>
      </w:pPr>
      <w:bookmarkStart w:id="1" w:name="title"/>
      <w:r w:rsidRPr="001557FF">
        <w:t>Az Európai Parlament és a parlamenti diplomácia szerepe az EU kül- és biztonságpolitikájában</w:t>
      </w:r>
      <w:bookmarkEnd w:id="1"/>
    </w:p>
    <w:p w:rsidR="000439D3" w:rsidRPr="001557FF" w:rsidRDefault="000439D3" w:rsidP="000439D3">
      <w:pPr>
        <w:rPr>
          <w:i/>
          <w:vanish/>
        </w:rPr>
      </w:pPr>
      <w:r w:rsidRPr="001557FF">
        <w:rPr>
          <w:i/>
        </w:rPr>
        <w:fldChar w:fldCharType="begin"/>
      </w:r>
      <w:r w:rsidRPr="001557FF">
        <w:rPr>
          <w:i/>
        </w:rPr>
        <w:instrText xml:space="preserve"> TC"(</w:instrText>
      </w:r>
      <w:bookmarkStart w:id="2" w:name="DocNumber"/>
      <w:r w:rsidRPr="001557FF">
        <w:rPr>
          <w:i/>
        </w:rPr>
        <w:instrText>A9-0405/2023</w:instrText>
      </w:r>
      <w:bookmarkEnd w:id="2"/>
      <w:r w:rsidRPr="001557FF">
        <w:rPr>
          <w:i/>
        </w:rPr>
        <w:instrText xml:space="preserve"> - Előadó: Jordi Solé)"\l3 \n&gt; \* MERGEFORMAT </w:instrText>
      </w:r>
      <w:r w:rsidRPr="001557FF">
        <w:rPr>
          <w:i/>
        </w:rPr>
        <w:fldChar w:fldCharType="end"/>
      </w:r>
    </w:p>
    <w:p w:rsidR="000439D3" w:rsidRPr="001557FF" w:rsidRDefault="000439D3" w:rsidP="000439D3">
      <w:pPr>
        <w:rPr>
          <w:vanish/>
        </w:rPr>
      </w:pPr>
      <w:bookmarkStart w:id="3" w:name="Commission"/>
      <w:r w:rsidRPr="001557FF">
        <w:rPr>
          <w:vanish/>
        </w:rPr>
        <w:t>Külügyi Bizottság</w:t>
      </w:r>
      <w:bookmarkEnd w:id="3"/>
    </w:p>
    <w:p w:rsidR="000439D3" w:rsidRPr="001557FF" w:rsidRDefault="000439D3" w:rsidP="000439D3">
      <w:pPr>
        <w:rPr>
          <w:vanish/>
        </w:rPr>
      </w:pPr>
      <w:bookmarkStart w:id="4" w:name="PE"/>
      <w:r w:rsidRPr="001557FF">
        <w:rPr>
          <w:vanish/>
        </w:rPr>
        <w:t>PE753.617</w:t>
      </w:r>
      <w:bookmarkEnd w:id="4"/>
    </w:p>
    <w:p w:rsidR="000439D3" w:rsidRPr="001557FF" w:rsidRDefault="000439D3" w:rsidP="000439D3">
      <w:pPr>
        <w:pStyle w:val="ATHeading3"/>
      </w:pPr>
      <w:bookmarkStart w:id="5" w:name="Sujet"/>
      <w:r w:rsidRPr="001557FF">
        <w:t xml:space="preserve">Az Európai Parlament 2024. </w:t>
      </w:r>
      <w:r w:rsidR="007F2547" w:rsidRPr="001557FF">
        <w:t>január</w:t>
      </w:r>
      <w:r w:rsidRPr="001557FF">
        <w:t xml:space="preserve"> </w:t>
      </w:r>
      <w:r w:rsidR="001557FF" w:rsidRPr="001557FF">
        <w:t>16-</w:t>
      </w:r>
      <w:r w:rsidRPr="001557FF">
        <w:t>i állásfoglalása az Európai Parlament és parlamenti diplomáciájának az EU kül- és biztonságpolitikájában betöltött szerepéről</w:t>
      </w:r>
      <w:bookmarkEnd w:id="5"/>
      <w:r w:rsidRPr="001557FF">
        <w:t xml:space="preserve"> </w:t>
      </w:r>
      <w:bookmarkStart w:id="6" w:name="References"/>
      <w:r w:rsidRPr="001557FF">
        <w:t>(2023/</w:t>
      </w:r>
      <w:proofErr w:type="gramStart"/>
      <w:r w:rsidRPr="001557FF">
        <w:t>2105(</w:t>
      </w:r>
      <w:proofErr w:type="gramEnd"/>
      <w:r w:rsidRPr="001557FF">
        <w:t>INI))</w:t>
      </w:r>
      <w:bookmarkEnd w:id="6"/>
    </w:p>
    <w:p w:rsidR="000439D3" w:rsidRPr="001557FF" w:rsidRDefault="000439D3" w:rsidP="000439D3"/>
    <w:p w:rsidR="005D0BDE" w:rsidRPr="001557FF" w:rsidRDefault="005D0BDE" w:rsidP="00386DCF">
      <w:pPr>
        <w:pStyle w:val="EPComma"/>
        <w:widowControl/>
        <w:spacing w:before="0"/>
        <w:ind w:left="567" w:hanging="567"/>
      </w:pPr>
      <w:bookmarkStart w:id="7" w:name="TextBodyBegin"/>
      <w:bookmarkEnd w:id="7"/>
      <w:r w:rsidRPr="001557FF">
        <w:rPr>
          <w:rStyle w:val="Italic"/>
        </w:rPr>
        <w:t>Az Európai Parlament,</w:t>
      </w:r>
    </w:p>
    <w:p w:rsidR="005D0BDE" w:rsidRPr="001557FF" w:rsidRDefault="005D0BDE" w:rsidP="00386DCF">
      <w:pPr>
        <w:pStyle w:val="NormalHanging12a"/>
      </w:pPr>
      <w:r w:rsidRPr="001557FF">
        <w:t>–</w:t>
      </w:r>
      <w:r w:rsidRPr="001557FF">
        <w:tab/>
        <w:t>tekintettel az Európai Unióról szóló szerződés (EUSZ) 14. cikkének (1) bekezdésére, valamint 21. és 36. cikkére,</w:t>
      </w:r>
    </w:p>
    <w:p w:rsidR="005D0BDE" w:rsidRPr="001557FF" w:rsidRDefault="005D0BDE" w:rsidP="00386DCF">
      <w:pPr>
        <w:pStyle w:val="NormalHanging12a"/>
      </w:pPr>
      <w:r w:rsidRPr="001557FF">
        <w:t>–</w:t>
      </w:r>
      <w:r w:rsidRPr="001557FF">
        <w:tab/>
        <w:t>tekintettel a Bizottság alelnökének / az Unió külügyi és biztonságpolitikai főképviselőjének (alelnök/főképviselő) a politikai elszámoltathatóságról szóló, 2010. július 20-i nyilatkozatára,</w:t>
      </w:r>
    </w:p>
    <w:p w:rsidR="005D0BDE" w:rsidRPr="001557FF" w:rsidRDefault="005D0BDE" w:rsidP="00386DCF">
      <w:pPr>
        <w:pStyle w:val="NormalHanging12a"/>
      </w:pPr>
      <w:r w:rsidRPr="001557FF">
        <w:t>–</w:t>
      </w:r>
      <w:r w:rsidRPr="001557FF">
        <w:tab/>
        <w:t xml:space="preserve">tekintettel a Tanács 2016. június 28-i következtetéseire, amelyekben elfogadta a „Közös jövőkép, közös fellépés – Erősebb Európa: </w:t>
      </w:r>
      <w:proofErr w:type="gramStart"/>
      <w:r w:rsidRPr="001557FF">
        <w:t>globális</w:t>
      </w:r>
      <w:proofErr w:type="gramEnd"/>
      <w:r w:rsidRPr="001557FF">
        <w:t xml:space="preserve"> stratégia az Európai Unió kül- és biztonságpolitikájára vonatkozóan” című jelentést,</w:t>
      </w:r>
    </w:p>
    <w:p w:rsidR="005D0BDE" w:rsidRPr="001557FF" w:rsidRDefault="005D0BDE" w:rsidP="00386DCF">
      <w:pPr>
        <w:pStyle w:val="NormalHanging12a"/>
      </w:pPr>
      <w:r w:rsidRPr="001557FF">
        <w:t>–</w:t>
      </w:r>
      <w:r w:rsidRPr="001557FF">
        <w:tab/>
        <w:t>tekintettel a Bizottság és az Unió külügyi és biztonságpolitikai főképviselője „Az emberi jogokra és a demokráciára vonatkozó uniós cselekvési terv 2020–2024” című, 2020. március 25</w:t>
      </w:r>
      <w:r w:rsidR="00CE7CD4">
        <w:t>-i közös közleményére (</w:t>
      </w:r>
      <w:proofErr w:type="gramStart"/>
      <w:r w:rsidR="00CE7CD4">
        <w:t>JOIN(</w:t>
      </w:r>
      <w:proofErr w:type="gramEnd"/>
      <w:r w:rsidR="00CE7CD4">
        <w:t>2020</w:t>
      </w:r>
      <w:r w:rsidRPr="001557FF">
        <w:t>)0005),</w:t>
      </w:r>
    </w:p>
    <w:p w:rsidR="005D0BDE" w:rsidRPr="001557FF" w:rsidRDefault="005D0BDE" w:rsidP="00386DCF">
      <w:pPr>
        <w:pStyle w:val="NormalHanging12a"/>
      </w:pPr>
      <w:r w:rsidRPr="001557FF">
        <w:t>–</w:t>
      </w:r>
      <w:r w:rsidRPr="001557FF">
        <w:tab/>
        <w:t>tekintettel a Tanács által 2022. március 21-én jóváhagyott „</w:t>
      </w:r>
      <w:proofErr w:type="gramStart"/>
      <w:r w:rsidRPr="001557FF">
        <w:t>A</w:t>
      </w:r>
      <w:proofErr w:type="gramEnd"/>
      <w:r w:rsidRPr="001557FF">
        <w:t xml:space="preserve"> biztonság és a védelem területére vonatkozó stratégiai iránytű – Egy, a polgárait, az értékeit és az érdekeit megvédő Európai Unióért, amely hozzájárul a nemzetközi béke és biztonság megvalósításához” című </w:t>
      </w:r>
      <w:proofErr w:type="gramStart"/>
      <w:r w:rsidRPr="001557FF">
        <w:t>dokumentumra</w:t>
      </w:r>
      <w:proofErr w:type="gramEnd"/>
      <w:r w:rsidRPr="001557FF">
        <w:t>,</w:t>
      </w:r>
    </w:p>
    <w:p w:rsidR="005D0BDE" w:rsidRPr="001557FF" w:rsidRDefault="005D0BDE" w:rsidP="00386DCF">
      <w:pPr>
        <w:pStyle w:val="NormalHanging12a"/>
      </w:pPr>
      <w:r w:rsidRPr="001557FF">
        <w:t>–</w:t>
      </w:r>
      <w:r w:rsidRPr="001557FF">
        <w:tab/>
        <w:t>tekintettel a Bizottság és az Unió közös kül- és biztonságpolitikai főképviselője által kiadott, „</w:t>
      </w:r>
      <w:proofErr w:type="gramStart"/>
      <w:r w:rsidRPr="001557FF">
        <w:t>A</w:t>
      </w:r>
      <w:proofErr w:type="gramEnd"/>
      <w:r w:rsidRPr="001557FF">
        <w:t xml:space="preserve"> nemek közötti egyenlőségre vonatkozó III. uniós cselekvési terv (GAP) – Az EU külső tevékenységeiben a nemek közötti egyenlőség biztosítását és a nők szerepének megerősítését célzó ambiciózus program” című, 2020. november 25-i közös közleményre (JOIN(2020)0017),</w:t>
      </w:r>
    </w:p>
    <w:p w:rsidR="005D0BDE" w:rsidRPr="001557FF" w:rsidRDefault="005D0BDE" w:rsidP="00386DCF">
      <w:pPr>
        <w:pStyle w:val="NormalHanging12a"/>
      </w:pPr>
      <w:r w:rsidRPr="001557FF">
        <w:lastRenderedPageBreak/>
        <w:t>–</w:t>
      </w:r>
      <w:r w:rsidRPr="001557FF">
        <w:tab/>
        <w:t>tekintettel az Európai Külügyi Szolgálat szervezetének és működésének megállapításáról szóló 2010. július 26-i 2010/427/EU tanácsi határozatra</w:t>
      </w:r>
      <w:r w:rsidRPr="001557FF">
        <w:rPr>
          <w:rStyle w:val="FootnoteReference"/>
        </w:rPr>
        <w:footnoteReference w:id="1"/>
      </w:r>
      <w:r w:rsidRPr="001557FF">
        <w:t>,</w:t>
      </w:r>
    </w:p>
    <w:p w:rsidR="005D0BDE" w:rsidRPr="001557FF" w:rsidRDefault="005D0BDE" w:rsidP="00386DCF">
      <w:pPr>
        <w:pStyle w:val="NormalHanging12a"/>
      </w:pPr>
      <w:r w:rsidRPr="001557FF">
        <w:t>–</w:t>
      </w:r>
      <w:r w:rsidRPr="001557FF">
        <w:tab/>
        <w:t>tekintettel az EU és a Latin-amerikai és Karibi Államok Közössége közötti, 2023. július 18-i csúcstalálkozón elfogadott nyilatkozat 34. pontjára, amely a parlamenti diplomáciát a kapcsolat fontos dimenziójaként ismeri el;</w:t>
      </w:r>
    </w:p>
    <w:p w:rsidR="005D0BDE" w:rsidRPr="001557FF" w:rsidRDefault="005D0BDE" w:rsidP="00386DCF">
      <w:pPr>
        <w:pStyle w:val="NormalHanging12a"/>
      </w:pPr>
      <w:r w:rsidRPr="001557FF">
        <w:t>–</w:t>
      </w:r>
      <w:r w:rsidRPr="001557FF">
        <w:tab/>
        <w:t xml:space="preserve">tekintettel a Tanácshoz, a Bizottsághoz és a Bizottság alelnökéhez / az Unió külügyi és biztonságpolitikai főképviselőjéhez intézett, az EKSZ működésének értékeléséről és az EU </w:t>
      </w:r>
      <w:proofErr w:type="gramStart"/>
      <w:r w:rsidRPr="001557FF">
        <w:t>globális</w:t>
      </w:r>
      <w:proofErr w:type="gramEnd"/>
      <w:r w:rsidRPr="001557FF">
        <w:t xml:space="preserve"> szerepének megerősítéséről szóló, 2023. március 15‑i ajánlására</w:t>
      </w:r>
      <w:r w:rsidRPr="001557FF">
        <w:rPr>
          <w:rStyle w:val="FootnoteReference"/>
        </w:rPr>
        <w:footnoteReference w:id="2"/>
      </w:r>
      <w:r w:rsidRPr="001557FF">
        <w:t>,</w:t>
      </w:r>
    </w:p>
    <w:p w:rsidR="005D0BDE" w:rsidRPr="001557FF" w:rsidRDefault="005D0BDE" w:rsidP="00386DCF">
      <w:pPr>
        <w:pStyle w:val="NormalHanging12a"/>
      </w:pPr>
      <w:r w:rsidRPr="001557FF">
        <w:t>–</w:t>
      </w:r>
      <w:r w:rsidRPr="001557FF">
        <w:tab/>
        <w:t>tekintettel „</w:t>
      </w:r>
      <w:proofErr w:type="gramStart"/>
      <w:r w:rsidRPr="001557FF">
        <w:t>A</w:t>
      </w:r>
      <w:proofErr w:type="gramEnd"/>
      <w:r w:rsidRPr="001557FF">
        <w:t xml:space="preserve"> közös kül- és biztonságpolitika végrehajtása – 202</w:t>
      </w:r>
      <w:r w:rsidR="00CE7CD4">
        <w:t>2. évi éves jelentés” című, 2023</w:t>
      </w:r>
      <w:bookmarkStart w:id="8" w:name="_GoBack"/>
      <w:bookmarkEnd w:id="8"/>
      <w:r w:rsidRPr="001557FF">
        <w:t>. január 18-i állásfoglalására</w:t>
      </w:r>
      <w:r w:rsidRPr="001557FF">
        <w:rPr>
          <w:rStyle w:val="FootnoteReference"/>
        </w:rPr>
        <w:footnoteReference w:id="3"/>
      </w:r>
      <w:r w:rsidRPr="001557FF">
        <w:t>,</w:t>
      </w:r>
    </w:p>
    <w:p w:rsidR="005D0BDE" w:rsidRPr="001557FF" w:rsidRDefault="005D0BDE" w:rsidP="00386DCF">
      <w:pPr>
        <w:pStyle w:val="NormalHanging12a"/>
      </w:pPr>
      <w:r w:rsidRPr="001557FF">
        <w:t>–</w:t>
      </w:r>
      <w:r w:rsidRPr="001557FF">
        <w:tab/>
        <w:t>tekintettel „</w:t>
      </w:r>
      <w:proofErr w:type="gramStart"/>
      <w:r w:rsidRPr="001557FF">
        <w:t>A</w:t>
      </w:r>
      <w:proofErr w:type="gramEnd"/>
      <w:r w:rsidRPr="001557FF">
        <w:t xml:space="preserve"> közös biztonság- és védelempolitika végrehajtása – 2022. évi éves jelentés” című, 2023. január 18-i állásfoglalására</w:t>
      </w:r>
      <w:r w:rsidRPr="001557FF">
        <w:rPr>
          <w:rStyle w:val="FootnoteReference"/>
        </w:rPr>
        <w:footnoteReference w:id="4"/>
      </w:r>
      <w:r w:rsidRPr="001557FF">
        <w:t>,</w:t>
      </w:r>
    </w:p>
    <w:p w:rsidR="005D0BDE" w:rsidRPr="001557FF" w:rsidRDefault="005D0BDE" w:rsidP="00386DCF">
      <w:pPr>
        <w:pStyle w:val="NormalHanging12a"/>
      </w:pPr>
      <w:r w:rsidRPr="001557FF">
        <w:t>–</w:t>
      </w:r>
      <w:r w:rsidRPr="001557FF">
        <w:tab/>
        <w:t>tekintettel a konfliktusmegelőzéssel és közvetítéssel kapcsolatos uniós képesség erősítéséről szóló, 2019. március 12-i állásfoglalására</w:t>
      </w:r>
      <w:r w:rsidRPr="001557FF">
        <w:rPr>
          <w:rStyle w:val="FootnoteReference"/>
        </w:rPr>
        <w:footnoteReference w:id="5"/>
      </w:r>
      <w:r w:rsidRPr="001557FF">
        <w:t>,</w:t>
      </w:r>
    </w:p>
    <w:p w:rsidR="005D0BDE" w:rsidRPr="001557FF" w:rsidRDefault="005D0BDE" w:rsidP="00386DCF">
      <w:pPr>
        <w:pStyle w:val="NormalHanging12a"/>
      </w:pPr>
      <w:r w:rsidRPr="001557FF">
        <w:t>–</w:t>
      </w:r>
      <w:r w:rsidRPr="001557FF">
        <w:tab/>
        <w:t>tekintettel a Parlament eljárási szabályzatának a feddhetetlenség, a függetlenség és az elszámoltathatóság megerősítését célzó módosításairól szóló, 2023. szeptember 13-i határozatára</w:t>
      </w:r>
      <w:r w:rsidRPr="001557FF">
        <w:rPr>
          <w:rStyle w:val="FootnoteReference"/>
        </w:rPr>
        <w:footnoteReference w:id="6"/>
      </w:r>
      <w:r w:rsidRPr="001557FF">
        <w:t>,</w:t>
      </w:r>
    </w:p>
    <w:p w:rsidR="005D0BDE" w:rsidRPr="001557FF" w:rsidRDefault="005D0BDE" w:rsidP="00386DCF">
      <w:pPr>
        <w:pStyle w:val="NormalHanging12a"/>
      </w:pPr>
      <w:r w:rsidRPr="001557FF">
        <w:t>–</w:t>
      </w:r>
      <w:r w:rsidRPr="001557FF">
        <w:tab/>
        <w:t>tekintettel eljárási szabályzata 54. cikkére,</w:t>
      </w:r>
    </w:p>
    <w:p w:rsidR="005D0BDE" w:rsidRPr="001557FF" w:rsidRDefault="005D0BDE" w:rsidP="00386DCF">
      <w:pPr>
        <w:pStyle w:val="NormalHanging12a"/>
      </w:pPr>
      <w:r w:rsidRPr="001557FF">
        <w:t>–</w:t>
      </w:r>
      <w:r w:rsidRPr="001557FF">
        <w:tab/>
        <w:t>tekintettel a Külügyi Bizottság jelentésére (A9-0405/2023),</w:t>
      </w:r>
    </w:p>
    <w:p w:rsidR="005D0BDE" w:rsidRPr="001557FF" w:rsidRDefault="005D0BDE" w:rsidP="00386DCF">
      <w:pPr>
        <w:pStyle w:val="NormalHanging12a"/>
      </w:pPr>
      <w:r w:rsidRPr="001557FF">
        <w:t>A.</w:t>
      </w:r>
      <w:r w:rsidRPr="001557FF">
        <w:tab/>
      </w:r>
      <w:proofErr w:type="gramStart"/>
      <w:r w:rsidRPr="001557FF">
        <w:t>mivel</w:t>
      </w:r>
      <w:proofErr w:type="gramEnd"/>
      <w:r w:rsidRPr="001557FF">
        <w:t xml:space="preserve"> a Parlament társjogalkotóként és költségvetési társhatóságként betöltött szerepe nemcsak az EU belső politikáira terjed ki, hanem nagymértékben az EU külső tevékenységére is;</w:t>
      </w:r>
    </w:p>
    <w:p w:rsidR="005D0BDE" w:rsidRPr="001557FF" w:rsidRDefault="005D0BDE" w:rsidP="00386DCF">
      <w:pPr>
        <w:pStyle w:val="NormalHanging12a"/>
      </w:pPr>
      <w:r w:rsidRPr="001557FF">
        <w:t>B.</w:t>
      </w:r>
      <w:r w:rsidRPr="001557FF">
        <w:tab/>
        <w:t xml:space="preserve">mivel az EMSZ 36. cikke előírja, hogy az alelnök/főképviselő rendszeresen </w:t>
      </w:r>
      <w:proofErr w:type="gramStart"/>
      <w:r w:rsidRPr="001557FF">
        <w:t>konzultáljon</w:t>
      </w:r>
      <w:proofErr w:type="gramEnd"/>
      <w:r w:rsidRPr="001557FF">
        <w:t xml:space="preserve"> a Parlamenttel a közös kül- és biztonságpolitika (KKBP) fő szempontjairól és az annak keretében hozott döntésekről, és tájékoztassa a Parlamentet a politika alakulásáról;</w:t>
      </w:r>
    </w:p>
    <w:p w:rsidR="005D0BDE" w:rsidRPr="001557FF" w:rsidRDefault="005D0BDE" w:rsidP="00386DCF">
      <w:pPr>
        <w:pStyle w:val="NormalHanging12a"/>
      </w:pPr>
      <w:r w:rsidRPr="001557FF">
        <w:t>C.</w:t>
      </w:r>
      <w:r w:rsidRPr="001557FF">
        <w:tab/>
        <w:t>mivel a legtöbb nemzetközi megállapodás hatálybalépéséhez a Parlament jóváhagyása szükséges; mivel az Európai Unió működéséről szóló szerződés 218. cikkének (10) bekezdése kimondja, hogy az Európai Parlamentet az eljárás minden szakaszában haladéktalanul és teljeskörűen tájékoztatni kell az ilyen egyezményekről folytatott tárgyalásokról;</w:t>
      </w:r>
    </w:p>
    <w:p w:rsidR="005D0BDE" w:rsidRPr="001557FF" w:rsidRDefault="005D0BDE" w:rsidP="00386DCF">
      <w:pPr>
        <w:pStyle w:val="NormalHanging12a"/>
      </w:pPr>
      <w:proofErr w:type="gramStart"/>
      <w:r w:rsidRPr="001557FF">
        <w:lastRenderedPageBreak/>
        <w:t>D.</w:t>
      </w:r>
      <w:r w:rsidRPr="001557FF">
        <w:tab/>
        <w:t>mivel a Parlament ellenőrzi és vitatja meg az EU külkapcsolatainak irányítását, különösen a Külügyi Bizottság és annak két albizottsága, az Emberi Jogi, valamint a Biztonsági és Védelempolitikai Albizottság, továbbá a Nemzetközi Kereskedelmi és a Fejlesztési Bizottság munkája révén; mivel ez az ellenőrző szerep magában foglalja az EU tematikus, regionális és országspecifikus stratégiáinak és egyéb politikai dokumentumainak – például a nemek közötti egyenlőségre vonatkozó uniós cselekvési terv –  elfogadásával, végrehajtásával és felülvizsgálatával, a pénzügyi támogatással, valamint az EU külső</w:t>
      </w:r>
      <w:proofErr w:type="gramEnd"/>
      <w:r w:rsidRPr="001557FF">
        <w:t xml:space="preserve"> </w:t>
      </w:r>
      <w:proofErr w:type="gramStart"/>
      <w:r w:rsidRPr="001557FF">
        <w:t>képviseletén</w:t>
      </w:r>
      <w:proofErr w:type="gramEnd"/>
      <w:r w:rsidRPr="001557FF">
        <w:t xml:space="preserve"> belüli vezető tisztségekbe történő kinevezésekkel kapcsolatos ügyeket;</w:t>
      </w:r>
    </w:p>
    <w:p w:rsidR="005D0BDE" w:rsidRPr="001557FF" w:rsidRDefault="005D0BDE" w:rsidP="00386DCF">
      <w:pPr>
        <w:pStyle w:val="NormalHanging12a"/>
      </w:pPr>
      <w:r w:rsidRPr="001557FF">
        <w:t>E.</w:t>
      </w:r>
      <w:r w:rsidRPr="001557FF">
        <w:tab/>
      </w:r>
      <w:proofErr w:type="gramStart"/>
      <w:r w:rsidRPr="001557FF">
        <w:t>mivel a Parlament – az uniós polgárok által közvetlenül megválasztott egyetlen uniós intézményként – nyilvános vitákat tart a plenáris üléseken és a bizottságokban, valamint jelentéseket és állásfoglalásokat fogad el az EU kül- és biztonságpolitikájával és a nem uniós országok helyzetével kapcsolatban, különösen az emberi jogok tekintetében, és ezáltal hozzájárul a tudatosság növeléséhez és viták ösztönzéséhez mind az Unión belül, mind pedig az érintett országokban; mivel ezek a jelentések és állásfoglalások világszerte hozzájárulnak a normatív fejleményekhez, és azokat a nem uniós országok szereplői,</w:t>
      </w:r>
      <w:proofErr w:type="gramEnd"/>
      <w:r w:rsidRPr="001557FF">
        <w:t xml:space="preserve"> </w:t>
      </w:r>
      <w:proofErr w:type="gramStart"/>
      <w:r w:rsidRPr="001557FF">
        <w:t>többek</w:t>
      </w:r>
      <w:proofErr w:type="gramEnd"/>
      <w:r w:rsidRPr="001557FF">
        <w:t xml:space="preserve"> között a kormányok, a parlamentek, valamint a civil társadalom és a média képviselői alaposan ellenőrzik, és ez reakciókat válthat ki és következményekkel járhat ezekben az országokban;</w:t>
      </w:r>
    </w:p>
    <w:p w:rsidR="005D0BDE" w:rsidRPr="001557FF" w:rsidRDefault="005D0BDE" w:rsidP="00386DCF">
      <w:pPr>
        <w:pStyle w:val="NormalHanging12a"/>
      </w:pPr>
      <w:r w:rsidRPr="001557FF">
        <w:t>F.</w:t>
      </w:r>
      <w:r w:rsidRPr="001557FF">
        <w:tab/>
      </w:r>
      <w:proofErr w:type="gramStart"/>
      <w:r w:rsidRPr="001557FF">
        <w:t>mivel</w:t>
      </w:r>
      <w:proofErr w:type="gramEnd"/>
      <w:r w:rsidRPr="001557FF">
        <w:t xml:space="preserve"> a Parlament 45 állandó küldöttségből álló egyedülálló hálózattal rendelkezik, amely fenntartja és elmélyíti a kapcsolatokat a nem uniós országok parlamentjeivel, régióival és szervezeteivel; mivel az ilyen testületek gyakran alkotják az EU ilyen országokkal kötött kétoldalú megállapodásainak parlamenti dimenzióját;</w:t>
      </w:r>
    </w:p>
    <w:p w:rsidR="005D0BDE" w:rsidRPr="001557FF" w:rsidRDefault="005D0BDE" w:rsidP="00386DCF">
      <w:pPr>
        <w:pStyle w:val="NormalHanging12a"/>
      </w:pPr>
      <w:r w:rsidRPr="001557FF">
        <w:t>G.</w:t>
      </w:r>
      <w:r w:rsidRPr="001557FF">
        <w:tab/>
        <w:t xml:space="preserve">mivel a Parlament szerepe az Unió éves költségvetésének megállapításában kulcsfontosságú a leginkább rászoruló országok támogatása szempontjából, hogy a Szomszédsági, Fejlesztési és Nemzetközi Együttműködési Eszköz – Globális Európa révén leküzdjék a hosszú távú fejlesztési kihívásokat, valamint kulcsfontosságú a súlyos </w:t>
      </w:r>
      <w:proofErr w:type="gramStart"/>
      <w:r w:rsidRPr="001557FF">
        <w:t>humanitárius</w:t>
      </w:r>
      <w:proofErr w:type="gramEnd"/>
      <w:r w:rsidRPr="001557FF">
        <w:t xml:space="preserve"> katasztrófák és vészhelyzetek kezelése szempontjából is, nevezetesen  a humanitárius segítségnyújtás növelése révén;</w:t>
      </w:r>
    </w:p>
    <w:p w:rsidR="005D0BDE" w:rsidRPr="001557FF" w:rsidRDefault="005D0BDE" w:rsidP="00386DCF">
      <w:pPr>
        <w:pStyle w:val="NormalHanging12a"/>
      </w:pPr>
      <w:r w:rsidRPr="001557FF">
        <w:t>H.</w:t>
      </w:r>
      <w:r w:rsidRPr="001557FF">
        <w:tab/>
      </w:r>
      <w:proofErr w:type="gramStart"/>
      <w:r w:rsidRPr="001557FF">
        <w:t>mivel</w:t>
      </w:r>
      <w:proofErr w:type="gramEnd"/>
      <w:r w:rsidRPr="001557FF">
        <w:t xml:space="preserve"> a nemek közötti egyenlőség előmozdítása az EU külpolitikájának egyik célja; mivel valamennyi uniós tagállam és az Európai Parlament elkötelezte magát az ENSZ Biztonsági Tanácsának a nőkről, a békéről és a biztonságról szóló, 1325 (2000) sz. határozatának végrehajtása mellett;</w:t>
      </w:r>
    </w:p>
    <w:p w:rsidR="005D0BDE" w:rsidRPr="001557FF" w:rsidRDefault="005D0BDE" w:rsidP="00386DCF">
      <w:pPr>
        <w:pStyle w:val="NormalHanging12a"/>
      </w:pPr>
      <w:proofErr w:type="gramStart"/>
      <w:r w:rsidRPr="001557FF">
        <w:t>I.</w:t>
      </w:r>
      <w:r w:rsidRPr="001557FF">
        <w:tab/>
        <w:t>mivel az Európai Parlament az egyik legaktívabb parlamentté vált a parlamenti diplomáciai tevékenység és az erre fordított erőforrások tekintetében; mivel a parlamenti diplomácia hozzájárul az uniós célkitűzések eléréséhez, valamint az uniós értékek, érdekek és politikák előmozdításához, többek között többoldalú szinten is, ezáltal hozzáadott értéket teremt azzal, hogy elősegíti az EU koherensebb és egységesebb külső fellépését; mivel a parlamenti diplomácia fokozhatja a stratégiai kommunikációt, valamint az EU közös kül- és biztonságpolitikája, illetve a közös biztonság- és védelempolitika</w:t>
      </w:r>
      <w:proofErr w:type="gramEnd"/>
      <w:r w:rsidRPr="001557FF">
        <w:t xml:space="preserve"> </w:t>
      </w:r>
      <w:proofErr w:type="gramStart"/>
      <w:r w:rsidRPr="001557FF">
        <w:t>keretében</w:t>
      </w:r>
      <w:proofErr w:type="gramEnd"/>
      <w:r w:rsidRPr="001557FF">
        <w:t xml:space="preserve"> hozott döntések és végrehajtási intézkedések láthatóságát és hatékonyságát;</w:t>
      </w:r>
    </w:p>
    <w:p w:rsidR="005D0BDE" w:rsidRPr="001557FF" w:rsidRDefault="005D0BDE" w:rsidP="00386DCF">
      <w:pPr>
        <w:pStyle w:val="NormalHanging12a"/>
      </w:pPr>
      <w:r w:rsidRPr="001557FF">
        <w:t>J.</w:t>
      </w:r>
      <w:r w:rsidRPr="001557FF">
        <w:tab/>
        <w:t xml:space="preserve">mivel a Parlament a parlamenti diplomácia alkalmazásával folyamatosan párbeszédet folytat a világ vezetőivel, választott tisztségviselőivel, kormányok képviselőivel és diplomatáival, közintézményekkel, civil társadalmi szervezetekkel és képviselőkkel, </w:t>
      </w:r>
      <w:r w:rsidRPr="001557FF">
        <w:lastRenderedPageBreak/>
        <w:t xml:space="preserve">többek között a kiszolgáltatott és veszélyeztetett népességcsoportok képviselőivel, valamint a nem uniós országok és </w:t>
      </w:r>
      <w:proofErr w:type="gramStart"/>
      <w:r w:rsidRPr="001557FF">
        <w:t>multilaterális</w:t>
      </w:r>
      <w:proofErr w:type="gramEnd"/>
      <w:r w:rsidRPr="001557FF">
        <w:t xml:space="preserve"> intézmények egyéb érdekelt feleivel, különösen küldöttségei és bizottságai munkája révén, többek között meghallgatások tartásával, jelentések és állásfoglalások elfogadásával és országlátogatásokkal;</w:t>
      </w:r>
    </w:p>
    <w:p w:rsidR="005D0BDE" w:rsidRPr="001557FF" w:rsidRDefault="005D0BDE" w:rsidP="00386DCF">
      <w:pPr>
        <w:pStyle w:val="NormalHanging12a"/>
      </w:pPr>
      <w:r w:rsidRPr="001557FF">
        <w:t>K.</w:t>
      </w:r>
      <w:r w:rsidRPr="001557FF">
        <w:tab/>
        <w:t xml:space="preserve">mivel az EUSZ 36. cikke értelmében az alelnök/főképviselő köteles évente legalább kétszer megjelenni a Parlament előtt, és beszámolni a KKBP-t és a KBVP-t érintő ügyek </w:t>
      </w:r>
      <w:proofErr w:type="gramStart"/>
      <w:r w:rsidRPr="001557FF">
        <w:t>aktuális</w:t>
      </w:r>
      <w:proofErr w:type="gramEnd"/>
      <w:r w:rsidRPr="001557FF">
        <w:t xml:space="preserve"> fejleményeiről, és válaszolni a feltett kérdésekre; mivel aktualizálni kell az Európai Parlamentnek a biztonság- és védelempolitika területével kapcsolatos minősített tanácsi információkhoz való hozzáféréséről 2002. november 20-án, az Európai Parlament és a Tanács között létrejött intézményközi megállapodást</w:t>
      </w:r>
      <w:r w:rsidRPr="001557FF">
        <w:rPr>
          <w:rStyle w:val="FootnoteReference"/>
        </w:rPr>
        <w:footnoteReference w:id="7"/>
      </w:r>
      <w:r w:rsidRPr="001557FF">
        <w:t>;</w:t>
      </w:r>
    </w:p>
    <w:p w:rsidR="005D0BDE" w:rsidRPr="001557FF" w:rsidRDefault="005D0BDE" w:rsidP="00386DCF">
      <w:pPr>
        <w:pStyle w:val="NormalHanging12a"/>
      </w:pPr>
      <w:proofErr w:type="gramStart"/>
      <w:r w:rsidRPr="001557FF">
        <w:t>L.</w:t>
      </w:r>
      <w:r w:rsidRPr="001557FF">
        <w:tab/>
        <w:t>mivel a Parlament Demokráciatámogatási és Választási Koordinációs Csoportja (DEG), amelyet a Külügyi Bizottság és a Fejlesztési Bizottság elnökei vezetnek, és amelyben az Európai Parlament képviselői a politikai paletta minden területéről részt vesznek, felügyeli az Európai Parlament által a demokrácia támogatása érdekében az Unión kívül tett erőfeszítéseket, többek között a választási megfigyelés, a közvetítés és a párbeszéd tekintetében; mivel a békéért és demokráciáért folytatott Jean Monnet párbeszéden keresztül a Parlament egy asztalhoz ülteti a nem uniós politikai vezetőket a pártok között</w:t>
      </w:r>
      <w:proofErr w:type="gramEnd"/>
      <w:r w:rsidRPr="001557FF">
        <w:t xml:space="preserve">i kommunikáció és konszenzusépítés előmozdítása érdekében; mivel az európai parlamenti képviselők különleges megbízottként és közvetítőként járnak el, hogy a világszerte kialakult rendkívül feszült helyzetekben megelőzzék a </w:t>
      </w:r>
      <w:proofErr w:type="gramStart"/>
      <w:r w:rsidRPr="001557FF">
        <w:t>konfliktust</w:t>
      </w:r>
      <w:proofErr w:type="gramEnd"/>
      <w:r w:rsidRPr="001557FF">
        <w:t xml:space="preserve">; </w:t>
      </w:r>
    </w:p>
    <w:p w:rsidR="005D0BDE" w:rsidRPr="001557FF" w:rsidRDefault="005D0BDE" w:rsidP="00386DCF">
      <w:pPr>
        <w:pStyle w:val="NormalHanging12a"/>
      </w:pPr>
      <w:r w:rsidRPr="001557FF">
        <w:t>M.</w:t>
      </w:r>
      <w:r w:rsidRPr="001557FF">
        <w:tab/>
        <w:t xml:space="preserve">mivel az Európai Parlament az EU határain túl is segíti a nemzeti parlamenteket és a nemzetközi regionális közgyűléseket intézményi </w:t>
      </w:r>
      <w:proofErr w:type="gramStart"/>
      <w:r w:rsidRPr="001557FF">
        <w:t>kapacitásuk</w:t>
      </w:r>
      <w:proofErr w:type="gramEnd"/>
      <w:r w:rsidRPr="001557FF">
        <w:t xml:space="preserve"> javítása érdekében; mivel folyamatos párbeszédet alakított ki ezekkel a jogalkotó szervekkel, és rendszeresen kicseréli a bevált gyakorlatokat; </w:t>
      </w:r>
    </w:p>
    <w:p w:rsidR="005D0BDE" w:rsidRPr="001557FF" w:rsidRDefault="005D0BDE" w:rsidP="00386DCF">
      <w:pPr>
        <w:pStyle w:val="NormalHanging12a"/>
      </w:pPr>
      <w:r w:rsidRPr="001557FF">
        <w:t>N.</w:t>
      </w:r>
      <w:r w:rsidRPr="001557FF">
        <w:tab/>
        <w:t xml:space="preserve">mivel a Parlament nemzetközileg elismert választási megfigyelő; mivel a </w:t>
      </w:r>
      <w:proofErr w:type="gramStart"/>
      <w:r w:rsidRPr="001557FF">
        <w:t>Parlament választási</w:t>
      </w:r>
      <w:proofErr w:type="gramEnd"/>
      <w:r w:rsidRPr="001557FF">
        <w:t xml:space="preserve"> megfigyelő küldöttségei vagy az uniós választási megfigyelő missziókba, vagy pedig a nemzetközi választási megfigyelő missziókba kapcsolódnak be;</w:t>
      </w:r>
    </w:p>
    <w:p w:rsidR="005D0BDE" w:rsidRPr="001557FF" w:rsidRDefault="005D0BDE" w:rsidP="00386DCF">
      <w:pPr>
        <w:pStyle w:val="NormalHanging12a"/>
      </w:pPr>
      <w:r w:rsidRPr="001557FF">
        <w:t>O.</w:t>
      </w:r>
      <w:r w:rsidRPr="001557FF">
        <w:tab/>
        <w:t>mivel a Parlament képviselőcsoportjai és egyes képviselői sűrű és sokrétű kapcsolati hálót ápolnak a politikai pártokkal, parlamenti képviselőkkel, kormánytisztviselőkkel, valamint a magánszektor és a civil társadalom érdekelt feleivel a nem uniós országokban, különösen az EU-hoz csatlakozó országokban és az EU szomszédságában;</w:t>
      </w:r>
    </w:p>
    <w:p w:rsidR="005D0BDE" w:rsidRPr="001557FF" w:rsidRDefault="005D0BDE" w:rsidP="00386DCF">
      <w:pPr>
        <w:pStyle w:val="NormalHanging12a"/>
      </w:pPr>
      <w:r w:rsidRPr="001557FF">
        <w:t>P.</w:t>
      </w:r>
      <w:r w:rsidRPr="001557FF">
        <w:tab/>
        <w:t xml:space="preserve">mivel az Európai Parlamentnek az EU-n kívüli londoni és washingtoni összekötő irodái mellett kapcsolattartó irodái vannak az ENSZ-nél New Yorkban, az Afrikai Uniónál Addisz-Abebában és a Délkelet-ázsiai Nemzetek Szövetségénél Jakartában, amelyek célja az említett </w:t>
      </w:r>
      <w:proofErr w:type="gramStart"/>
      <w:r w:rsidRPr="001557FF">
        <w:t>multilaterális</w:t>
      </w:r>
      <w:proofErr w:type="gramEnd"/>
      <w:r w:rsidRPr="001557FF">
        <w:t xml:space="preserve"> szervezetekkel folytatott parlamenti együttműködés megerősítése;</w:t>
      </w:r>
    </w:p>
    <w:p w:rsidR="005D0BDE" w:rsidRPr="001557FF" w:rsidRDefault="005D0BDE" w:rsidP="00386DCF">
      <w:pPr>
        <w:pStyle w:val="NormalHanging12a"/>
      </w:pPr>
      <w:r w:rsidRPr="001557FF">
        <w:t>Q.</w:t>
      </w:r>
      <w:r w:rsidRPr="001557FF">
        <w:tab/>
        <w:t xml:space="preserve">mivel a 2010/427/EU tanácsi határozat 5. cikkének (7) bekezdése megállapítja, hogy „az Unió küldöttségei rendelkeznek az ahhoz szükséges </w:t>
      </w:r>
      <w:proofErr w:type="gramStart"/>
      <w:r w:rsidRPr="001557FF">
        <w:t>kapacitással</w:t>
      </w:r>
      <w:proofErr w:type="gramEnd"/>
      <w:r w:rsidRPr="001557FF">
        <w:t>, hogy segítséget nyújtsanak más uniós intézményeknek – különösen az Európai Parlamentnek – a küldöttség akkreditációja szerinti nemzetközi szervezettel vagy harmadik országgal fenntartott kapcsolataik vonatkozásában”;</w:t>
      </w:r>
    </w:p>
    <w:p w:rsidR="005D0BDE" w:rsidRPr="001557FF" w:rsidRDefault="005D0BDE" w:rsidP="00386DCF">
      <w:pPr>
        <w:pStyle w:val="Normal12a24b"/>
        <w:widowControl/>
        <w:spacing w:before="0"/>
        <w:ind w:left="567" w:hanging="567"/>
      </w:pPr>
      <w:r w:rsidRPr="001557FF">
        <w:rPr>
          <w:rStyle w:val="BoldItalic"/>
        </w:rPr>
        <w:lastRenderedPageBreak/>
        <w:t>A parlamenti diplomácia megerősítése</w:t>
      </w:r>
    </w:p>
    <w:p w:rsidR="005D0BDE" w:rsidRPr="001557FF" w:rsidRDefault="005D0BDE" w:rsidP="00386DCF">
      <w:pPr>
        <w:pStyle w:val="NormalHanging12a"/>
      </w:pPr>
      <w:r w:rsidRPr="001557FF">
        <w:t>1.</w:t>
      </w:r>
      <w:r w:rsidRPr="001557FF">
        <w:tab/>
        <w:t>üdvözli, hogy a Parlament egyre nagyobb szerepet tölt be az EU külső fellépéseiben – fokozatosan jelentős szerephez jutva –, és jogalkotási, költségvetési és ellenőrzési hatásköreit az EU-n kívüli nemzetközi szervezetekkel, országokkal, társadalmakkal és egyénekkel való nyilvános és csendes együttműködés számos formájával ötvözi;</w:t>
      </w:r>
    </w:p>
    <w:p w:rsidR="005D0BDE" w:rsidRPr="001557FF" w:rsidRDefault="005D0BDE" w:rsidP="00386DCF">
      <w:pPr>
        <w:pStyle w:val="NormalHanging12a"/>
      </w:pPr>
      <w:r w:rsidRPr="001557FF">
        <w:t>2.</w:t>
      </w:r>
      <w:r w:rsidRPr="001557FF">
        <w:tab/>
        <w:t>kiemeli az uniós parlamenti diplomácia sajátos szerepét és értékét az uniós kül- és biztonságpolitika láthatóságának és hatásának kiegészítésében és megerősítésében, az Európai Külügyi Szolgálat (EKSZ), a Bizottság és a tagállamok diplomáciai szolgálatai és parlamentjei mellett, miközben megóvja a Parlament saját autonómiáját;</w:t>
      </w:r>
    </w:p>
    <w:p w:rsidR="005D0BDE" w:rsidRPr="001557FF" w:rsidRDefault="005D0BDE" w:rsidP="00386DCF">
      <w:pPr>
        <w:pStyle w:val="NormalHanging12a"/>
      </w:pPr>
      <w:r w:rsidRPr="001557FF">
        <w:t>3.</w:t>
      </w:r>
      <w:r w:rsidRPr="001557FF">
        <w:tab/>
        <w:t>hangsúlyozza, hogy a parlamenti diplomácia jelentőséggel bír a partner- és nem uniós országok többféle érdekelt feleinek megszólításában, aminek célja, hogy még inkább felhívják a figyelmet az uniós jogszabályokra és álláspontokra, jobban megértsék e jogszabályok és álláspontok megítélését, hatásait és következményeit ezekben az országokban, valamint egyenrangú szövetségeket és szilárd partnerségeket alakítsanak ki egy egyre összetettebb és többpólusú nemzetközi környezetben;</w:t>
      </w:r>
    </w:p>
    <w:p w:rsidR="005D0BDE" w:rsidRPr="001557FF" w:rsidRDefault="005D0BDE" w:rsidP="00386DCF">
      <w:pPr>
        <w:pStyle w:val="NormalHanging12a"/>
      </w:pPr>
      <w:r w:rsidRPr="001557FF">
        <w:t>4.</w:t>
      </w:r>
      <w:r w:rsidRPr="001557FF">
        <w:tab/>
        <w:t>sajnálja, hogy a Bizottság, a Tanács és az EKSZ az EU kül- és biztonságpolitikai céljainak eléréséhez, valamint a parlamenti diplomácia hozzáadott értékéhez és kiegészítő jellegéhez való egyedi hozzájárulása ellenére a Parlamentet még mindig nem ismerte el teljes mértékben az „Európa együtt” megközelítés szerves szereplőjeként;</w:t>
      </w:r>
    </w:p>
    <w:p w:rsidR="005D0BDE" w:rsidRPr="001557FF" w:rsidRDefault="005D0BDE" w:rsidP="00386DCF">
      <w:pPr>
        <w:pStyle w:val="NormalHanging12a"/>
      </w:pPr>
      <w:r w:rsidRPr="001557FF">
        <w:t>5.</w:t>
      </w:r>
      <w:r w:rsidRPr="001557FF">
        <w:tab/>
        <w:t>úgy véli, hogy a Parlamentnek hatalmas kiaknázatlan lehetőségei vannak arra, hogy továbbfejlessze diplomáciai szerepét és az EU kül- és biztonságpolitikai célkitűzéseinek eléréséhez való hozzájárulását;</w:t>
      </w:r>
    </w:p>
    <w:p w:rsidR="005D0BDE" w:rsidRPr="001557FF" w:rsidRDefault="005D0BDE" w:rsidP="00386DCF">
      <w:pPr>
        <w:pStyle w:val="Normal12a24b"/>
        <w:widowControl/>
        <w:spacing w:before="0"/>
        <w:ind w:left="567" w:hanging="567"/>
      </w:pPr>
      <w:r w:rsidRPr="001557FF">
        <w:rPr>
          <w:rStyle w:val="BoldItalic"/>
        </w:rPr>
        <w:t>A parlamenti diplomácia eszközei és értékei</w:t>
      </w:r>
    </w:p>
    <w:p w:rsidR="005D0BDE" w:rsidRPr="001557FF" w:rsidRDefault="005D0BDE" w:rsidP="00386DCF">
      <w:pPr>
        <w:pStyle w:val="NormalHanging12a"/>
      </w:pPr>
      <w:r w:rsidRPr="001557FF">
        <w:t>6.</w:t>
      </w:r>
      <w:r w:rsidRPr="001557FF">
        <w:tab/>
        <w:t xml:space="preserve">kiemeli a Parlament különleges, dinamikus és nyilvános hozzájárulását az EU kül- és biztonságpolitikájához és a </w:t>
      </w:r>
      <w:proofErr w:type="gramStart"/>
      <w:r w:rsidRPr="001557FF">
        <w:t>globális</w:t>
      </w:r>
      <w:proofErr w:type="gramEnd"/>
      <w:r w:rsidRPr="001557FF">
        <w:t xml:space="preserve"> kihívások kezeléséhez a külüggyel foglalkozó bizottságainak munkája révén, beleértve az Emberi Jogi és a Biztonság- és Védelempolitikai Albizottságot is, amelyek hozzájárulnak a nem uniós országokkal, a nemzetközi szervezetekkel és világszerte a civil társadalommal fenntartott kapcsolatokhoz;</w:t>
      </w:r>
    </w:p>
    <w:p w:rsidR="005D0BDE" w:rsidRPr="001557FF" w:rsidRDefault="005D0BDE" w:rsidP="00386DCF">
      <w:pPr>
        <w:pStyle w:val="NormalHanging12a"/>
      </w:pPr>
      <w:r w:rsidRPr="001557FF">
        <w:t>7.</w:t>
      </w:r>
      <w:r w:rsidRPr="001557FF">
        <w:tab/>
        <w:t>hangsúlyozza, hogy az állandó küldöttségek fontos kiegészítő munkát nyújtanak a bizottságok munkájához azáltal, hogy rendszeres és tartós fórumot hoznak létre a nem uniós országokkal és a nemzetközi szervezetekkel folytatott politikai párbeszédhez, többek között közös parlamenti testületek és többoldalú közgyűlések révén;</w:t>
      </w:r>
    </w:p>
    <w:p w:rsidR="005D0BDE" w:rsidRPr="001557FF" w:rsidRDefault="005D0BDE" w:rsidP="00386DCF">
      <w:pPr>
        <w:pStyle w:val="NormalHanging12a"/>
      </w:pPr>
      <w:r w:rsidRPr="001557FF">
        <w:t>8.</w:t>
      </w:r>
      <w:r w:rsidRPr="001557FF">
        <w:tab/>
        <w:t xml:space="preserve">kiemeli, hogy az állandó küldöttségek kulcsfontosságú szerepet játszanak a Parlament és partnerei között világszerte, megkönnyítve az </w:t>
      </w:r>
      <w:proofErr w:type="gramStart"/>
      <w:r w:rsidRPr="001557FF">
        <w:t>interakciót</w:t>
      </w:r>
      <w:proofErr w:type="gramEnd"/>
      <w:r w:rsidRPr="001557FF">
        <w:t>,  következetesen tájékoztatva a bizottságokat és más parlamenti szerveket, megvitatva a közös érdekű álláspontokat és politikákat, valamint meghallgatva a különböző partnereket és más érdekelt feleket, és közvetítve véleményüket a Parlament illetékes szervei felé;</w:t>
      </w:r>
    </w:p>
    <w:p w:rsidR="005D0BDE" w:rsidRPr="001557FF" w:rsidRDefault="005D0BDE" w:rsidP="00386DCF">
      <w:pPr>
        <w:pStyle w:val="NormalHanging12a"/>
      </w:pPr>
      <w:proofErr w:type="gramStart"/>
      <w:r w:rsidRPr="001557FF">
        <w:t>9.</w:t>
      </w:r>
      <w:r w:rsidRPr="001557FF">
        <w:tab/>
        <w:t xml:space="preserve">úgy véli, hogy a Parlament EU-n kívüli hivatalos kiküldetései az EU külpolitikájának szerves részét képezik, és ezért az uniós küldöttségek teljes körű támogatását, valamint az EKSZ részéről a legmagasabb szintű tájékoztatást és biztonságot kell élvezniük; kéri, hogy az EKSZ Válságreagálási Központja kapjon meg minden szükséges erőforrást; </w:t>
      </w:r>
      <w:r w:rsidRPr="001557FF">
        <w:lastRenderedPageBreak/>
        <w:t>úgy véli, hogy a különböző parlamenti szervek közötti jobb koordináció, tervezés és a missziók prioritásainak meghatározása növelné a Parlament diplomáciai szerepének következetességét, hitelességét és hatását;</w:t>
      </w:r>
      <w:proofErr w:type="gramEnd"/>
    </w:p>
    <w:p w:rsidR="005D0BDE" w:rsidRPr="001557FF" w:rsidRDefault="005D0BDE" w:rsidP="00386DCF">
      <w:pPr>
        <w:pStyle w:val="NormalHanging12a"/>
      </w:pPr>
      <w:proofErr w:type="gramStart"/>
      <w:r w:rsidRPr="001557FF">
        <w:t>10.</w:t>
      </w:r>
      <w:r w:rsidRPr="001557FF">
        <w:tab/>
        <w:t>javasolja, hogy a Parlament illetékes szervei alakítsák ki a belső koordinációt, többek között azáltal, hogy – a soron következő jogalkotási ügyek és a geopolitikai vagy stratégiai prioritások alapján – rendszeresen összeállítanak egy listát a prioritást élvező országokról, amelyekkel kapcsolatba kell lépni, valamint közös eszmecseréket tartanak a prioritást élvező országokkal az uniós kapcsolatokról vagy horizontális geopolitikai kérdésekről vagy konfliktusokról, továbbá előmozdítják a Parlament külföldi képviseletei közötti szinergiákat a szükségtelen párhuzamosságok elkerülése, az erőforrások</w:t>
      </w:r>
      <w:proofErr w:type="gramEnd"/>
      <w:r w:rsidRPr="001557FF">
        <w:t xml:space="preserve"> </w:t>
      </w:r>
      <w:proofErr w:type="gramStart"/>
      <w:r w:rsidRPr="001557FF">
        <w:t>racionalizálása</w:t>
      </w:r>
      <w:proofErr w:type="gramEnd"/>
      <w:r w:rsidRPr="001557FF">
        <w:t xml:space="preserve"> és a Parlament üzenetei következetességének javítása érdekében;</w:t>
      </w:r>
    </w:p>
    <w:p w:rsidR="005D0BDE" w:rsidRPr="001557FF" w:rsidRDefault="005D0BDE" w:rsidP="00386DCF">
      <w:pPr>
        <w:pStyle w:val="NormalHanging12a"/>
      </w:pPr>
      <w:r w:rsidRPr="001557FF">
        <w:t>11.</w:t>
      </w:r>
      <w:r w:rsidRPr="001557FF">
        <w:tab/>
        <w:t xml:space="preserve">hangsúlyozza, hogy a parlamenti képviselőknek teljeskörűen fel kell készülniük egy nem uniós ország kulturális és nemzetközi kulturális kapcsolatainak dimenziójára, amikor hivatalos kiküldetésre mennek, hogy elősegíthessék a párbeszéd kultúráját a kultúrák közötti párbeszéd keretében; e tekintetben kéri, hogy az EKSZ, és különösen annak stratégiai kommunikációs és előrejelzési részlege teljes mértékben támogassa a Parlament nem uniós országokban működő hivatalos </w:t>
      </w:r>
      <w:proofErr w:type="gramStart"/>
      <w:r w:rsidRPr="001557FF">
        <w:t>misszióit</w:t>
      </w:r>
      <w:proofErr w:type="gramEnd"/>
      <w:r w:rsidRPr="001557FF">
        <w:t>;</w:t>
      </w:r>
    </w:p>
    <w:p w:rsidR="005D0BDE" w:rsidRPr="001557FF" w:rsidRDefault="005D0BDE" w:rsidP="00386DCF">
      <w:pPr>
        <w:pStyle w:val="NormalHanging12a"/>
      </w:pPr>
      <w:proofErr w:type="gramStart"/>
      <w:r w:rsidRPr="001557FF">
        <w:t>12.</w:t>
      </w:r>
      <w:r w:rsidRPr="001557FF">
        <w:tab/>
        <w:t>úgy véli, hogy a Parlament és annak egyes képviselői által a kormányzati, parlamenti és civil társadalmi szereplőkkel világszerte folytatott politikai párbeszéd hozzájárul a globális normákkal kapcsolatos uniós prioritások, nézetek és értékek előmozdításához olyan területeken, mint az egyetemes emberi jogok és a demokrácia, az LMBTI-személyek jogai, a nők jogai és a nemek közötti egyenlőség, az éghajlat- és energiadiplomácia, a konnektivitás, a mesterséges intelligencia, valamint a digitális és technológiai politikák;</w:t>
      </w:r>
      <w:proofErr w:type="gramEnd"/>
    </w:p>
    <w:p w:rsidR="005D0BDE" w:rsidRPr="001557FF" w:rsidRDefault="005D0BDE" w:rsidP="00386DCF">
      <w:pPr>
        <w:pStyle w:val="NormalHanging12a"/>
      </w:pPr>
      <w:proofErr w:type="gramStart"/>
      <w:r w:rsidRPr="001557FF">
        <w:t>13.</w:t>
      </w:r>
      <w:r w:rsidRPr="001557FF">
        <w:tab/>
        <w:t>hangsúlyozza, hogy a Parlament következetesen elkötelezett amellett, hogy az emberi jogokat, a jogállamiságot és a demokráciát az EU külső tevékenységének középpontjába helyezze, és kulcsfontosságú fórumot biztosítson a civil társadalom és a demokratikus szereplők véleményének megismeréséhez és felerősítéséhez a világ minden tájáról; e tekintetben kiemeli az emberijog-védők, a veszélyeztetett parlamenti képviselők és a fiatal politikai vezetők támogatására, valamint a nők politikai életben való részvételének támogatására és a dezinformáció elleni küzdelemre irányuló fellépéseit; kéri, hogy</w:t>
      </w:r>
      <w:proofErr w:type="gramEnd"/>
      <w:r w:rsidRPr="001557FF">
        <w:t xml:space="preserve"> </w:t>
      </w:r>
      <w:proofErr w:type="gramStart"/>
      <w:r w:rsidRPr="001557FF">
        <w:t>a</w:t>
      </w:r>
      <w:proofErr w:type="gramEnd"/>
      <w:r w:rsidRPr="001557FF">
        <w:t xml:space="preserve"> következő parlamenti ciklusban fejlesszék tovább a Parlament fellépéseit, és adjanak hangot azoknak, akiknek a jogai veszélyben vannak;</w:t>
      </w:r>
    </w:p>
    <w:p w:rsidR="005D0BDE" w:rsidRPr="001557FF" w:rsidRDefault="005D0BDE" w:rsidP="00386DCF">
      <w:pPr>
        <w:pStyle w:val="NormalHanging12a"/>
      </w:pPr>
      <w:r w:rsidRPr="001557FF">
        <w:t>14.</w:t>
      </w:r>
      <w:r w:rsidRPr="001557FF">
        <w:tab/>
        <w:t>kiemeli az emberi jogok, a demokrácia és a jogállamiság megsértéséről szóló viták és állásfoglalások nagy jelentőségét, amelyek a Parlament legnagyobb hatást kifejtő eszközei közé tartoznak a nem uniós országok emberi jogi helyzetének kezelése során; ezért kéri, hogy ezek a viták és állásfoglalások nagyobb nyilvánosságot kapjanak, többek között a plenáris ülések napirendjét illetően, továbbá a bizottságok és más állandó parlamenti szervek munkájával összhangban;</w:t>
      </w:r>
    </w:p>
    <w:p w:rsidR="005D0BDE" w:rsidRPr="001557FF" w:rsidRDefault="005D0BDE" w:rsidP="00386DCF">
      <w:pPr>
        <w:pStyle w:val="NormalHanging12a"/>
      </w:pPr>
      <w:proofErr w:type="gramStart"/>
      <w:r w:rsidRPr="001557FF">
        <w:t>15.</w:t>
      </w:r>
      <w:r w:rsidRPr="001557FF">
        <w:tab/>
        <w:t xml:space="preserve">hangsúlyozza a Parlament választási megfigyelő missziókban és tágabb értelemben a demokráciatámogatási programokban betöltött szerepének fontosságát és egyedülálló jellegét, például a parlamenti demokrácia megerősítése a nem uniós országokban, valamint a közvetítést, a kapacitásépítés megkönnyítését, a konfliktusmegelőzést, a konszenzuson alapuló és demokratikus parlamenti kultúra előmozdítását és az emberi </w:t>
      </w:r>
      <w:r w:rsidRPr="001557FF">
        <w:lastRenderedPageBreak/>
        <w:t>jogok előmozdítását magukban foglaló kezdeményezésekben betöltött szerepét; kéri, hogy a Demokráciatámogatási és Választási Koordinációs Csoport egyes országokkal kapcsolatos tevékenységeinek</w:t>
      </w:r>
      <w:proofErr w:type="gramEnd"/>
      <w:r w:rsidRPr="001557FF">
        <w:t xml:space="preserve"> megállapításait, valamint az uniós választási megfigyelő </w:t>
      </w:r>
      <w:proofErr w:type="gramStart"/>
      <w:r w:rsidRPr="001557FF">
        <w:t>missziók</w:t>
      </w:r>
      <w:proofErr w:type="gramEnd"/>
      <w:r w:rsidRPr="001557FF">
        <w:t xml:space="preserve"> által megfogalmazott megállapításokat jobban építsék be a bizottságok, a küldöttségek és a plenáris ülések idevágó munkájába, amikor ugyanezekkel az országokkal foglalkoznak;</w:t>
      </w:r>
    </w:p>
    <w:p w:rsidR="005D0BDE" w:rsidRPr="001557FF" w:rsidRDefault="005D0BDE" w:rsidP="00386DCF">
      <w:pPr>
        <w:pStyle w:val="NormalHanging12a"/>
      </w:pPr>
      <w:r w:rsidRPr="001557FF">
        <w:t>16.</w:t>
      </w:r>
      <w:r w:rsidRPr="001557FF">
        <w:tab/>
        <w:t xml:space="preserve">megerősített koordinációt szorgalmaz a Bizottsággal, többek között az Európai Szomszédságpolitika és a Csatlakozási Tárgyalások Főigazgatóságával és a Nemzetközi Partnerségek Főigazgatóságával a parlamenti demokrácia világszerte történő támogatása és a parlamentek intézményi támogatásának megerősítése terén; javasolja, hogy a Parlament által a demokrácia támogatásával kapcsolatban a nemzeti parlamentekkel létrehozott hálózat rendszeres intézményi helyszínné válhatna a tevékenységek összehangolása és a szakértelem hasznosítása érdekében; </w:t>
      </w:r>
    </w:p>
    <w:p w:rsidR="005D0BDE" w:rsidRPr="001557FF" w:rsidRDefault="005D0BDE" w:rsidP="00386DCF">
      <w:pPr>
        <w:pStyle w:val="NormalHanging12a"/>
      </w:pPr>
      <w:r w:rsidRPr="001557FF">
        <w:t>17.</w:t>
      </w:r>
      <w:r w:rsidRPr="001557FF">
        <w:tab/>
        <w:t>hangsúlyozza, hogy az EU-n kívüli utazások során minden tevékenység és kiküldetés során – beleértve a parlamenti képviseleteket is – meg kell teremteni a nemek közötti egyensúlyt, és a parlamenti segítségnyújtási intézkedések és programok részeként a nemek közötti egyenlőséggel foglalkozó szakértők bevetésével bővíteni kell a nemek közötti egyenlőséggel kapcsolatos szakértelmet;</w:t>
      </w:r>
    </w:p>
    <w:p w:rsidR="005D0BDE" w:rsidRPr="001557FF" w:rsidRDefault="005D0BDE" w:rsidP="00386DCF">
      <w:pPr>
        <w:pStyle w:val="Normal12a24b"/>
        <w:widowControl/>
        <w:spacing w:before="0"/>
        <w:ind w:left="567" w:hanging="567"/>
      </w:pPr>
      <w:r w:rsidRPr="001557FF">
        <w:rPr>
          <w:rStyle w:val="BoldItalic"/>
        </w:rPr>
        <w:t>A Parlament hozzájárulása az EU kül- és biztonságpolitikájához</w:t>
      </w:r>
    </w:p>
    <w:p w:rsidR="005D0BDE" w:rsidRPr="001557FF" w:rsidRDefault="005D0BDE" w:rsidP="00386DCF">
      <w:pPr>
        <w:pStyle w:val="NormalHanging12a"/>
      </w:pPr>
      <w:r w:rsidRPr="001557FF">
        <w:t>18.</w:t>
      </w:r>
      <w:r w:rsidRPr="001557FF">
        <w:tab/>
        <w:t>úgy véli, hogy a következő parlamenti ciklus és a jövőbeli Bizottság létrehozása során lehetőséget kell biztosítani a Parlament, az EKSZ és a Bizottság – többek között az uniós küldöttségek – közötti intézményközi kapcsolatok keretének megerősítésére a parlamenti diplomácia fokozása és az EU külső fellépésekre vonatkozó eszköztárának megerősítése érdekében;</w:t>
      </w:r>
    </w:p>
    <w:p w:rsidR="005D0BDE" w:rsidRPr="001557FF" w:rsidRDefault="005D0BDE" w:rsidP="00386DCF">
      <w:pPr>
        <w:pStyle w:val="NormalHanging12a"/>
      </w:pPr>
      <w:r w:rsidRPr="001557FF">
        <w:t>19.</w:t>
      </w:r>
      <w:r w:rsidRPr="001557FF">
        <w:tab/>
        <w:t xml:space="preserve">felszólít különösen arra, hogy az EKSZ és a Bizottság külső szolgálatai elszámoltathatóságának és átláthatóságának fokozása révén erősítsék meg az EU kül- és biztonságpolitikai tevékenységei keretében végzett munka Parlament általi felügyeletét; ezzel összefüggésben kiemeli, hogy a politikai elszámoltathatóságról szóló 2010. évi nyilatkozatot </w:t>
      </w:r>
      <w:proofErr w:type="gramStart"/>
      <w:r w:rsidRPr="001557FF">
        <w:t>aktualizálni</w:t>
      </w:r>
      <w:proofErr w:type="gramEnd"/>
      <w:r w:rsidRPr="001557FF">
        <w:t xml:space="preserve"> kell az EKSZ és a Parlament közötti kapcsolatok újradefiniálása érdekében;</w:t>
      </w:r>
    </w:p>
    <w:p w:rsidR="005D0BDE" w:rsidRPr="001557FF" w:rsidRDefault="005D0BDE" w:rsidP="00386DCF">
      <w:pPr>
        <w:pStyle w:val="NormalHanging12a"/>
      </w:pPr>
      <w:r w:rsidRPr="001557FF">
        <w:t>20.</w:t>
      </w:r>
      <w:r w:rsidRPr="001557FF">
        <w:tab/>
        <w:t xml:space="preserve">felhívja a Bizottságot, a Tanácsot és a tagállamokat, hogy ténylegesen vonják be a Parlamentet az uniós külügyek szempontjából stratégiai jelentőségű ügyek végrehajtásába és ellenőrzésébe – beleértve megszorító intézkedések alkalmazását is –, valamint a külső </w:t>
      </w:r>
      <w:proofErr w:type="gramStart"/>
      <w:r w:rsidRPr="001557FF">
        <w:t>finanszírozási</w:t>
      </w:r>
      <w:proofErr w:type="gramEnd"/>
      <w:r w:rsidRPr="001557FF">
        <w:t xml:space="preserve"> eszközök ellenőrzésébe;</w:t>
      </w:r>
    </w:p>
    <w:p w:rsidR="005D0BDE" w:rsidRPr="001557FF" w:rsidRDefault="005D0BDE" w:rsidP="00386DCF">
      <w:pPr>
        <w:pStyle w:val="NormalHanging12a"/>
      </w:pPr>
      <w:proofErr w:type="gramStart"/>
      <w:r w:rsidRPr="001557FF">
        <w:t>21.</w:t>
      </w:r>
      <w:r w:rsidRPr="001557FF">
        <w:tab/>
        <w:t>ragaszkodik a Parlamentnek az EUSZ 36. cikke szerinti tájékoztatáshoz való jogához a KKBP-vel kapcsolatos ügyekben, a jelentésekhez, országstratégiákhoz és az EU KBVP-jának irányítását szolgáló egyéb bizalmas információkhoz kellő időben való hozzáférés tekintetében is; e tekintetben hangsúlyozza annak fontosságát, hogy az Európai Parlament és a Tanács között létrejött, az Európai Parlamentnek a Tanács biztonság- és védelempolitikával kapcsolatos minősített információihoz való hozzáféréséről szóló, 2002. november 20-i intézményközi megállapodás aktualizálását a lehető leghamarabb véglegesítsék;</w:t>
      </w:r>
      <w:proofErr w:type="gramEnd"/>
    </w:p>
    <w:p w:rsidR="005D0BDE" w:rsidRPr="001557FF" w:rsidRDefault="005D0BDE" w:rsidP="00386DCF">
      <w:pPr>
        <w:pStyle w:val="NormalHanging12a"/>
      </w:pPr>
      <w:proofErr w:type="gramStart"/>
      <w:r w:rsidRPr="001557FF">
        <w:lastRenderedPageBreak/>
        <w:t>22.</w:t>
      </w:r>
      <w:r w:rsidRPr="001557FF">
        <w:tab/>
        <w:t>hangsúlyozza, hogy a Parlament ellenőrzési funkciójának és a nemzetközi megállapodások tárgyalásának és végrehajtásának nyomon követésére vonatkozó hatáskörének kritikus szerepet kellene biztosítania az Unió nem uniós országokkal való együttműködésének és a nemzetközi színtéren való általános fellépésének alakításában, és ennek lehetővé kellene tenni az EU számára azt is, hogy előmozdítsa a nemek közötti egyenlőség általános érvényesítését és a klímadiplomáciát a nemzetközi kapcsolatokban; e tekintetben helyteleníti az úgynevezett informális vagy ad hoc megállapodásokat, amelyek nem követelik</w:t>
      </w:r>
      <w:proofErr w:type="gramEnd"/>
      <w:r w:rsidRPr="001557FF">
        <w:t xml:space="preserve"> </w:t>
      </w:r>
      <w:proofErr w:type="gramStart"/>
      <w:r w:rsidRPr="001557FF">
        <w:t>meg</w:t>
      </w:r>
      <w:proofErr w:type="gramEnd"/>
      <w:r w:rsidRPr="001557FF">
        <w:t xml:space="preserve"> a Parlament egyetértését, és így aláássák a Parlament társjogalkotói hatáskörét és felügyeleti szerepét;</w:t>
      </w:r>
    </w:p>
    <w:p w:rsidR="005D0BDE" w:rsidRPr="001557FF" w:rsidRDefault="005D0BDE" w:rsidP="00386DCF">
      <w:pPr>
        <w:pStyle w:val="NormalHanging12a"/>
      </w:pPr>
      <w:r w:rsidRPr="001557FF">
        <w:t>23.</w:t>
      </w:r>
      <w:r w:rsidRPr="001557FF">
        <w:tab/>
        <w:t>úgy véli, hogy a stratégiai országokban tevékenykedő uniós nagyköveteket és az EU különleges képviselőit csak a Parlament Külügyi Bizottságának pozitív értékelése után kellene posztjukon megerősíteni;</w:t>
      </w:r>
    </w:p>
    <w:p w:rsidR="005D0BDE" w:rsidRPr="001557FF" w:rsidRDefault="005D0BDE" w:rsidP="00386DCF">
      <w:pPr>
        <w:pStyle w:val="NormalHanging12a"/>
      </w:pPr>
      <w:r w:rsidRPr="001557FF">
        <w:t>24.</w:t>
      </w:r>
      <w:r w:rsidRPr="001557FF">
        <w:tab/>
        <w:t xml:space="preserve">kéri, hogy a Parlament külkapcsolatokkal foglalkozó bizottságainak elnökei rendszeresebben vegyenek részt a KKBP magas szintű ülésein és rendezvényein, beleértve a Külügyek Tanácsát is; szorgalmazza, hogy az EKSZ, a Bizottság és a Parlament közös küldöttségei vegyenek részt a főbb </w:t>
      </w:r>
      <w:proofErr w:type="gramStart"/>
      <w:r w:rsidRPr="001557FF">
        <w:t>multilaterális</w:t>
      </w:r>
      <w:proofErr w:type="gramEnd"/>
      <w:r w:rsidRPr="001557FF">
        <w:t xml:space="preserve"> és regionális találkozókon;</w:t>
      </w:r>
    </w:p>
    <w:p w:rsidR="005D0BDE" w:rsidRPr="001557FF" w:rsidRDefault="005D0BDE" w:rsidP="00386DCF">
      <w:pPr>
        <w:pStyle w:val="NormalHanging12a"/>
      </w:pPr>
      <w:r w:rsidRPr="001557FF">
        <w:t>25.</w:t>
      </w:r>
      <w:r w:rsidRPr="001557FF">
        <w:tab/>
        <w:t xml:space="preserve">kitart amellett, hogy a Bizottság és a Tanács által az EU külpolitikájának irányításával kapcsolatban elfogadott valamennyi kulcsfontosságú stratégiai politikai </w:t>
      </w:r>
      <w:proofErr w:type="gramStart"/>
      <w:r w:rsidRPr="001557FF">
        <w:t>dokumentum</w:t>
      </w:r>
      <w:proofErr w:type="gramEnd"/>
      <w:r w:rsidRPr="001557FF">
        <w:t xml:space="preserve"> elkészítése során konzultálni kell a Parlamenttel, és ezekbe a dokumentumokba integrálni kell a Parlament e téren betöltött szerepét és hozzájárulását;</w:t>
      </w:r>
    </w:p>
    <w:p w:rsidR="005D0BDE" w:rsidRPr="001557FF" w:rsidRDefault="005D0BDE" w:rsidP="00386DCF">
      <w:pPr>
        <w:pStyle w:val="NormalHanging12a"/>
      </w:pPr>
      <w:proofErr w:type="gramStart"/>
      <w:r w:rsidRPr="001557FF">
        <w:t>26.</w:t>
      </w:r>
      <w:r w:rsidRPr="001557FF">
        <w:tab/>
        <w:t>felszólít a Parlament és a tagállamok nemzeti parlamentjei közötti kapcsolatok megerősítésére, amelyek jó helyzetben vannak ahhoz, hogy közvetítőként lépjenek fel a tagállamok végrehajtó hatalmai felé; hangsúlyozza ezért, hogy a KKBP/KBVP-ról szóló parlamentközi konferencia, valamint az Emberi Jogi Albizottság által évente megrendezett parlamentközi konferencia fontos fórumot biztosít a nemzeti parlamentek és az Európai Parlament közötti információcseréhez és a bevált gyakorlatok megosztásához az érintett területeken, és ezt meg kell erősíteni;</w:t>
      </w:r>
      <w:proofErr w:type="gramEnd"/>
    </w:p>
    <w:p w:rsidR="005D0BDE" w:rsidRPr="001557FF" w:rsidRDefault="005D0BDE" w:rsidP="00386DCF">
      <w:pPr>
        <w:pStyle w:val="NormalHanging12a"/>
      </w:pPr>
      <w:r w:rsidRPr="001557FF">
        <w:t>27.</w:t>
      </w:r>
      <w:r w:rsidRPr="001557FF">
        <w:tab/>
        <w:t>úgy véli, hogy a Parlament egyedülálló szerepet játszhat abban, hogy az uniós külpolitika közelebb kerüljön az európai polgárokhoz és megerősödjön demokratikus legitimitása, többek között az állami szint alatti szervezetekkel, például a regionális kormányokkal és parlamentekkel való együttműködés révén, lehetővé téve ezáltal, hogy az EU és a tagállamok külpolitikájának megfelelő jogi és intézményi keretein belül a többszintű diplomácia beépüljön az uniós szintű külső fellépésekbe, illetve azokra épüljön;</w:t>
      </w:r>
    </w:p>
    <w:p w:rsidR="005D0BDE" w:rsidRPr="001557FF" w:rsidRDefault="005D0BDE" w:rsidP="00386DCF">
      <w:pPr>
        <w:pStyle w:val="NormalHanging12a"/>
      </w:pPr>
      <w:proofErr w:type="gramStart"/>
      <w:r w:rsidRPr="001557FF">
        <w:t>28.</w:t>
      </w:r>
      <w:r w:rsidRPr="001557FF">
        <w:tab/>
        <w:t>megismétli felhívását egy olyan autonóm uniós diplomácia kialakítására, amelyet uniós szempontból egy közös diplomáciai kultúra határoz meg, és hangsúlyozza a Parlament szerepét ebben a tekintetben; úgy véli, hogy az Európai Parlamentnek az Európai Diplomáciai Akadémia létrehozására irányuló kísérleti projektje, és különösen annak jövőbeli és állandó struktúrája konkrét előrelépést jelent ebben a kérdésben; kéri, hogy garantálják a Parlament állandó részvételét és aktív közreműködését az Európai Diplomáciai Akadémia jövőbeli vezető vagy irányító szerveiben, valamint képzési programjaiban é</w:t>
      </w:r>
      <w:proofErr w:type="gramEnd"/>
      <w:r w:rsidRPr="001557FF">
        <w:t xml:space="preserve">s </w:t>
      </w:r>
      <w:proofErr w:type="gramStart"/>
      <w:r w:rsidRPr="001557FF">
        <w:t>tevékenységeiben</w:t>
      </w:r>
      <w:proofErr w:type="gramEnd"/>
      <w:r w:rsidRPr="001557FF">
        <w:t>;</w:t>
      </w:r>
    </w:p>
    <w:p w:rsidR="005D0BDE" w:rsidRPr="001557FF" w:rsidRDefault="005D0BDE" w:rsidP="00386DCF">
      <w:pPr>
        <w:pStyle w:val="NormalHanging12a"/>
      </w:pPr>
      <w:proofErr w:type="gramStart"/>
      <w:r w:rsidRPr="001557FF">
        <w:lastRenderedPageBreak/>
        <w:t>29.</w:t>
      </w:r>
      <w:r w:rsidRPr="001557FF">
        <w:tab/>
        <w:t>úgy véli, hogy az emberi jogok és a demokrácia világszerte tapasztalható visszaesésével összefüggésben a Parlamentnek különleges szerepet kell játszania a szabályokon alapuló multilateralizmus, a demokrácia és a jogállamiság védelmében, az emberi jogok és a politikai pluralizmus előmozdításában, a dezinformáció és a külföldi beavatkozás elleni küzdelemben a nem uniós országokban, valamint abban, hogy célzott programok révén világszerte segítse a demokratikusan megválasztott parlamenteket intézményi szerepük és belső munkamódszereik megszilárdításában; megjegyzi, hogy az európai parlamenti</w:t>
      </w:r>
      <w:proofErr w:type="gramEnd"/>
      <w:r w:rsidRPr="001557FF">
        <w:t xml:space="preserve"> </w:t>
      </w:r>
      <w:proofErr w:type="gramStart"/>
      <w:r w:rsidRPr="001557FF">
        <w:t>képviselők</w:t>
      </w:r>
      <w:proofErr w:type="gramEnd"/>
      <w:r w:rsidRPr="001557FF">
        <w:t xml:space="preserve"> érzékenyebb kérdésekkel, például az emberi jogok megsértésével is foglalkozhatnak, és ezekről nyilvános nyilatkozatokat tehetnek, nyilvános vagy magánjellegű kommunikációs csatornákat használhatnak, illetve kapcsolatba léphetnek a helyi partnerekkel, amikor a hagyományos diplomácia mozgástere korlátozottabb;</w:t>
      </w:r>
    </w:p>
    <w:p w:rsidR="005D0BDE" w:rsidRPr="001557FF" w:rsidRDefault="005D0BDE" w:rsidP="00386DCF">
      <w:pPr>
        <w:pStyle w:val="NormalHanging12a"/>
      </w:pPr>
      <w:proofErr w:type="gramStart"/>
      <w:r w:rsidRPr="001557FF">
        <w:t>30.</w:t>
      </w:r>
      <w:r w:rsidRPr="001557FF">
        <w:tab/>
        <w:t>kiemeli a parlamenti szervek sajátos szerepét a partnerországok, és különösen a bővítési folyamatban részt vevő és potenciális tagjelölt országok támogatásában a Nyugat-Balkánon és a keleti szomszédságban; kéri, hogy erősítsék meg szerepüket az uniós csatlakozási folyamatban, tekintettel a nemzeti parlamentek sajátos és kulcsfontosságú szerepére a szükséges reformfolyamatban, többek között a szabályozás közelítése, a felügyelet és a polgárokkal való kapcsolattartás révén; emlékeztet arra, hogy az uniós küldöttségeknek aktívan támogatniuk kell az ilyen parlamentközi együttműködést a tagjelölt</w:t>
      </w:r>
      <w:proofErr w:type="gramEnd"/>
      <w:r w:rsidRPr="001557FF">
        <w:t xml:space="preserve"> és a </w:t>
      </w:r>
      <w:proofErr w:type="gramStart"/>
      <w:r w:rsidRPr="001557FF">
        <w:t>potenciális</w:t>
      </w:r>
      <w:proofErr w:type="gramEnd"/>
      <w:r w:rsidRPr="001557FF">
        <w:t xml:space="preserve"> tagjelölt országokban;</w:t>
      </w:r>
    </w:p>
    <w:p w:rsidR="005D0BDE" w:rsidRPr="001557FF" w:rsidRDefault="005D0BDE" w:rsidP="00386DCF">
      <w:pPr>
        <w:pStyle w:val="NormalHanging12a"/>
      </w:pPr>
      <w:r w:rsidRPr="001557FF">
        <w:t>31.</w:t>
      </w:r>
      <w:r w:rsidRPr="001557FF">
        <w:tab/>
        <w:t>üdvözli az olyan innovatív megközelítéseket, mint az Európai Parlament és az ukrán Verhovna Rada között a közelmúltban elindított bizottságok közötti együttműködés, és a bővítési folyamat politikai jelentőségére való tekintettel további kezdeményezések kidolgozását szorgalmazza ezen a területen;</w:t>
      </w:r>
    </w:p>
    <w:p w:rsidR="005D0BDE" w:rsidRPr="001557FF" w:rsidRDefault="005D0BDE" w:rsidP="00386DCF">
      <w:pPr>
        <w:pStyle w:val="NormalHanging12a"/>
      </w:pPr>
      <w:r w:rsidRPr="001557FF">
        <w:t>32.</w:t>
      </w:r>
      <w:r w:rsidRPr="001557FF">
        <w:tab/>
        <w:t xml:space="preserve">megismétli arra irányuló felhívását, hogy erősítsék meg az EU preventív diplomáciával, konfliktusmegelőzéssel és közvetítéssel kapcsolatos intézményi </w:t>
      </w:r>
      <w:proofErr w:type="gramStart"/>
      <w:r w:rsidRPr="001557FF">
        <w:t>kapacitásait</w:t>
      </w:r>
      <w:proofErr w:type="gramEnd"/>
      <w:r w:rsidRPr="001557FF">
        <w:t>, és úgy véli, hogy a Parlament az e területen működő szervein és fellépésein keresztül szakértelemmel és jelentős hozzájárulással szolgálhat, azáltal is, hogy korai figyelmeztető mechanizmusokat és helyszíni látogatásokat kezdeményez;</w:t>
      </w:r>
    </w:p>
    <w:p w:rsidR="005D0BDE" w:rsidRPr="001557FF" w:rsidRDefault="005D0BDE" w:rsidP="00386DCF">
      <w:pPr>
        <w:pStyle w:val="NormalHanging12a"/>
      </w:pPr>
      <w:proofErr w:type="gramStart"/>
      <w:r w:rsidRPr="001557FF">
        <w:t>33.</w:t>
      </w:r>
      <w:r w:rsidRPr="001557FF">
        <w:tab/>
        <w:t>hangsúlyozza, hogy a Parlament által az állandó küldöttségei és többoldalú közgyűlései révén kialakított széles körű parlamentközi hálózat elsődleges eszközt kínál a nemzetközi partnerekkel a többoldalú fórumokon – például az ENSZ határozataival, a nemek közötti egyenlőség általános érvényesítésével, a klímadiplomáciával vagy a G20-ak álláspontjaival kapcsolatban – folytatott megbeszélések és álláspontok megvitatására és összehangolására, valamint az EU szándékainak a partnerek felé történő tisztázására és fellépései előmozdítására; kiemeli a Parlament által a többoldalú fórumok munkájához</w:t>
      </w:r>
      <w:proofErr w:type="gramEnd"/>
      <w:r w:rsidRPr="001557FF">
        <w:t xml:space="preserve"> </w:t>
      </w:r>
      <w:proofErr w:type="gramStart"/>
      <w:r w:rsidRPr="001557FF">
        <w:t>nyújtott</w:t>
      </w:r>
      <w:proofErr w:type="gramEnd"/>
      <w:r w:rsidRPr="001557FF">
        <w:t xml:space="preserve"> jelentős hozzájárulást, többek között a G7 és a G20 parlamenti csúcstalálkozóin, valamint az Interparlamentáris Unió ülésein való részvétele révén;</w:t>
      </w:r>
    </w:p>
    <w:p w:rsidR="005D0BDE" w:rsidRPr="001557FF" w:rsidRDefault="005D0BDE" w:rsidP="00386DCF">
      <w:pPr>
        <w:pStyle w:val="NormalHanging12a"/>
      </w:pPr>
      <w:proofErr w:type="gramStart"/>
      <w:r w:rsidRPr="001557FF">
        <w:t>34.</w:t>
      </w:r>
      <w:r w:rsidRPr="001557FF">
        <w:tab/>
        <w:t>kiemeli az Európai Parlament szerepét a nemek közötti egyenlőség globális előmozdításában, beleértve a nőgyilkosságok és a nemi alapú erőszak elleni küzdelmet, valamint az LMBTI-személyek jogait az EU külső fellépéseiben; rámutat, hogy a parlamenti képviselők fontos szerepet játszanak az EU külkapcsolataiban a nemek közötti egyenlőség iránti érzékenység előmozdításában a tudatosság növelésével, a kapacitásépítéssel és a bevált gyakorlatok megosztásával, beleértve – de nem kizárólagosan – a nemi szempontból kiegyensúlyozott parlamentek, valamint a parlamenti szervek működésében a nemi szempontok</w:t>
      </w:r>
      <w:proofErr w:type="gramEnd"/>
      <w:r w:rsidRPr="001557FF">
        <w:t xml:space="preserve"> </w:t>
      </w:r>
      <w:proofErr w:type="gramStart"/>
      <w:r w:rsidRPr="001557FF">
        <w:t>biztosításának</w:t>
      </w:r>
      <w:proofErr w:type="gramEnd"/>
      <w:r w:rsidRPr="001557FF">
        <w:t xml:space="preserve"> hozzáadott értékét; </w:t>
      </w:r>
      <w:r w:rsidRPr="001557FF">
        <w:lastRenderedPageBreak/>
        <w:t>felszólítja a Parlamentet, hogy a partnerországokkal folytatott kapcsolattartás során erősítse tovább parlamenti diplomáciájának ezt a fontos dimenzióját;</w:t>
      </w:r>
    </w:p>
    <w:p w:rsidR="005D0BDE" w:rsidRPr="001557FF" w:rsidRDefault="005D0BDE" w:rsidP="00386DCF">
      <w:pPr>
        <w:pStyle w:val="NormalHanging12a"/>
      </w:pPr>
      <w:r w:rsidRPr="001557FF">
        <w:t>35.</w:t>
      </w:r>
      <w:r w:rsidRPr="001557FF">
        <w:tab/>
        <w:t>úgy véli, hogy az 5. fenntartható fejlődési cél (a nemek egyenlőségének megvalósítása, minden nő és lány társadalmi szerepének megerősítése) ismeretében a Parlamentnek fontos szerepet kell játszania a nemek közötti egyenlőség kulcsfontosságú stratégiai referenciaértékeinek elérésében;</w:t>
      </w:r>
    </w:p>
    <w:p w:rsidR="005D0BDE" w:rsidRPr="001557FF" w:rsidRDefault="005D0BDE" w:rsidP="00386DCF">
      <w:pPr>
        <w:pStyle w:val="NormalHanging12a"/>
      </w:pPr>
      <w:r w:rsidRPr="001557FF">
        <w:t>36.</w:t>
      </w:r>
      <w:r w:rsidRPr="001557FF">
        <w:tab/>
        <w:t xml:space="preserve">hangsúlyozza a Parlamentnek a vonatkozó ENSZ- és más nemzetközi egyezmények és </w:t>
      </w:r>
      <w:proofErr w:type="gramStart"/>
      <w:r w:rsidRPr="001557FF">
        <w:t>fakultatív</w:t>
      </w:r>
      <w:proofErr w:type="gramEnd"/>
      <w:r w:rsidRPr="001557FF">
        <w:t xml:space="preserve"> jegyzőkönyvek, például a Párizsi Megállapodás, valamint a nőkkel szembeni erőszak és a kapcsolati erőszak elleni küzdelemről és azok megelőzéséről szóló egyezmény ratifikálása és végrehajtása érdekében végzett érdekképviseleti munkát;</w:t>
      </w:r>
    </w:p>
    <w:p w:rsidR="005D0BDE" w:rsidRPr="001557FF" w:rsidRDefault="005D0BDE" w:rsidP="00386DCF">
      <w:pPr>
        <w:pStyle w:val="Normal12a24b"/>
        <w:widowControl/>
        <w:spacing w:before="0"/>
        <w:ind w:left="567" w:hanging="567"/>
      </w:pPr>
      <w:r w:rsidRPr="001557FF">
        <w:rPr>
          <w:rStyle w:val="BoldItalic"/>
        </w:rPr>
        <w:t xml:space="preserve">Európa együtt: a </w:t>
      </w:r>
      <w:proofErr w:type="gramStart"/>
      <w:r w:rsidRPr="001557FF">
        <w:rPr>
          <w:rStyle w:val="BoldItalic"/>
        </w:rPr>
        <w:t>Parlament</w:t>
      </w:r>
      <w:proofErr w:type="gramEnd"/>
      <w:r w:rsidRPr="001557FF">
        <w:rPr>
          <w:rStyle w:val="BoldItalic"/>
        </w:rPr>
        <w:t xml:space="preserve"> mint külpolitikai partner</w:t>
      </w:r>
    </w:p>
    <w:p w:rsidR="005D0BDE" w:rsidRPr="001557FF" w:rsidRDefault="005D0BDE" w:rsidP="00386DCF">
      <w:pPr>
        <w:pStyle w:val="NormalHanging12a"/>
      </w:pPr>
      <w:proofErr w:type="gramStart"/>
      <w:r w:rsidRPr="001557FF">
        <w:t>37.</w:t>
      </w:r>
      <w:r w:rsidRPr="001557FF">
        <w:tab/>
        <w:t>úgy véli, hogy míg a Parlamentnek meg kell őriznie teljes autonómiáját külpolitikai menetrendjének végrehajtása során, a Parlament által a Bizottság és a Tanács képviselőivel közösen tett, a nem uniós országokban bekövetkezett legfontosabb fejleményekkel kapcsolatos közös eseti látogatások és nyilatkozatok ígéretes területet jelentenek az „Európa együtt” megközelítés alkalmazásához; e tekintetben felszólít az „Európa együtt” elnevezésű intézményközi kísérleti program elindítására néhány nem uniós országban; kéri, hogy ez a kísérleti program biztosítsa, hogy a Parlament eszközeit teljes mértékben</w:t>
      </w:r>
      <w:proofErr w:type="gramEnd"/>
      <w:r w:rsidRPr="001557FF">
        <w:t xml:space="preserve"> </w:t>
      </w:r>
      <w:proofErr w:type="gramStart"/>
      <w:r w:rsidRPr="001557FF">
        <w:t>integrálják</w:t>
      </w:r>
      <w:proofErr w:type="gramEnd"/>
      <w:r w:rsidRPr="001557FF">
        <w:t xml:space="preserve"> az érintett országokkal kapcsolatos összehangolt intézményközi megközelítésbe;</w:t>
      </w:r>
    </w:p>
    <w:p w:rsidR="005D0BDE" w:rsidRPr="001557FF" w:rsidRDefault="005D0BDE" w:rsidP="00386DCF">
      <w:pPr>
        <w:pStyle w:val="NormalHanging12a"/>
      </w:pPr>
      <w:proofErr w:type="gramStart"/>
      <w:r w:rsidRPr="001557FF">
        <w:t>38.</w:t>
      </w:r>
      <w:r w:rsidRPr="001557FF">
        <w:tab/>
        <w:t>elítéli egyes országok – köztük az EU-val kötött megállapodásokkal rendelkező országok – azon döntését, hogy megtiltják a parlamenti küldöttségeknek és az egyes európai parlamenti képviselőknek, hogy területük egy részére vagy egészére belépjenek; elítéli a nem uniós országok európai parlamenti képviselőkkel szembeni fenyegetéseit és szankcióit; ragaszkodik ahhoz, hogy a Tanács és a tagállamok azonnal és határozottan lépjenek fel, szükség esetén akár szankciókkal is, ha a Parlament szerveivel vagy egyes európai parlamenti képviselőkkel szemben nem uniós országok korlátozó intézkedéseket alkalmaznak;</w:t>
      </w:r>
      <w:proofErr w:type="gramEnd"/>
    </w:p>
    <w:p w:rsidR="005D0BDE" w:rsidRPr="001557FF" w:rsidRDefault="005D0BDE" w:rsidP="00386DCF">
      <w:pPr>
        <w:pStyle w:val="NormalHanging12a"/>
      </w:pPr>
      <w:r w:rsidRPr="001557FF">
        <w:t>39.</w:t>
      </w:r>
      <w:r w:rsidRPr="001557FF">
        <w:tab/>
        <w:t>kiemeli, hogy a választási megfigyelés olyan terület, ahol a Parlament és az EKSZ közötti együttműködés a legstrukturáltabb, mivel mindkét intézmény olyan választási megfigyelési tevékenységet folytat, amely több szempontból is jól integrálódik egymással;</w:t>
      </w:r>
    </w:p>
    <w:p w:rsidR="005D0BDE" w:rsidRPr="001557FF" w:rsidRDefault="005D0BDE" w:rsidP="00386DCF">
      <w:pPr>
        <w:pStyle w:val="NormalHanging12a"/>
      </w:pPr>
      <w:r w:rsidRPr="001557FF">
        <w:t>40.</w:t>
      </w:r>
      <w:r w:rsidRPr="001557FF">
        <w:tab/>
        <w:t>megismétli az uniós intézmények közötti stratégiai koordináció fokozására irányuló felhívását az olyan sürgős egyedi ügyekkel kapcsolatban, amelyekben az emberijog-védők, újságírók vagy a különösen kiszolgáltatott csoportok tagjai érintettek; meggyőződése, hogy a parlamenti diplomácia hatékony és kiegészítő mechanizmusnak bizonyulhat a nem uniós országokkal az ilyen ügyekben való kapcsolattartásra; szorgalmazza egy emberijog-védőkkel foglalkozó intézményközi munkacsoport létrehozását, amely összehangolja az emberijog-védők kiemelt ügyeivel kapcsolatos európai erőfeszítéseket;</w:t>
      </w:r>
    </w:p>
    <w:p w:rsidR="005D0BDE" w:rsidRPr="001557FF" w:rsidRDefault="005D0BDE" w:rsidP="00386DCF">
      <w:pPr>
        <w:pStyle w:val="NormalHanging12a"/>
      </w:pPr>
      <w:proofErr w:type="gramStart"/>
      <w:r w:rsidRPr="001557FF">
        <w:t>41.</w:t>
      </w:r>
      <w:r w:rsidRPr="001557FF">
        <w:tab/>
        <w:t xml:space="preserve">ismételten kéri, hogy az alelnök/főképviselő a tagállamokkal és a Parlamenttel együttműködve fogadjon el egy éves listát az emberijog-védők és a demokráciát támogató aktivistáinak helyzete szempontjából komoly aggodalomra okot adó kiemelt </w:t>
      </w:r>
      <w:r w:rsidRPr="001557FF">
        <w:lastRenderedPageBreak/>
        <w:t>országokról, ami többek között lehetővé tenné, hogy az „Európa együtt” kezdeményezés teljes mértékben összehangolt, gyakorlati válaszlépéseket tegyen a helyszínen; úgy véli, hogy a Parlament intézményi és egyéb eszközeinek felhasználásával döntő szerepet játszhatna e célzott és egyesített megközelítés támogatásában;</w:t>
      </w:r>
      <w:proofErr w:type="gramEnd"/>
    </w:p>
    <w:p w:rsidR="005D0BDE" w:rsidRPr="001557FF" w:rsidRDefault="005D0BDE" w:rsidP="00386DCF">
      <w:pPr>
        <w:pStyle w:val="NormalHanging12a"/>
      </w:pPr>
      <w:r w:rsidRPr="001557FF">
        <w:t>42.</w:t>
      </w:r>
      <w:r w:rsidRPr="001557FF">
        <w:tab/>
        <w:t xml:space="preserve">sürgeti az uniós küldöttségeket, hogy tegyék közzé a Parlamentnek a fogadó ország szempontjából releváns munkáját, többek között a helyi </w:t>
      </w:r>
      <w:proofErr w:type="gramStart"/>
      <w:r w:rsidRPr="001557FF">
        <w:t>nyelven</w:t>
      </w:r>
      <w:proofErr w:type="gramEnd"/>
      <w:r w:rsidRPr="001557FF">
        <w:t xml:space="preserve"> a honlapjukon, és folytassanak párbeszédet a helyi hatóságokkal és a civil társadalmi csoportokkal;</w:t>
      </w:r>
    </w:p>
    <w:p w:rsidR="005D0BDE" w:rsidRPr="001557FF" w:rsidRDefault="005D0BDE" w:rsidP="00386DCF">
      <w:pPr>
        <w:pStyle w:val="NormalCenter12a"/>
        <w:widowControl/>
        <w:ind w:left="567" w:hanging="567"/>
      </w:pPr>
      <w:r w:rsidRPr="001557FF">
        <w:t>°</w:t>
      </w:r>
    </w:p>
    <w:p w:rsidR="005D0BDE" w:rsidRPr="001557FF" w:rsidRDefault="005D0BDE" w:rsidP="00386DCF">
      <w:pPr>
        <w:pStyle w:val="NormalCenter12a"/>
        <w:widowControl/>
        <w:ind w:left="567" w:hanging="567"/>
      </w:pPr>
      <w:r w:rsidRPr="001557FF">
        <w:t>°</w:t>
      </w:r>
      <w:r w:rsidRPr="001557FF">
        <w:tab/>
        <w:t>°</w:t>
      </w:r>
    </w:p>
    <w:p w:rsidR="005D0BDE" w:rsidRPr="004F15E6" w:rsidRDefault="005D0BDE" w:rsidP="00386DCF">
      <w:pPr>
        <w:pStyle w:val="NormalHanging12a"/>
      </w:pPr>
      <w:r w:rsidRPr="001557FF">
        <w:t>43.</w:t>
      </w:r>
      <w:r w:rsidRPr="001557FF">
        <w:tab/>
        <w:t>utasítja elnökét, hogy továbbítsa ezt az állásfoglalást a Tanácsnak, a Bizottságnak, a Bizottság alelnökének/az Unió külügyi és biztonságpolitikai főképviselőjének, valamint a tagállamok kormányainak és parlamentjeinek.</w:t>
      </w:r>
    </w:p>
    <w:sectPr w:rsidR="005D0BDE" w:rsidRPr="004F15E6" w:rsidSect="004F15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9D3" w:rsidRPr="004F15E6" w:rsidRDefault="000439D3">
      <w:r w:rsidRPr="004F15E6">
        <w:separator/>
      </w:r>
    </w:p>
  </w:endnote>
  <w:endnote w:type="continuationSeparator" w:id="0">
    <w:p w:rsidR="000439D3" w:rsidRPr="004F15E6" w:rsidRDefault="000439D3">
      <w:r w:rsidRPr="004F15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5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5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5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9D3" w:rsidRPr="004F15E6" w:rsidRDefault="000439D3">
      <w:r w:rsidRPr="004F15E6">
        <w:separator/>
      </w:r>
    </w:p>
  </w:footnote>
  <w:footnote w:type="continuationSeparator" w:id="0">
    <w:p w:rsidR="000439D3" w:rsidRPr="004F15E6" w:rsidRDefault="000439D3">
      <w:r w:rsidRPr="004F15E6">
        <w:continuationSeparator/>
      </w:r>
    </w:p>
  </w:footnote>
  <w:footnote w:id="1">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HL L 201., 2010.8.3</w:t>
      </w:r>
      <w:proofErr w:type="gramStart"/>
      <w:r w:rsidRPr="004F15E6">
        <w:rPr>
          <w:sz w:val="24"/>
          <w:lang w:val="hu-HU"/>
        </w:rPr>
        <w:t>.,</w:t>
      </w:r>
      <w:proofErr w:type="gramEnd"/>
      <w:r w:rsidRPr="004F15E6">
        <w:rPr>
          <w:sz w:val="24"/>
          <w:lang w:val="hu-HU"/>
        </w:rPr>
        <w:t xml:space="preserve"> 30. o.</w:t>
      </w:r>
    </w:p>
  </w:footnote>
  <w:footnote w:id="2">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HL C, C/2023/410, 2023.11.23</w:t>
      </w:r>
      <w:proofErr w:type="gramStart"/>
      <w:r w:rsidRPr="004F15E6">
        <w:rPr>
          <w:sz w:val="24"/>
          <w:lang w:val="hu-HU"/>
        </w:rPr>
        <w:t>.,</w:t>
      </w:r>
      <w:proofErr w:type="gramEnd"/>
      <w:r w:rsidRPr="004F15E6">
        <w:rPr>
          <w:sz w:val="24"/>
          <w:lang w:val="hu-HU"/>
        </w:rPr>
        <w:t xml:space="preserve"> ELI: </w:t>
      </w:r>
      <w:hyperlink r:id="rId1" w:history="1">
        <w:r w:rsidRPr="004F15E6">
          <w:rPr>
            <w:rStyle w:val="Hyperlink"/>
            <w:sz w:val="24"/>
            <w:lang w:val="hu-HU"/>
          </w:rPr>
          <w:t>https://eur-lex.europa.eu/eli/C/2023/410/oj?locale=hu</w:t>
        </w:r>
      </w:hyperlink>
      <w:r w:rsidRPr="004F15E6">
        <w:rPr>
          <w:sz w:val="24"/>
          <w:lang w:val="hu-HU"/>
        </w:rPr>
        <w:t xml:space="preserve">. </w:t>
      </w:r>
    </w:p>
  </w:footnote>
  <w:footnote w:id="3">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HL C 214., 2023.6.16</w:t>
      </w:r>
      <w:proofErr w:type="gramStart"/>
      <w:r w:rsidRPr="004F15E6">
        <w:rPr>
          <w:sz w:val="24"/>
          <w:lang w:val="hu-HU"/>
        </w:rPr>
        <w:t>.,</w:t>
      </w:r>
      <w:proofErr w:type="gramEnd"/>
      <w:r w:rsidRPr="004F15E6">
        <w:rPr>
          <w:sz w:val="24"/>
          <w:lang w:val="hu-HU"/>
        </w:rPr>
        <w:t xml:space="preserve"> </w:t>
      </w:r>
      <w:r w:rsidR="007F2547">
        <w:rPr>
          <w:sz w:val="24"/>
          <w:lang w:val="hu-HU"/>
        </w:rPr>
        <w:t>26</w:t>
      </w:r>
      <w:r w:rsidRPr="004F15E6">
        <w:rPr>
          <w:sz w:val="24"/>
          <w:lang w:val="hu-HU"/>
        </w:rPr>
        <w:t>. o.</w:t>
      </w:r>
    </w:p>
  </w:footnote>
  <w:footnote w:id="4">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HL C 214., 2023.6.16</w:t>
      </w:r>
      <w:proofErr w:type="gramStart"/>
      <w:r w:rsidRPr="004F15E6">
        <w:rPr>
          <w:sz w:val="24"/>
          <w:lang w:val="hu-HU"/>
        </w:rPr>
        <w:t>.,</w:t>
      </w:r>
      <w:proofErr w:type="gramEnd"/>
      <w:r w:rsidRPr="004F15E6">
        <w:rPr>
          <w:sz w:val="24"/>
          <w:lang w:val="hu-HU"/>
        </w:rPr>
        <w:t xml:space="preserve"> 54. o.</w:t>
      </w:r>
    </w:p>
  </w:footnote>
  <w:footnote w:id="5">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HL C 23</w:t>
      </w:r>
      <w:proofErr w:type="gramStart"/>
      <w:r w:rsidRPr="004F15E6">
        <w:rPr>
          <w:sz w:val="24"/>
          <w:lang w:val="hu-HU"/>
        </w:rPr>
        <w:t>.,</w:t>
      </w:r>
      <w:proofErr w:type="gramEnd"/>
      <w:r w:rsidRPr="004F15E6">
        <w:rPr>
          <w:sz w:val="24"/>
          <w:lang w:val="hu-HU"/>
        </w:rPr>
        <w:t xml:space="preserve"> 2021.1.21., 16. o.</w:t>
      </w:r>
    </w:p>
  </w:footnote>
  <w:footnote w:id="6">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Elfogadott szövegek, P9_</w:t>
      </w:r>
      <w:proofErr w:type="gramStart"/>
      <w:r w:rsidRPr="004F15E6">
        <w:rPr>
          <w:sz w:val="24"/>
          <w:lang w:val="hu-HU"/>
        </w:rPr>
        <w:t>TA(</w:t>
      </w:r>
      <w:proofErr w:type="gramEnd"/>
      <w:r w:rsidRPr="004F15E6">
        <w:rPr>
          <w:sz w:val="24"/>
          <w:lang w:val="hu-HU"/>
        </w:rPr>
        <w:t>2023)0316.</w:t>
      </w:r>
    </w:p>
  </w:footnote>
  <w:footnote w:id="7">
    <w:p w:rsidR="005D0BDE" w:rsidRPr="004F15E6" w:rsidRDefault="005D0BDE" w:rsidP="004F15E6">
      <w:pPr>
        <w:pStyle w:val="FootnoteText"/>
        <w:ind w:left="567" w:hanging="567"/>
        <w:rPr>
          <w:sz w:val="24"/>
          <w:lang w:val="hu-HU"/>
        </w:rPr>
      </w:pPr>
      <w:r w:rsidRPr="004F15E6">
        <w:rPr>
          <w:rStyle w:val="FootnoteReference"/>
          <w:sz w:val="24"/>
          <w:lang w:val="hu-HU"/>
        </w:rPr>
        <w:footnoteRef/>
      </w:r>
      <w:r w:rsidR="004F15E6" w:rsidRPr="004F15E6">
        <w:rPr>
          <w:sz w:val="24"/>
          <w:lang w:val="hu-HU"/>
        </w:rPr>
        <w:t xml:space="preserve"> </w:t>
      </w:r>
      <w:r w:rsidR="004F15E6" w:rsidRPr="004F15E6">
        <w:rPr>
          <w:sz w:val="24"/>
          <w:lang w:val="hu-HU"/>
        </w:rPr>
        <w:tab/>
      </w:r>
      <w:r w:rsidRPr="004F15E6">
        <w:rPr>
          <w:sz w:val="24"/>
          <w:lang w:val="hu-HU"/>
        </w:rPr>
        <w:t>HL C 298., 2002.11.30</w:t>
      </w:r>
      <w:proofErr w:type="gramStart"/>
      <w:r w:rsidRPr="004F15E6">
        <w:rPr>
          <w:sz w:val="24"/>
          <w:lang w:val="hu-HU"/>
        </w:rPr>
        <w:t>.,</w:t>
      </w:r>
      <w:proofErr w:type="gramEnd"/>
      <w:r w:rsidRPr="004F15E6">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5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5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5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HU"/>
    <w:docVar w:name="dvnumam" w:val="0"/>
    <w:docVar w:name="dvpe" w:val="753.617"/>
    <w:docVar w:name="dvrapporteur" w:val="Előadó: "/>
    <w:docVar w:name="dvtitre" w:val="Az Európai Parlament 2024.  ...-i állásfoglalása az Európai Parlament és parlamenti diplomáciájának az EU kül- és biztonságpolitikájában betöltött szerepéről(2023/2105(INI))"/>
  </w:docVars>
  <w:rsids>
    <w:rsidRoot w:val="000439D3"/>
    <w:rsid w:val="00002272"/>
    <w:rsid w:val="000439D3"/>
    <w:rsid w:val="00064002"/>
    <w:rsid w:val="000677B9"/>
    <w:rsid w:val="000831BA"/>
    <w:rsid w:val="000A42CC"/>
    <w:rsid w:val="000E7DD9"/>
    <w:rsid w:val="0010095E"/>
    <w:rsid w:val="00125B37"/>
    <w:rsid w:val="001557FF"/>
    <w:rsid w:val="00187494"/>
    <w:rsid w:val="001F32AE"/>
    <w:rsid w:val="002767FF"/>
    <w:rsid w:val="002B18FE"/>
    <w:rsid w:val="002B5493"/>
    <w:rsid w:val="00343214"/>
    <w:rsid w:val="00361C00"/>
    <w:rsid w:val="00386DCF"/>
    <w:rsid w:val="00395FA1"/>
    <w:rsid w:val="003E15D4"/>
    <w:rsid w:val="00411CCE"/>
    <w:rsid w:val="0041666E"/>
    <w:rsid w:val="00421060"/>
    <w:rsid w:val="00471C19"/>
    <w:rsid w:val="004867E3"/>
    <w:rsid w:val="00494A28"/>
    <w:rsid w:val="004C0004"/>
    <w:rsid w:val="004C5D52"/>
    <w:rsid w:val="004F15E6"/>
    <w:rsid w:val="0050519A"/>
    <w:rsid w:val="005072A1"/>
    <w:rsid w:val="00514517"/>
    <w:rsid w:val="00545827"/>
    <w:rsid w:val="00560270"/>
    <w:rsid w:val="005C2568"/>
    <w:rsid w:val="005D0BDE"/>
    <w:rsid w:val="006037C0"/>
    <w:rsid w:val="006631B6"/>
    <w:rsid w:val="00680577"/>
    <w:rsid w:val="006F74FA"/>
    <w:rsid w:val="00731ADD"/>
    <w:rsid w:val="00734777"/>
    <w:rsid w:val="00747932"/>
    <w:rsid w:val="00751A4A"/>
    <w:rsid w:val="00756632"/>
    <w:rsid w:val="00762C74"/>
    <w:rsid w:val="00786EC0"/>
    <w:rsid w:val="007D1690"/>
    <w:rsid w:val="007E22AD"/>
    <w:rsid w:val="007F254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CD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55CA0"/>
  <w15:chartTrackingRefBased/>
  <w15:docId w15:val="{C8589902-5A12-4B12-9A7F-E7F684DC2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0BDE"/>
    <w:pPr>
      <w:spacing w:before="480" w:after="240"/>
    </w:pPr>
    <w:rPr>
      <w:snapToGrid w:val="0"/>
      <w:lang w:eastAsia="en-US"/>
    </w:rPr>
  </w:style>
  <w:style w:type="paragraph" w:customStyle="1" w:styleId="NormalHanging12a">
    <w:name w:val="NormalHanging12a"/>
    <w:basedOn w:val="Normal"/>
    <w:link w:val="NormalHanging12aChar"/>
    <w:rsid w:val="005D0BDE"/>
    <w:pPr>
      <w:widowControl/>
      <w:spacing w:after="240"/>
      <w:ind w:left="567" w:hanging="567"/>
    </w:pPr>
    <w:rPr>
      <w:snapToGrid w:val="0"/>
      <w:lang w:eastAsia="en-US"/>
    </w:rPr>
  </w:style>
  <w:style w:type="paragraph" w:customStyle="1" w:styleId="NormalCenter12a">
    <w:name w:val="NormalCenter12a"/>
    <w:basedOn w:val="Normal"/>
    <w:rsid w:val="005D0BDE"/>
    <w:pPr>
      <w:spacing w:after="240"/>
      <w:jc w:val="center"/>
    </w:pPr>
  </w:style>
  <w:style w:type="character" w:customStyle="1" w:styleId="BoldItalic">
    <w:name w:val="BoldItalic"/>
    <w:uiPriority w:val="1"/>
    <w:rsid w:val="005D0BDE"/>
    <w:rPr>
      <w:b/>
      <w:i/>
      <w:u w:val="none"/>
    </w:rPr>
  </w:style>
  <w:style w:type="character" w:customStyle="1" w:styleId="Italic">
    <w:name w:val="Italic"/>
    <w:uiPriority w:val="1"/>
    <w:rsid w:val="005D0BDE"/>
    <w:rPr>
      <w:i/>
    </w:rPr>
  </w:style>
  <w:style w:type="paragraph" w:customStyle="1" w:styleId="Normal12a24b">
    <w:name w:val="Normal12a24b"/>
    <w:basedOn w:val="Normal"/>
    <w:rsid w:val="005D0BDE"/>
    <w:pPr>
      <w:spacing w:before="360" w:after="240"/>
    </w:pPr>
    <w:rPr>
      <w:snapToGrid w:val="0"/>
      <w:lang w:eastAsia="en-US"/>
    </w:rPr>
  </w:style>
  <w:style w:type="character" w:customStyle="1" w:styleId="NormalHanging12aChar">
    <w:name w:val="NormalHanging12a Char"/>
    <w:basedOn w:val="DefaultParagraphFont"/>
    <w:link w:val="NormalHanging12a"/>
    <w:rsid w:val="005D0BDE"/>
    <w:rPr>
      <w:snapToGrid w:val="0"/>
      <w:sz w:val="24"/>
      <w:lang w:val="hu-HU" w:eastAsia="en-US"/>
    </w:rPr>
  </w:style>
  <w:style w:type="character" w:styleId="Hyperlink">
    <w:name w:val="Hyperlink"/>
    <w:basedOn w:val="DefaultParagraphFont"/>
    <w:unhideWhenUsed/>
    <w:rsid w:val="005D0BDE"/>
    <w:rPr>
      <w:color w:val="0563C1" w:themeColor="hyperlink"/>
      <w:u w:val="single"/>
    </w:rPr>
  </w:style>
  <w:style w:type="paragraph" w:styleId="BalloonText">
    <w:name w:val="Balloon Text"/>
    <w:basedOn w:val="Normal"/>
    <w:link w:val="BalloonTextChar"/>
    <w:rsid w:val="001557FF"/>
    <w:rPr>
      <w:rFonts w:ascii="Segoe UI" w:hAnsi="Segoe UI" w:cs="Segoe UI"/>
      <w:sz w:val="18"/>
      <w:szCs w:val="18"/>
    </w:rPr>
  </w:style>
  <w:style w:type="character" w:customStyle="1" w:styleId="BalloonTextChar">
    <w:name w:val="Balloon Text Char"/>
    <w:basedOn w:val="DefaultParagraphFont"/>
    <w:link w:val="BalloonText"/>
    <w:rsid w:val="001557F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10/oj?local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E9879-4EFC-4D72-BFDF-D56F05184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3872</Words>
  <Characters>27766</Characters>
  <Application>Microsoft Office Word</Application>
  <DocSecurity>0</DocSecurity>
  <Lines>590</Lines>
  <Paragraphs>290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2024-02-14T08:47:00Z</dcterms:created>
  <dcterms:modified xsi:type="dcterms:W3CDTF">2024-02-14T08:47:00Z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A9-0405/2023</vt:lpwstr>
  </property>
  <property fmtid="{D5CDD505-2E9C-101B-9397-08002B2CF9AE}" pid="4" name="&lt;Type&gt;">
    <vt:lpwstr>RR</vt:lpwstr>
  </property>
</Properties>
</file>