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8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28A3" w:rsidRDefault="007818CB" w:rsidP="0010095E">
            <w:pPr>
              <w:pStyle w:val="EPName"/>
            </w:pPr>
            <w:r w:rsidRPr="008828A3">
              <w:t>Europski parlament</w:t>
            </w:r>
          </w:p>
          <w:p w:rsidR="00751A4A" w:rsidRPr="008828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8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28A3" w:rsidRDefault="00187494" w:rsidP="0010095E">
            <w:pPr>
              <w:pStyle w:val="EPLogo"/>
            </w:pPr>
            <w:r w:rsidRPr="008828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28A3" w:rsidRDefault="00D058B8" w:rsidP="004C5D52">
      <w:pPr>
        <w:pStyle w:val="LineTop"/>
      </w:pPr>
    </w:p>
    <w:p w:rsidR="00680577" w:rsidRPr="008828A3" w:rsidRDefault="007818CB" w:rsidP="00680577">
      <w:pPr>
        <w:pStyle w:val="EPBodyTA1"/>
      </w:pPr>
      <w:r w:rsidRPr="008828A3">
        <w:t>USVOJENI TEKSTOVI</w:t>
      </w:r>
    </w:p>
    <w:p w:rsidR="00D058B8" w:rsidRPr="008828A3" w:rsidRDefault="00D058B8" w:rsidP="00D058B8">
      <w:pPr>
        <w:pStyle w:val="LineBottom"/>
      </w:pPr>
    </w:p>
    <w:p w:rsidR="007818CB" w:rsidRPr="008828A3" w:rsidRDefault="007818CB" w:rsidP="007818CB">
      <w:pPr>
        <w:pStyle w:val="ATHeading1"/>
      </w:pPr>
      <w:bookmarkStart w:id="0" w:name="TANumber"/>
      <w:r w:rsidRPr="008828A3">
        <w:t>P9_TA(2024)00</w:t>
      </w:r>
      <w:bookmarkEnd w:id="0"/>
      <w:r w:rsidR="008828A3" w:rsidRPr="008828A3">
        <w:t>14</w:t>
      </w:r>
    </w:p>
    <w:p w:rsidR="007818CB" w:rsidRPr="008828A3" w:rsidRDefault="007818CB" w:rsidP="007818CB">
      <w:pPr>
        <w:pStyle w:val="ATHeading2"/>
      </w:pPr>
      <w:bookmarkStart w:id="1" w:name="title"/>
      <w:r w:rsidRPr="008828A3">
        <w:t>Električno zrakoplovstvo – rješenje za letove na kratke i srednje udaljenosti</w:t>
      </w:r>
      <w:bookmarkEnd w:id="1"/>
    </w:p>
    <w:p w:rsidR="007818CB" w:rsidRPr="008828A3" w:rsidRDefault="007818CB" w:rsidP="007818CB">
      <w:pPr>
        <w:rPr>
          <w:i/>
          <w:vanish/>
        </w:rPr>
      </w:pPr>
      <w:r w:rsidRPr="008828A3">
        <w:rPr>
          <w:i/>
        </w:rPr>
        <w:fldChar w:fldCharType="begin"/>
      </w:r>
      <w:r w:rsidRPr="008828A3">
        <w:rPr>
          <w:i/>
        </w:rPr>
        <w:instrText xml:space="preserve"> TC"(</w:instrText>
      </w:r>
      <w:bookmarkStart w:id="2" w:name="DocNumber"/>
      <w:r w:rsidRPr="008828A3">
        <w:rPr>
          <w:i/>
        </w:rPr>
        <w:instrText>A9-0438/2023</w:instrText>
      </w:r>
      <w:bookmarkEnd w:id="2"/>
      <w:r w:rsidRPr="008828A3">
        <w:rPr>
          <w:i/>
        </w:rPr>
        <w:instrText xml:space="preserve"> - Izvjestitelj: Erik </w:instrText>
      </w:r>
      <w:proofErr w:type="spellStart"/>
      <w:r w:rsidRPr="008828A3">
        <w:rPr>
          <w:i/>
        </w:rPr>
        <w:instrText>Bergkvist</w:instrText>
      </w:r>
      <w:proofErr w:type="spellEnd"/>
      <w:r w:rsidRPr="008828A3">
        <w:rPr>
          <w:i/>
        </w:rPr>
        <w:instrText xml:space="preserve">)"\l3 \n&gt; \* MERGEFORMAT </w:instrText>
      </w:r>
      <w:r w:rsidRPr="008828A3">
        <w:rPr>
          <w:i/>
        </w:rPr>
        <w:fldChar w:fldCharType="end"/>
      </w:r>
    </w:p>
    <w:p w:rsidR="007818CB" w:rsidRPr="008828A3" w:rsidRDefault="007818CB" w:rsidP="007818CB">
      <w:pPr>
        <w:rPr>
          <w:vanish/>
        </w:rPr>
      </w:pPr>
      <w:bookmarkStart w:id="3" w:name="Commission"/>
      <w:r w:rsidRPr="008828A3">
        <w:rPr>
          <w:vanish/>
        </w:rPr>
        <w:t>Odbor za promet i turizam</w:t>
      </w:r>
      <w:bookmarkEnd w:id="3"/>
    </w:p>
    <w:p w:rsidR="007818CB" w:rsidRPr="008828A3" w:rsidRDefault="007818CB" w:rsidP="007818CB">
      <w:pPr>
        <w:rPr>
          <w:vanish/>
        </w:rPr>
      </w:pPr>
      <w:bookmarkStart w:id="4" w:name="PE"/>
      <w:r w:rsidRPr="008828A3">
        <w:rPr>
          <w:vanish/>
        </w:rPr>
        <w:t>PE751.901</w:t>
      </w:r>
      <w:bookmarkEnd w:id="4"/>
    </w:p>
    <w:p w:rsidR="007818CB" w:rsidRPr="008828A3" w:rsidRDefault="007818CB" w:rsidP="007818CB">
      <w:pPr>
        <w:pStyle w:val="ATHeading3"/>
      </w:pPr>
      <w:bookmarkStart w:id="5" w:name="Sujet"/>
      <w:r w:rsidRPr="008828A3">
        <w:t>Rezoluc</w:t>
      </w:r>
      <w:r w:rsidR="00761E88" w:rsidRPr="008828A3">
        <w:t>ija Europskog parlamenta od 16. siječnja</w:t>
      </w:r>
      <w:r w:rsidRPr="008828A3">
        <w:t xml:space="preserve"> 20</w:t>
      </w:r>
      <w:r w:rsidR="008828A3" w:rsidRPr="008828A3">
        <w:t xml:space="preserve">24. o električnom zrakoplovstvu </w:t>
      </w:r>
      <w:r w:rsidRPr="008828A3">
        <w:t>– rješenje za letove kratkog i srednjeg dometa</w:t>
      </w:r>
      <w:bookmarkEnd w:id="5"/>
      <w:r w:rsidRPr="008828A3">
        <w:t xml:space="preserve"> </w:t>
      </w:r>
      <w:bookmarkStart w:id="6" w:name="References"/>
      <w:r w:rsidRPr="008828A3">
        <w:t>(2023/2060(INI))</w:t>
      </w:r>
      <w:bookmarkEnd w:id="6"/>
    </w:p>
    <w:p w:rsidR="007A16CB" w:rsidRPr="008828A3" w:rsidRDefault="007A16CB" w:rsidP="007A16CB">
      <w:pPr>
        <w:pStyle w:val="EPComma"/>
      </w:pPr>
      <w:bookmarkStart w:id="7" w:name="TextBodyBegin"/>
      <w:bookmarkEnd w:id="7"/>
      <w:r w:rsidRPr="008828A3">
        <w:rPr>
          <w:i/>
        </w:rPr>
        <w:t>Europski parlament</w:t>
      </w:r>
      <w:r w:rsidRPr="008828A3">
        <w:t>,</w:t>
      </w:r>
    </w:p>
    <w:p w:rsidR="007A16CB" w:rsidRPr="008828A3" w:rsidRDefault="007A16CB" w:rsidP="007A16CB">
      <w:pPr>
        <w:pStyle w:val="NormalHanging12a"/>
        <w:rPr>
          <w:i/>
        </w:rPr>
      </w:pPr>
      <w:r w:rsidRPr="008828A3">
        <w:t>–</w:t>
      </w:r>
      <w:r w:rsidRPr="008828A3">
        <w:tab/>
        <w:t>uzimajući u obzir Ugovor o funkcioniranju Europske unije (UFEU), a posebno njegov članak 90.,</w:t>
      </w:r>
    </w:p>
    <w:p w:rsidR="007A16CB" w:rsidRPr="008828A3" w:rsidRDefault="007A16CB" w:rsidP="007A16CB">
      <w:pPr>
        <w:pStyle w:val="NormalHanging12a"/>
      </w:pPr>
      <w:r w:rsidRPr="008828A3">
        <w:t>–</w:t>
      </w:r>
      <w:r w:rsidRPr="008828A3">
        <w:tab/>
        <w:t>uzimajući u obzir Ugovor o Europskoj uniji (UEU), a posebno njegov članak 3. stavak 3.,</w:t>
      </w:r>
    </w:p>
    <w:p w:rsidR="007A16CB" w:rsidRPr="008828A3" w:rsidRDefault="007A16CB" w:rsidP="007A16CB">
      <w:pPr>
        <w:pStyle w:val="NormalHanging12a"/>
      </w:pPr>
      <w:r w:rsidRPr="008828A3">
        <w:t>–</w:t>
      </w:r>
      <w:r w:rsidRPr="008828A3">
        <w:tab/>
        <w:t>uzimajući u obzir Komisijin Prijedlog uredbe Europskog parlamenta i Vijeća od 16. ožujka 2023. o uspostavi okvira mjera za jačanje europskog ekosustava za proizvodnju proizvoda tehnologija s nultom neto stopom emisija (Akt o industriji s nultom neto stopom emisija) (COM(2023)0161),</w:t>
      </w:r>
    </w:p>
    <w:p w:rsidR="007A16CB" w:rsidRPr="008828A3" w:rsidRDefault="007A16CB" w:rsidP="007A16CB">
      <w:pPr>
        <w:pStyle w:val="NormalHanging12a"/>
      </w:pPr>
      <w:r w:rsidRPr="008828A3">
        <w:t>–</w:t>
      </w:r>
      <w:r w:rsidRPr="008828A3">
        <w:tab/>
        <w:t>uzimajući u obzir Komisijin Prijedlog uredbe Europskog parlamenta i Vijeća od 14. srpnja 2021. o uvođenju infrastrukture za alternativna goriva i stavljanju izvan snage Direktive 2014/94/EU Europskog parlamenta i Vijeća (</w:t>
      </w:r>
      <w:r w:rsidRPr="008828A3">
        <w:rPr>
          <w:shd w:val="clear" w:color="auto" w:fill="FFFFFF"/>
        </w:rPr>
        <w:t>COM(2021)0559)</w:t>
      </w:r>
      <w:r w:rsidRPr="008828A3">
        <w:t>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Komisijin Prijedlog uredbe Europskog parlamenta i Vijeća od 14. prosinca 2021. o smjernicama Unije za razvoj transeuropske prometne mreže, izmjeni Uredbe (EU) 2021/1153 i Uredbe (EU) br. 913/2010 te stavljanju izvan snage Uredbe (EU) br. 1315/2013 (COM(2021)0812), a posebno njegov odjeljak 5. o infrastrukturi za zračni promet,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Komisijin Prijedlog uredbe Europskog parlamenta i Vijeća od 7. lipnja 2018. o uspostavi Obzora Europa – Okvirnog programa za istraživanja i inovacije te o utvrđivanju pravila za sudjelovanje i širenje rezultata (</w:t>
      </w:r>
      <w:r w:rsidRPr="008828A3">
        <w:rPr>
          <w:shd w:val="clear" w:color="auto" w:fill="FFFFFF"/>
        </w:rPr>
        <w:t>COM(2018)0435</w:t>
      </w:r>
      <w:r w:rsidRPr="008828A3">
        <w:t>),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Komisijin Prijedlog uredbe Europskog parlamenta i Vijeća od 11. lipnja 2013. o provedbi jedinstvenog europskog neba (COM(2013)0410),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 xml:space="preserve">uzimajući u obzir komunikaciju Komisije od 29. studenoga 2022. naslovljenu „Strategija za </w:t>
      </w:r>
      <w:proofErr w:type="spellStart"/>
      <w:r w:rsidRPr="008828A3">
        <w:t>dronove</w:t>
      </w:r>
      <w:proofErr w:type="spellEnd"/>
      <w:r w:rsidRPr="008828A3">
        <w:t xml:space="preserve"> 2.0 za pametan i održiv ekosustav bespilotnih zrakoplova u </w:t>
      </w:r>
      <w:r w:rsidRPr="008828A3">
        <w:lastRenderedPageBreak/>
        <w:t>Europi” (COM(2022)0652),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 xml:space="preserve">uzimajući u obzir komunikaciju Komisije od 9. prosinca 2020. naslovljenu „Strategija za održivu i pametnu mobilnost – usmjeravanje europskog prometa prema </w:t>
      </w:r>
      <w:proofErr w:type="spellStart"/>
      <w:r w:rsidRPr="008828A3">
        <w:t>budućnostiˮ</w:t>
      </w:r>
      <w:proofErr w:type="spellEnd"/>
      <w:r w:rsidRPr="008828A3">
        <w:t xml:space="preserve"> (COM(2020)0789),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Uredbu (EU) 2021/1119 Europskog parlamenta i Vijeća od 30. lipnja 2021. o uspostavi okvira za postizanje klimatske neutralnosti i o izmjeni uredaba (EZ) br. 401/2009 i (EU) 2018/1999 („Europski zakon o klimi”)</w:t>
      </w:r>
      <w:r w:rsidRPr="008828A3">
        <w:rPr>
          <w:rStyle w:val="FootnoteReference"/>
          <w:szCs w:val="24"/>
        </w:rPr>
        <w:footnoteReference w:id="1"/>
      </w:r>
      <w:r w:rsidRPr="008828A3">
        <w:t>, kojom su ciljevi europskog zelenog plana preoblikovani u zakon,</w:t>
      </w:r>
    </w:p>
    <w:p w:rsidR="007A16CB" w:rsidRPr="008828A3" w:rsidRDefault="007A16CB" w:rsidP="007A16CB">
      <w:pPr>
        <w:pStyle w:val="NormalHanging12a"/>
        <w:rPr>
          <w:bCs/>
          <w:szCs w:val="24"/>
        </w:rPr>
      </w:pPr>
      <w:r w:rsidRPr="008828A3">
        <w:t>–</w:t>
      </w:r>
      <w:r w:rsidRPr="008828A3">
        <w:tab/>
        <w:t>uzimajući u obzir Uredbu (EU) br. 598/2014 Europskog parlamenta i Vijeća od 16. travnja 2014. o utvrđivanju pravila i postupaka u vezi s uvođenjem operativnih ograničenja povezanih s bukom u zračnim lukama Unije unutar uravnoteženog pristupa kojom se stavlja izvan snage Direktiva 2002/30/EZ</w:t>
      </w:r>
      <w:r w:rsidRPr="008828A3">
        <w:rPr>
          <w:rStyle w:val="FootnoteReference"/>
          <w:bCs/>
          <w:szCs w:val="24"/>
        </w:rPr>
        <w:footnoteReference w:id="2"/>
      </w:r>
      <w:r w:rsidRPr="008828A3">
        <w:t>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Direktivu 2003/87/EZ Europskog parlamenta i Vijeća od 13. listopada 2003. o uspostavi sustava trgovanja emisijskim jedinicama stakleničkih plinova unutar Zajednice i o izmjeni Direktive Vijeća 96/61/EZ</w:t>
      </w:r>
      <w:r w:rsidRPr="008828A3">
        <w:rPr>
          <w:rStyle w:val="FootnoteReference"/>
          <w:szCs w:val="24"/>
        </w:rPr>
        <w:footnoteReference w:id="3"/>
      </w:r>
      <w:r w:rsidRPr="008828A3">
        <w:t>, a posebno osnivanje Inovacijskog fonda,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europski zeleni plan, čiji je cilj usmjeriti EU na put do zelene tranzicije i u konačnici ostvariti klimatsku neutralnost do 2050.,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 xml:space="preserve">uzimajući u obzir donošenje paketa „Spremni za 55 %” i prijedloge koje on sadržava, posebno prijedlog za povećanje proizvodnje i primjene održivih zrakoplovnih goriva koji je poznat i kao inicijativa </w:t>
      </w:r>
      <w:proofErr w:type="spellStart"/>
      <w:r w:rsidRPr="008828A3">
        <w:t>ReFuelEU</w:t>
      </w:r>
      <w:proofErr w:type="spellEnd"/>
      <w:r w:rsidRPr="008828A3">
        <w:t xml:space="preserve"> </w:t>
      </w:r>
      <w:proofErr w:type="spellStart"/>
      <w:r w:rsidRPr="008828A3">
        <w:t>Aviation</w:t>
      </w:r>
      <w:proofErr w:type="spellEnd"/>
      <w:r w:rsidRPr="008828A3">
        <w:t>, i prijedlog za reviziju sustava EU-a za trgovanje emisijama (ETS) kad je riječ o emisijama CO</w:t>
      </w:r>
      <w:r w:rsidRPr="008828A3">
        <w:rPr>
          <w:vertAlign w:val="subscript"/>
        </w:rPr>
        <w:t>2</w:t>
      </w:r>
      <w:r w:rsidRPr="008828A3">
        <w:t xml:space="preserve"> iz zrakoplovstva,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svoju Rezoluciju od 9. svibnja 2023. o novom okviru EU-a za gradsku mobilnost</w:t>
      </w:r>
      <w:r w:rsidRPr="008828A3">
        <w:rPr>
          <w:rStyle w:val="FootnoteReference"/>
          <w:szCs w:val="24"/>
        </w:rPr>
        <w:footnoteReference w:id="4"/>
      </w:r>
      <w:r w:rsidRPr="008828A3">
        <w:t>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–</w:t>
      </w:r>
      <w:r w:rsidRPr="008828A3">
        <w:tab/>
        <w:t>uzimajući u obzir svoju Rezoluciju od 11. studenoga 2015. o zrakoplovstvu</w:t>
      </w:r>
      <w:r w:rsidRPr="008828A3">
        <w:rPr>
          <w:rStyle w:val="FootnoteReference"/>
          <w:szCs w:val="24"/>
        </w:rPr>
        <w:footnoteReference w:id="5"/>
      </w:r>
      <w:r w:rsidRPr="008828A3">
        <w:t>,</w:t>
      </w:r>
    </w:p>
    <w:p w:rsidR="007A16CB" w:rsidRPr="008828A3" w:rsidRDefault="007A16CB" w:rsidP="007A16CB">
      <w:pPr>
        <w:pStyle w:val="NormalHanging12a"/>
        <w:rPr>
          <w:bCs/>
          <w:szCs w:val="24"/>
        </w:rPr>
      </w:pPr>
      <w:r w:rsidRPr="008828A3">
        <w:t>–</w:t>
      </w:r>
      <w:r w:rsidRPr="008828A3">
        <w:rPr>
          <w:b/>
        </w:rPr>
        <w:tab/>
      </w:r>
      <w:r w:rsidRPr="008828A3">
        <w:t>uzimajući u obzir svoju Rezoluciju od 10. svibnja 2012. o budućnosti regionalnih zračnih luka i usluga zračnog prijevoza u EU-u</w:t>
      </w:r>
      <w:r w:rsidRPr="008828A3">
        <w:rPr>
          <w:rStyle w:val="FootnoteReference"/>
          <w:bCs/>
          <w:szCs w:val="24"/>
        </w:rPr>
        <w:footnoteReference w:id="6"/>
      </w:r>
      <w:r w:rsidRPr="008828A3">
        <w:t xml:space="preserve"> i svoju Rezoluciju od 16. veljače 2017. o strategiji zrakoplovstva za Europu</w:t>
      </w:r>
      <w:r w:rsidRPr="008828A3">
        <w:rPr>
          <w:rStyle w:val="FootnoteReference"/>
          <w:bCs/>
          <w:szCs w:val="24"/>
        </w:rPr>
        <w:footnoteReference w:id="7"/>
      </w:r>
      <w:r w:rsidRPr="008828A3">
        <w:t>,</w:t>
      </w:r>
    </w:p>
    <w:p w:rsidR="007A16CB" w:rsidRPr="008828A3" w:rsidRDefault="007A16CB" w:rsidP="007A16CB">
      <w:pPr>
        <w:pStyle w:val="NormalHanging12a"/>
        <w:rPr>
          <w:bCs/>
          <w:szCs w:val="24"/>
        </w:rPr>
      </w:pPr>
      <w:r w:rsidRPr="008828A3">
        <w:t>–</w:t>
      </w:r>
      <w:r w:rsidRPr="008828A3">
        <w:tab/>
        <w:t>uzimajući u obzir posebne uvjete certifikacije Agencije Europske unije za sigurnost zračnog prometa (EASA) SC E-19 za električne/hibridne pogonske sustave,</w:t>
      </w:r>
    </w:p>
    <w:p w:rsidR="007A16CB" w:rsidRPr="008828A3" w:rsidRDefault="007A16CB" w:rsidP="007A16CB">
      <w:pPr>
        <w:pStyle w:val="NormalHanging12a"/>
      </w:pPr>
      <w:r w:rsidRPr="008828A3">
        <w:t>–</w:t>
      </w:r>
      <w:r w:rsidRPr="008828A3">
        <w:rPr>
          <w:b/>
        </w:rPr>
        <w:tab/>
      </w:r>
      <w:r w:rsidRPr="008828A3">
        <w:t>uzimajući u obzir članak 54. Poslovnika,</w:t>
      </w:r>
    </w:p>
    <w:p w:rsidR="007A16CB" w:rsidRPr="008828A3" w:rsidRDefault="007A16CB" w:rsidP="007A16CB">
      <w:pPr>
        <w:pStyle w:val="NormalHanging12a"/>
      </w:pPr>
      <w:r w:rsidRPr="008828A3">
        <w:lastRenderedPageBreak/>
        <w:t>–</w:t>
      </w:r>
      <w:r w:rsidRPr="008828A3">
        <w:tab/>
        <w:t>uzimajući u obzir izvješće Odbora za promet i turizam (A9</w:t>
      </w:r>
      <w:r w:rsidRPr="008828A3">
        <w:noBreakHyphen/>
        <w:t>0438/2023),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A.</w:t>
      </w:r>
      <w:r w:rsidRPr="008828A3">
        <w:tab/>
        <w:t>budući da su se do 2019. emisije iz međunarodnog zrakoplovstva povećale za 146 % u odnosu na razinu iz 1990.</w:t>
      </w:r>
      <w:r w:rsidRPr="008828A3">
        <w:rPr>
          <w:rStyle w:val="FootnoteReference"/>
          <w:szCs w:val="24"/>
        </w:rPr>
        <w:footnoteReference w:id="8"/>
      </w:r>
      <w:r w:rsidRPr="008828A3">
        <w:t>; budući da se očekuje rast tog udjela zajedno s povećanjem potražnje za zračnim prometom;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B.</w:t>
      </w:r>
      <w:r w:rsidRPr="008828A3">
        <w:tab/>
        <w:t>budući da bi se 50 – 55 % emisija moglo smanjiti prelaskom na održiva zrakoplovna goriva, 30 – 35 % uporabom novih tehnologija, 5 – 10 % optimizacijom uporabe zrakoplova i infrastrukture, a 5 % odabirom novih tržišnih mjera</w:t>
      </w:r>
      <w:r w:rsidRPr="008828A3">
        <w:rPr>
          <w:rStyle w:val="FootnoteReference"/>
          <w:szCs w:val="24"/>
        </w:rPr>
        <w:footnoteReference w:id="9"/>
      </w:r>
      <w:r w:rsidRPr="008828A3">
        <w:t>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C.</w:t>
      </w:r>
      <w:r w:rsidRPr="008828A3">
        <w:tab/>
        <w:t>budući da će se, kako bi se potrebna smanjenja emisija ostvarila do 2050., 75 % globalne civilne flote morati zamijeniti od 2035. nadalje;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D.</w:t>
      </w:r>
      <w:r w:rsidRPr="008828A3">
        <w:tab/>
        <w:t xml:space="preserve">budući da je za istinski čisto zrakoplovstvo potrebna </w:t>
      </w:r>
      <w:proofErr w:type="spellStart"/>
      <w:r w:rsidRPr="008828A3">
        <w:t>bliskija</w:t>
      </w:r>
      <w:proofErr w:type="spellEnd"/>
      <w:r w:rsidRPr="008828A3">
        <w:t xml:space="preserve"> suradnja istraživača, proizvođača, zračnih prijevoznika, vlada i drugih dionika; budući da dio zrakoplovne industrije već sudjeluje u razvoju naprednih koncepata zrakoplova</w:t>
      </w:r>
      <w:r w:rsidRPr="008828A3">
        <w:rPr>
          <w:rStyle w:val="FootnoteReference"/>
          <w:szCs w:val="24"/>
        </w:rPr>
        <w:footnoteReference w:id="10"/>
      </w:r>
      <w:r w:rsidRPr="008828A3">
        <w:t xml:space="preserve"> kao što su električni zrakoplovi s vertikalnim uzlijetanjem i slijetanjem (</w:t>
      </w:r>
      <w:proofErr w:type="spellStart"/>
      <w:r w:rsidRPr="008828A3">
        <w:t>eVTOL</w:t>
      </w:r>
      <w:proofErr w:type="spellEnd"/>
      <w:r w:rsidRPr="008828A3">
        <w:t>);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E.</w:t>
      </w:r>
      <w:r w:rsidRPr="008828A3">
        <w:tab/>
        <w:t>budući da je Zajedničko poduzeće za čisto zrakoplovstvo (CAJU) vodeći program EU-a za istraživanje i inovacije kako bi se zrakoplovstvo preusmjerilo prema održivoj budućnosti; budući da CAJU i EASA surađuju u prilagođavanju standardnog sustava certifikacije za novu generaciju zrakoplova;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F.</w:t>
      </w:r>
      <w:r w:rsidRPr="008828A3">
        <w:tab/>
        <w:t>budući da mali električni testni zrakoplovi kapaciteta do devet sjedećih mjesta već lete u različitim regijama EU-a; budući da se električni zrakoplov kapaciteta do 30 sjedećih mjesta planira za kraj 2020-ih, a regionalni zrakoplov za 2030-e</w:t>
      </w:r>
      <w:r w:rsidRPr="008828A3">
        <w:rPr>
          <w:rStyle w:val="FootnoteReference"/>
          <w:szCs w:val="24"/>
        </w:rPr>
        <w:footnoteReference w:id="11"/>
      </w:r>
      <w:r w:rsidRPr="008828A3">
        <w:t>; budući da prva flota električnih zrakoplova koje je certificirala EASA</w:t>
      </w:r>
      <w:r w:rsidRPr="008828A3">
        <w:rPr>
          <w:rStyle w:val="FootnoteReference"/>
          <w:szCs w:val="24"/>
        </w:rPr>
        <w:footnoteReference w:id="12"/>
      </w:r>
      <w:r w:rsidRPr="008828A3">
        <w:t xml:space="preserve"> već sudjeluje u aktivnostima osposobljavanja pilota u sigurnom i ekološki prihvatljivom okruženju; budući da je nekoliko modela </w:t>
      </w:r>
      <w:proofErr w:type="spellStart"/>
      <w:r w:rsidRPr="008828A3">
        <w:t>eVTOL</w:t>
      </w:r>
      <w:proofErr w:type="spellEnd"/>
      <w:r w:rsidRPr="008828A3">
        <w:t>-a već podnijelo zahtjev EASA-i za certifikaciju tipa;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G.</w:t>
      </w:r>
      <w:r w:rsidRPr="008828A3">
        <w:tab/>
        <w:t>budući da je EASA predložila pravila za sigurno upravljanje zrakoplovima s vertikalnim uzlijetanjem i slijetanjem (VTOL), uključujući zračne taksije, te sveobuhvatan skup operativnih zahtjeva za pilotske električne zračne taksije koji obuhvaćaju područja operacija, licenciranja letačke posade i pravila o upravljanju zračnim prostorom i zračnim prometom;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H.</w:t>
      </w:r>
      <w:r w:rsidRPr="008828A3">
        <w:tab/>
        <w:t xml:space="preserve">budući da bi električno i hibridno električno zrakoplovstvo moglo osnažiti gradsku i regionalnu zračnu mobilnost i </w:t>
      </w:r>
      <w:proofErr w:type="spellStart"/>
      <w:r w:rsidRPr="008828A3">
        <w:t>povezivost</w:t>
      </w:r>
      <w:proofErr w:type="spellEnd"/>
      <w:r w:rsidRPr="008828A3">
        <w:t xml:space="preserve"> uz cijeli niz inovativnih rješenja javnog prijevoza; budući da se u međuvremenu pripremaju planovi izgradnje zrakoplova s pogonom na vodik kako bi oni mogli letjeti u velikim razmjerima do 2035.;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lastRenderedPageBreak/>
        <w:t>I.</w:t>
      </w:r>
      <w:r w:rsidRPr="008828A3">
        <w:tab/>
        <w:t>budući da će električno i hibridno električno zrakoplovstvo povećati konkurentnost trajanja putovanja na kraćim udaljenostima zahvaljujući bržem prijevozu; budući da će električni zrakoplov prevoziti manje putnika u malim zrakoplovima, što znači da će se na ukrcaj i zemaljske usluge trošiti manje vremena;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J.</w:t>
      </w:r>
      <w:r w:rsidRPr="008828A3">
        <w:tab/>
        <w:t>budući da je EU svjedok brzog razvoja tehnologije baterija u smislu obujma proizvodnje i rashoda za razvoj;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K.</w:t>
      </w:r>
      <w:r w:rsidRPr="008828A3">
        <w:tab/>
        <w:t>budući da uspješnost iznimno složenih projekata istraživanja i razvoja u području čistog zrakoplovstva izravno ovisi o financijskoj i političkoj potpori, uključujući potporu institucija EU-a i država članica; budući da su uspostavljeni brojni savezi za čisto zrakoplovstvo, kao što je Savez za zrakoplovstvo s nultom stopom emisija (AZEA), koji trenutačno rade na portfeljima projekata, ali im je potrebna učinkovita potpora EU-a; budući da je javni poticaj tim projektima ključan za privlačenje privatnih ulaganja;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L.</w:t>
      </w:r>
      <w:r w:rsidRPr="008828A3">
        <w:tab/>
        <w:t>budući da će u nadolazećim godinama biti potrebna ulaganja država članica u opskrbu električnom energijom zrakoplova u mirovanju kako bi se ispunili ciljevi utvrđeni u Uredbi (EU) 2023/1804 Europskog parlamenta i Vijeća od 13. rujna 2023. o uvođenju infrastrukture za alternativna goriva</w:t>
      </w:r>
      <w:r w:rsidRPr="008828A3">
        <w:rPr>
          <w:rStyle w:val="FootnoteReference"/>
          <w:szCs w:val="24"/>
        </w:rPr>
        <w:footnoteReference w:id="13"/>
      </w:r>
      <w:r w:rsidRPr="008828A3">
        <w:t>, koja bi mogla postati odskočna daska prema budućem uvođenju infrastrukture za punjenje električnih zrakoplova;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M.</w:t>
      </w:r>
      <w:r w:rsidRPr="008828A3">
        <w:tab/>
        <w:t>budući da se izračun ugljičnog otiska električnog zrakoplovstva i zrakoplovstva s pogonom na vodik mora temeljiti na njihovu cijelom životnom ciklusu, uključujući izvor proizvodnje energije i proizvodnje baterija;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N.</w:t>
      </w:r>
      <w:r w:rsidRPr="008828A3">
        <w:tab/>
        <w:t xml:space="preserve">budući da je zrakoplovni sektor, premda se jasno pokazalo da je osjetljiv na </w:t>
      </w:r>
      <w:proofErr w:type="spellStart"/>
      <w:r w:rsidRPr="008828A3">
        <w:t>pandemije</w:t>
      </w:r>
      <w:proofErr w:type="spellEnd"/>
      <w:r w:rsidRPr="008828A3">
        <w:t>, geopolitiku i gospodarske šokove, dokazao svoju ključnu ulogu u održavanju neprekinutog lanca opskrbe, posebno kad je riječ o osnovnim dobrima;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O.</w:t>
      </w:r>
      <w:r w:rsidRPr="008828A3">
        <w:tab/>
        <w:t>budući da su zelene i digitalne vještine u tehničkom obrazovanju i stručnom znanju, kao što su zrakoplovna tehnologija i inženjerstvo, znanost i matematika, ključne za održivi razvoj zrakoplovstva i stvaraju privlačna radna mjesta za mlade;</w:t>
      </w:r>
    </w:p>
    <w:p w:rsidR="007A16CB" w:rsidRPr="008828A3" w:rsidRDefault="007A16CB" w:rsidP="007A16CB">
      <w:pPr>
        <w:pStyle w:val="NormalHanging12a"/>
      </w:pPr>
      <w:r w:rsidRPr="008828A3">
        <w:t>P.</w:t>
      </w:r>
      <w:r w:rsidRPr="008828A3">
        <w:tab/>
        <w:t>budući da sigurnost mora ostati glavni prioritet u zrakoplovstvu;</w:t>
      </w:r>
    </w:p>
    <w:p w:rsidR="007A16CB" w:rsidRPr="008828A3" w:rsidRDefault="007A16CB" w:rsidP="007A16CB">
      <w:pPr>
        <w:pStyle w:val="NormalHanging12a"/>
        <w:rPr>
          <w:b/>
          <w:i/>
        </w:rPr>
      </w:pPr>
      <w:r w:rsidRPr="008828A3">
        <w:rPr>
          <w:b/>
          <w:i/>
        </w:rPr>
        <w:t>Prednosti elektrifikacije zrakoplova</w:t>
      </w:r>
    </w:p>
    <w:p w:rsidR="007A16CB" w:rsidRPr="008828A3" w:rsidRDefault="007A16CB" w:rsidP="007A16CB">
      <w:pPr>
        <w:pStyle w:val="NormalHanging12a"/>
      </w:pPr>
      <w:r w:rsidRPr="008828A3">
        <w:t>1.</w:t>
      </w:r>
      <w:r w:rsidRPr="008828A3">
        <w:tab/>
        <w:t xml:space="preserve">primjećuje važnost regionalnih zračnih luka u Uniji za električne letačke operacije kratkog i srednjeg dometa; ističe potencijal regionalnih zračnih luka kao </w:t>
      </w:r>
      <w:proofErr w:type="spellStart"/>
      <w:r w:rsidRPr="008828A3">
        <w:t>multimodalnih</w:t>
      </w:r>
      <w:proofErr w:type="spellEnd"/>
      <w:r w:rsidRPr="008828A3">
        <w:t xml:space="preserve"> čvorišta za inovacije te malih i srednjih poduzeća (MSP-ova) u cijelom opskrbnom lancu, što koristi istraživanju i tržišnom natjecanju ne samo u sektoru zrakoplovstva, nego i u drugim sektorima prometa kao što su cestovni, pomorski i željeznički promet; stoga traži od Komisije da potvrdi svoju financijsku potporu regionalnim zračnim lukama, posebno onima koje djeluju u području električnog zrakoplovstva;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2.</w:t>
      </w:r>
      <w:r w:rsidRPr="008828A3">
        <w:tab/>
        <w:t>uvjeren je da bi čišće, brže i praktičnije opcije zračnog prijevoza povećale povezanost i pristupačnost u manjim, izoliranijim i rijetko naseljenim područjima, uključujući otočne regije i najudaljenije regije, osobito u smislu pristupa javnim uslugama, otvaranja radnih mjesta i održivijeg turizma;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lastRenderedPageBreak/>
        <w:t>3.</w:t>
      </w:r>
      <w:r w:rsidRPr="008828A3">
        <w:tab/>
        <w:t xml:space="preserve">napominje da će najudaljenije regije biti teško povezati s kontinentalnim dijelom Europe električnim zrakoplovstvom zbog njihove udaljenosti i ograničenog kapaciteta baterije zrakoplova; međutim, ističe potencijal električnog zrakoplovstva da osigura povezanost najudaljenijih regija, čime bi se pridonijelo njihovu razvoju i djelomično ublažile negativne posljedice za njihovo gospodarstvo koje proizlaze iz njihove nepovoljne topografije; naglašava potrebu za financijskom, materijalnom i tehničkom potporom perifernim regijama kako bi se osiguralo da se infrastruktura potrebna za brzo i pouzdano punjenje baterija, servisiranje zrakoplova </w:t>
      </w:r>
      <w:proofErr w:type="spellStart"/>
      <w:r w:rsidRPr="008828A3">
        <w:t>eVTOL</w:t>
      </w:r>
      <w:proofErr w:type="spellEnd"/>
      <w:r w:rsidRPr="008828A3">
        <w:t xml:space="preserve"> i osposobljavanje visokokvalificiranih tehničara i operatera razvija odgovarajućim tempom;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4.</w:t>
      </w:r>
      <w:r w:rsidRPr="008828A3">
        <w:tab/>
        <w:t>ističe da se, kad je riječ o zemljopisnim preprekama, može uštedjeti puno vremena upotrebom električnih letova kao novog sredstva javnog prijevoza koje ne ovisi o postojećim prometnicama ili željezničkoj pruzi; upućuje na iskustvo nordijskih zemalja koje objedinjuju zemljopisne značajke kao što su fjordovi, jezera i planine, nisku gustoću naseljenosti i snažnu usredotočenost na održivu energiju</w:t>
      </w:r>
      <w:r w:rsidRPr="008828A3">
        <w:rPr>
          <w:rStyle w:val="FootnoteReference"/>
          <w:szCs w:val="24"/>
        </w:rPr>
        <w:footnoteReference w:id="14"/>
      </w:r>
      <w:r w:rsidRPr="008828A3">
        <w:t>, te najudaljenijih regija koje karakteriziraju njihova izoliranost, udaljenost, mala površina te nepovoljna topografija i klima; poziva Komisiju da istraži taj potencijal u bliskoj suradnji s relevantnim regijama i državama članicama;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5.</w:t>
      </w:r>
      <w:r w:rsidRPr="008828A3">
        <w:tab/>
        <w:t xml:space="preserve">smatra da bi zahvaljujući elektrifikaciji regionalnog zrakoplovstva prethodno napuštene rute mogle postati ekonomski isplative, čime bi se poboljšala </w:t>
      </w:r>
      <w:proofErr w:type="spellStart"/>
      <w:r w:rsidRPr="008828A3">
        <w:t>povezivost</w:t>
      </w:r>
      <w:proofErr w:type="spellEnd"/>
      <w:r w:rsidRPr="008828A3">
        <w:t>, potaknuo regionalni razvoj i privukla nova regionalna ulaganja; ističe vjerodostojne izglede za hibridizaciju s obzirom na ograničenja regionalnog zrakoplovstva povezana s autonomijom i brojem putnika;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6.</w:t>
      </w:r>
      <w:r w:rsidRPr="008828A3">
        <w:tab/>
        <w:t xml:space="preserve">ponavlja viđenje Komisije da će </w:t>
      </w:r>
      <w:proofErr w:type="spellStart"/>
      <w:r w:rsidRPr="008828A3">
        <w:t>eVTOL</w:t>
      </w:r>
      <w:proofErr w:type="spellEnd"/>
      <w:r w:rsidRPr="008828A3">
        <w:t xml:space="preserve">-ovi, kako je izraženo u Komisijinoj strategiji za </w:t>
      </w:r>
      <w:proofErr w:type="spellStart"/>
      <w:r w:rsidRPr="008828A3">
        <w:t>dronove</w:t>
      </w:r>
      <w:proofErr w:type="spellEnd"/>
      <w:r w:rsidRPr="008828A3">
        <w:t xml:space="preserve"> 2.0, postati važan element putničkog prijevoza do 2030. te će biti integrirani u postojeće prometne sustave i doprinijeti </w:t>
      </w:r>
      <w:proofErr w:type="spellStart"/>
      <w:r w:rsidRPr="008828A3">
        <w:t>dekarbonizaciji</w:t>
      </w:r>
      <w:proofErr w:type="spellEnd"/>
      <w:r w:rsidRPr="008828A3">
        <w:t xml:space="preserve"> Europske unije, uz istodobno smanjenje negativnih učinaka na okoliš</w:t>
      </w:r>
      <w:r w:rsidRPr="008828A3">
        <w:rPr>
          <w:rStyle w:val="FootnoteReference"/>
          <w:szCs w:val="24"/>
        </w:rPr>
        <w:footnoteReference w:id="15"/>
      </w:r>
      <w:r w:rsidRPr="008828A3">
        <w:t>; ističe činjenicu da su, unatoč brzom tehnološkom razvoju električnih zrakoplova s vertikalnim uzlijetanjem i slijetanjem (</w:t>
      </w:r>
      <w:proofErr w:type="spellStart"/>
      <w:r w:rsidRPr="008828A3">
        <w:t>eVTOL</w:t>
      </w:r>
      <w:proofErr w:type="spellEnd"/>
      <w:r w:rsidRPr="008828A3">
        <w:t xml:space="preserve">-ovi), oni trenutačno ograničeni na šest sjedala, dok električni zrakoplovi s fiksnim krilima već mogu prevoziti više putnika na postojećim i novim gradskim zračnim rutama; traži od Komisije da razlikuje te dvije opcije jer upotrebljavaju različite tehnologije i služe različitim tržištima; uvjeren je da se i </w:t>
      </w:r>
      <w:proofErr w:type="spellStart"/>
      <w:r w:rsidRPr="008828A3">
        <w:t>eVTOL</w:t>
      </w:r>
      <w:proofErr w:type="spellEnd"/>
      <w:r w:rsidRPr="008828A3">
        <w:t>-ovi i električni zrakoplovi s fiksnim krilima moraju smatrati komplementarnim oblicima nove gradske zračne mobilnosti;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7.</w:t>
      </w:r>
      <w:r w:rsidRPr="008828A3">
        <w:tab/>
        <w:t>ističe da zrakoplov s električnim motorom ne uzrokuje gotovo nikakvo operativno onečišćenje, što znači da se smanjuju lokalne emisije koje bi mogle štetno utjecati na zdravlje građana koji žive blizu zračnih luka; stoga smatra da bi posebno za zrakoplove s niskom emisijom buke trebali biti na snazi pojednostavnjeni postupci za dobivanje dozvola povezanih s bukom ili odstupanja od ograničenja letenja; naglašava da smanjenje buke postignuto električnim zrakoplovstvom s niskom emisijom buke može poboljšati situaciju u nekim zračnim lukama i obližnjim stambenim područjima;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8.</w:t>
      </w:r>
      <w:r w:rsidRPr="008828A3">
        <w:tab/>
        <w:t xml:space="preserve">naglašava da je potrebno iskoristiti potencijal znatno niže razine buke električnih i </w:t>
      </w:r>
      <w:r w:rsidRPr="008828A3">
        <w:lastRenderedPageBreak/>
        <w:t>hibridnih električnih zrakoplova; potiče industriju da iskoristi rad EASA-e pri utvrđivanju prve tehničke specifikacije za zaštitu okoliša</w:t>
      </w:r>
      <w:r w:rsidRPr="008828A3">
        <w:rPr>
          <w:rStyle w:val="FootnoteReference"/>
          <w:szCs w:val="24"/>
        </w:rPr>
        <w:footnoteReference w:id="16"/>
      </w:r>
      <w:r w:rsidRPr="008828A3">
        <w:t xml:space="preserve"> za procjenu buke određenih zrakoplova </w:t>
      </w:r>
      <w:proofErr w:type="spellStart"/>
      <w:r w:rsidRPr="008828A3">
        <w:t>eVTOL</w:t>
      </w:r>
      <w:proofErr w:type="spellEnd"/>
      <w:r w:rsidRPr="008828A3">
        <w:t xml:space="preserve"> čiji je cilj osigurati visoku i ujednačenu razinu zaštite okoliša za europske građane i olakšati njihovu integraciju u zrakoplovni ekosustav i urbani okoliš;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9.</w:t>
      </w:r>
      <w:r w:rsidRPr="008828A3">
        <w:tab/>
        <w:t xml:space="preserve">čvrsto vjeruje da će električni i hibridni električni zrakoplovi imati znatan potencijal za smanjenje emisija stakleničkih plinova u zrakoplovstvu te će ponuditi nove mogućnosti za gradsku mobilnost; pozdravlja dosadašnji rad EASA-e na zrakoplovima </w:t>
      </w:r>
      <w:proofErr w:type="spellStart"/>
      <w:r w:rsidRPr="008828A3">
        <w:t>eVTOL</w:t>
      </w:r>
      <w:proofErr w:type="spellEnd"/>
      <w:r w:rsidRPr="008828A3">
        <w:t xml:space="preserve"> namijenjenima korištenju kao zračnim taksijima, na projektiranju potrebne zemaljske infrastrukture za sigurne operacije zračne mobilnosti u gradovima</w:t>
      </w:r>
      <w:r w:rsidRPr="008828A3">
        <w:rPr>
          <w:rStyle w:val="FootnoteReference"/>
          <w:szCs w:val="24"/>
        </w:rPr>
        <w:footnoteReference w:id="17"/>
      </w:r>
      <w:r w:rsidRPr="008828A3">
        <w:t xml:space="preserve"> i na prilagodbi regulatornog okvira za zrakoplovstvo kako bi se olakšao ulazak na tržište zrakoplova koji upotrebljavaju električni pogon i pogon na vodik; naglašava ključnu ulogu EASA-e u certificiranju tih vrsta zrakoplova jer bi se time mogao ubrzati njihov razvoj; podržava komercijalizaciju okolišu prihvatljivih zrakoplova koji koriste alternativne pogonske tehnologije kako bi se dopunile mjere pokrenute u okviru inicijativa za održiva zrakoplovna goriva; poziva Komisiju da u budućnosti poduzme mjere kako bi osigurala da električni letovi opslužuju kratke regionalne rute za potrebe obveza pružanja javnih usluga u skladu s primjenjivim pravilima EU-a;</w:t>
      </w:r>
    </w:p>
    <w:p w:rsidR="007A16CB" w:rsidRPr="008828A3" w:rsidRDefault="007A16CB" w:rsidP="007A16CB">
      <w:pPr>
        <w:pStyle w:val="NormalHanging12a"/>
        <w:rPr>
          <w:b/>
          <w:i/>
        </w:rPr>
      </w:pPr>
      <w:r w:rsidRPr="008828A3">
        <w:rPr>
          <w:b/>
          <w:i/>
        </w:rPr>
        <w:t>Ulaganje u budućnost</w:t>
      </w:r>
    </w:p>
    <w:p w:rsidR="007A16CB" w:rsidRPr="008828A3" w:rsidRDefault="007A16CB" w:rsidP="007A16CB">
      <w:pPr>
        <w:pStyle w:val="NormalHanging12a"/>
      </w:pPr>
      <w:r w:rsidRPr="008828A3">
        <w:t>10.</w:t>
      </w:r>
      <w:r w:rsidRPr="008828A3">
        <w:tab/>
        <w:t>smatra da, iako letovi kratkog i srednjeg dometa predstavljaju tek dio emisija, svaka elektrificirana ruta predstavlja smanjenje klimatskog i ekološkog otiska zrakoplovstva te je vrijedna ulaganja; ustraje u tome da se odmah mora započeti s prikupljanjem potrebnih ulaganja;</w:t>
      </w:r>
    </w:p>
    <w:p w:rsidR="007A16CB" w:rsidRPr="008828A3" w:rsidRDefault="007A16CB" w:rsidP="007A16CB">
      <w:pPr>
        <w:pStyle w:val="NormalHanging12a"/>
      </w:pPr>
      <w:r w:rsidRPr="008828A3">
        <w:t>11.</w:t>
      </w:r>
      <w:r w:rsidRPr="008828A3">
        <w:tab/>
        <w:t>smatra da će se ciljevi niskih i nultih stopa emisija postići i upotrebom hibridnih i električnih tehnologija razvijenih za regionalne i međunarodne letove kratkog i srednjeg dometa kako u svrhe komercijalnog tako i poslovnog zrakoplovstva, te poziva na potrebna ulaganja u istraživanje i razvoj u području projektiranja zrakoplova i pogonskih sustava, baterija i drugih hibridnih rješenja; napominje da bi uz komercijalizaciju električnog zrakoplovstva, države članice trebale razmotriti preispitivanje svojeg zakonodavstva kojim se zabranjuju letovi kratkog i srednjeg dometa;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12.</w:t>
      </w:r>
      <w:r w:rsidRPr="008828A3">
        <w:tab/>
        <w:t>konstatira da znatne potrebe povezane sa zamjenom civilne flote predstavljaju izazov i zahtijevaju golema financijska ulaganja, a istodobno su i velika tržišna prilika koja bi mogla dovesti do novih radnih mjesta i vještina u cjelokupnom sektoru prometa u Europi;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13.</w:t>
      </w:r>
      <w:r w:rsidRPr="008828A3">
        <w:tab/>
        <w:t xml:space="preserve">ustraje u tome da je za razvoj električnog zrakoplovstva za komercijalnu uporabu potrebna djelotvorna financijska i regulatorna potpora na nacionalnoj razini i razini EU-a; ističe vrlo pozitivne rezultate ostvarene uz pomoć javne nabave i smatra da je to </w:t>
      </w:r>
      <w:r w:rsidRPr="008828A3">
        <w:lastRenderedPageBreak/>
        <w:t>djelotvoran alat za elektrifikaciju industrije, a da se time ne uzrokuju poremećaji na tržištu;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14.</w:t>
      </w:r>
      <w:r w:rsidRPr="008828A3">
        <w:tab/>
        <w:t>poziva države članice da istraže tržišne poticaje i korist za dotične proizvođače električnih zrakoplova, operatore i mala i srednja poduzeća kako bi se promicao razvoj i usvajanje te ekološki prihvatljive tehnologije; smatra da ti poticaji i korist za komponente električnog zrakoplovstva, električnu energiju i emisijske jedinice mogu potaknuti rast tržišta;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15.</w:t>
      </w:r>
      <w:r w:rsidRPr="008828A3">
        <w:tab/>
        <w:t xml:space="preserve">napominje da se u Europi provodi velik broj letova kratkog i srednjeg dometa; poziva Komisiju da u suradnji s </w:t>
      </w:r>
      <w:proofErr w:type="spellStart"/>
      <w:r w:rsidRPr="008828A3">
        <w:t>Eurocontrolom</w:t>
      </w:r>
      <w:proofErr w:type="spellEnd"/>
      <w:r w:rsidRPr="008828A3">
        <w:t xml:space="preserve"> i EASA-om utvrdi zračne rute koje su najprikladnije za potpunu elektrifikaciju i koje bi dovele do značajnijeg smanjenja emisija CO</w:t>
      </w:r>
      <w:r w:rsidRPr="008828A3">
        <w:rPr>
          <w:vertAlign w:val="superscript"/>
        </w:rPr>
        <w:t>2</w:t>
      </w:r>
      <w:r w:rsidRPr="008828A3">
        <w:t xml:space="preserve"> jer će to pomoći dotičnim zračnim lukama da započnu potrebne prilagodbe; naglašava da vodik može imati važnu ulogu u smanjenju emisija; podsjeća da su poduzeća usmjerena na električne zrakoplove za manja rješenja i zrakoplove s pogonom na vodik za veća;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16.</w:t>
      </w:r>
      <w:r w:rsidRPr="008828A3">
        <w:tab/>
        <w:t xml:space="preserve">smatra da je potrebno ispitati mogućnost izmjene postojećih pravila EU-a o državnim potporama kako bi se omogućilo stvaranje ciljanog investicijskog okvira koji se temelji na javnom i privatnom financiranju kako bi se pružila potpora novom resursno intenzivnom sektoru </w:t>
      </w:r>
      <w:proofErr w:type="spellStart"/>
      <w:r w:rsidRPr="008828A3">
        <w:t>eVTOL</w:t>
      </w:r>
      <w:proofErr w:type="spellEnd"/>
      <w:r w:rsidRPr="008828A3">
        <w:t xml:space="preserve">-a u cilju jačanja strateške autonomije Europe u tom području, s obzirom na to da će </w:t>
      </w:r>
      <w:proofErr w:type="spellStart"/>
      <w:r w:rsidRPr="008828A3">
        <w:t>eVTOL</w:t>
      </w:r>
      <w:proofErr w:type="spellEnd"/>
      <w:r w:rsidRPr="008828A3">
        <w:t>-ovi vjerojatno postati strateški dio prometnog sektora;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17.</w:t>
      </w:r>
      <w:r w:rsidRPr="008828A3">
        <w:tab/>
        <w:t xml:space="preserve">smatra da bi poduzeća EU-a koja djeluju u području elektrifikacije sektora zrakoplovstva trebala </w:t>
      </w:r>
      <w:proofErr w:type="spellStart"/>
      <w:r w:rsidRPr="008828A3">
        <w:t>bliskije</w:t>
      </w:r>
      <w:proofErr w:type="spellEnd"/>
      <w:r w:rsidRPr="008828A3">
        <w:t xml:space="preserve"> surađivati s nacionalnim tijelima i tijelima EU-a kako bi se izradili integrirani tehnički plan i zajednički istraživački programi; pozdravlja rad u okviru AZEA-e; naglašava da je ta suradnja ključna kako bi EU zadržao svoje vodeće mjesto u industriji i konkurentnost na međunarodnoj sceni;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18.</w:t>
      </w:r>
      <w:r w:rsidRPr="008828A3">
        <w:tab/>
        <w:t>napominje da manji električni zrakoplov može prometovati iz postojećih i jednostavnijih zrakoplovnih pista, čime bi se mogla smanjiti potreba za velikom i skupom infrastrukturom u budućnosti;</w:t>
      </w:r>
    </w:p>
    <w:p w:rsidR="007A16CB" w:rsidRPr="008828A3" w:rsidRDefault="007A16CB" w:rsidP="007A16CB">
      <w:pPr>
        <w:pStyle w:val="NormalHanging12a"/>
      </w:pPr>
      <w:r w:rsidRPr="008828A3">
        <w:t>19.</w:t>
      </w:r>
      <w:r w:rsidRPr="008828A3">
        <w:tab/>
        <w:t>naglašava da su planiranje i spremnost energetske infrastrukture ključni faktori u određivanju upotrebe električnog zrakoplovstva i zrakoplovstva temeljenog na vodiku jer će uvođenje električnog zrakoplovstva biti moguće tek nakon što se infrastruktura pripremi i ispita; napominje da bi nakon prelaska na alternativne pogonske sustave postojeće velike zračne luke do 2050. mogle potrošiti 5 – 10 puta više električne energije nego danas</w:t>
      </w:r>
      <w:r w:rsidRPr="008828A3">
        <w:rPr>
          <w:rStyle w:val="FootnoteReference"/>
        </w:rPr>
        <w:footnoteReference w:id="18"/>
      </w:r>
      <w:r w:rsidRPr="008828A3">
        <w:t xml:space="preserve"> te primjećuje da infrastruktura za električne zrakoplove i elektrifikacija lokacija kao što su zračne luke još nisu dovoljno razvijene; ističe da, kako bi se zadovoljila očekivana potražnja za energijom, prvi elementi infrastrukture zračne luke moraju biti uspostavljeni do 2025. te poziva da se osiguraju potrebna ulaganja; nadalje, u tom pogledu naglašava da za pravilno uvođenje električnih zrakoplova Komisija i države članice moraju pravilno provesti Uredbu o infrastrukturi za </w:t>
      </w:r>
      <w:r w:rsidRPr="008828A3">
        <w:lastRenderedPageBreak/>
        <w:t>alternativna goriva</w:t>
      </w:r>
      <w:r w:rsidRPr="008828A3">
        <w:rPr>
          <w:rStyle w:val="FootnoteReference"/>
        </w:rPr>
        <w:footnoteReference w:id="19"/>
      </w:r>
      <w:r w:rsidRPr="008828A3">
        <w:t xml:space="preserve"> kako bi dodatno promicale elektrifikaciju lokacija; ističe korisnost namjenskih projekata financiranja infrastrukture u tom pogledu, kao što je Instrument za povezivanje Europe u području prometa i energetike; podsjeća da u skladu s Uredbom o infrastrukturi za alternativna goriva Komisija krajem 2026. i nakon toga svakih pet godina mora evaluirati trenutačno stanje i budući razvoj tržišta za zrakoplovstvo s pogonom na vodik i električnim pogonom; apelira na Komisiju i države članice da se pobrinu za to da se ta evaluacija provede, uključujući studiju izvedivosti o uvođenju relevantne infrastrukture za pogon zrakoplova, nakon čega će uslijediti plan uvođenja infrastrukture za alternativna goriva u zračnim lukama, posebno za mjesta za punjenje električnom energijom i opskrbu vodikom; potiče industrije na globalnoj razini da što prije postignu dogovor o globalnim standardima za zemaljske postaje za punjenje zrakoplova u mirovanju;</w:t>
      </w:r>
    </w:p>
    <w:p w:rsidR="007A16CB" w:rsidRPr="008828A3" w:rsidRDefault="007A16CB" w:rsidP="007A16CB">
      <w:pPr>
        <w:pStyle w:val="NormalHanging12a"/>
        <w:rPr>
          <w:b/>
          <w:i/>
        </w:rPr>
      </w:pPr>
      <w:r w:rsidRPr="008828A3">
        <w:rPr>
          <w:b/>
          <w:i/>
        </w:rPr>
        <w:t>Tehnološki izazovi i rješenja</w:t>
      </w:r>
    </w:p>
    <w:p w:rsidR="007A16CB" w:rsidRPr="008828A3" w:rsidRDefault="007A16CB" w:rsidP="007A16CB">
      <w:pPr>
        <w:pStyle w:val="NormalHanging12a"/>
      </w:pPr>
      <w:r w:rsidRPr="008828A3">
        <w:t>20.</w:t>
      </w:r>
      <w:r w:rsidRPr="008828A3">
        <w:tab/>
        <w:t xml:space="preserve">s obzirom na to da se tehnološka kretanja u različitim prometnim sektorima kreću u istom smjeru, pozdravlja postojeća </w:t>
      </w:r>
      <w:proofErr w:type="spellStart"/>
      <w:r w:rsidRPr="008828A3">
        <w:t>međuindustrijska</w:t>
      </w:r>
      <w:proofErr w:type="spellEnd"/>
      <w:r w:rsidRPr="008828A3">
        <w:t xml:space="preserve"> partnerstva u području istraživanja i razvoja</w:t>
      </w:r>
      <w:r w:rsidRPr="008828A3">
        <w:rPr>
          <w:rStyle w:val="FootnoteReference"/>
        </w:rPr>
        <w:footnoteReference w:id="20"/>
      </w:r>
      <w:r w:rsidRPr="008828A3">
        <w:t xml:space="preserve"> između zračne i automobilske industrije (u pogledu razvoja sljedeće generacije baterija i </w:t>
      </w:r>
      <w:proofErr w:type="spellStart"/>
      <w:r w:rsidRPr="008828A3">
        <w:t>gorivnih</w:t>
      </w:r>
      <w:proofErr w:type="spellEnd"/>
      <w:r w:rsidRPr="008828A3">
        <w:t xml:space="preserve"> ćelija), zračne i brodarske industrije (u pogledu upotrebe alternativnih goriva) te zračne i željezničke industrije (u pogledu sustava za distribuciju električne energije); </w:t>
      </w:r>
    </w:p>
    <w:p w:rsidR="007A16CB" w:rsidRPr="008828A3" w:rsidRDefault="007A16CB" w:rsidP="007A16CB">
      <w:pPr>
        <w:pStyle w:val="NormalHanging12a"/>
      </w:pPr>
      <w:r w:rsidRPr="008828A3">
        <w:t>21.</w:t>
      </w:r>
      <w:r w:rsidRPr="008828A3">
        <w:tab/>
        <w:t>ističe da, iako električni i hibridni električni zrakoplovi sa sobom nose golemo obećanje za održiviju budućnost zrakoplovstva, njihova trenutačna generacija baterija predstavlja znatne izazove, prvenstveno povezane s težinom i gustoćom energije; napominje da ta ograničenja utječu na domet, kapacitet korisnog tereta i ukupnu učinkovitost električnih zrakoplova;</w:t>
      </w:r>
    </w:p>
    <w:p w:rsidR="007A16CB" w:rsidRPr="008828A3" w:rsidRDefault="007A16CB" w:rsidP="007A16CB">
      <w:pPr>
        <w:pStyle w:val="NormalHanging12a"/>
      </w:pPr>
      <w:r w:rsidRPr="008828A3">
        <w:t>22.</w:t>
      </w:r>
      <w:r w:rsidRPr="008828A3">
        <w:tab/>
        <w:t xml:space="preserve">podsjeća da operacije električnog zrakoplova podrazumijevaju stroge zahtjeve za baterije, uz prioritet sigurnosti, ali i zahtjev da budu lagane, kompaktne, brzo </w:t>
      </w:r>
      <w:proofErr w:type="spellStart"/>
      <w:r w:rsidRPr="008828A3">
        <w:t>punjive</w:t>
      </w:r>
      <w:proofErr w:type="spellEnd"/>
      <w:r w:rsidRPr="008828A3">
        <w:t xml:space="preserve"> te moraju imati veliku snagu koja je potrebna za polijetanje i uspinjanje; ističe da su za takve baterije visoke učinkovitosti potrebne kritične sirovine, koje često nisu dostupne u Europi; poziva zrakoplovnu industriju da se priključi nastojanjima industrije da osigura održiv lanac opskrbe; </w:t>
      </w:r>
    </w:p>
    <w:p w:rsidR="007A16CB" w:rsidRPr="008828A3" w:rsidRDefault="007A16CB" w:rsidP="007A16CB">
      <w:pPr>
        <w:pStyle w:val="NormalHanging12a"/>
      </w:pPr>
      <w:r w:rsidRPr="008828A3">
        <w:t>23.</w:t>
      </w:r>
      <w:r w:rsidRPr="008828A3">
        <w:tab/>
        <w:t>podsjeća da uvjeti nadmorske visine specifični za zračni prijevoz nameću posebna tehnička ograničenja za baterije u usporedbi s drugim načinima prijevoza;</w:t>
      </w:r>
    </w:p>
    <w:p w:rsidR="007A16CB" w:rsidRPr="008828A3" w:rsidRDefault="007A16CB" w:rsidP="007A16CB">
      <w:pPr>
        <w:pStyle w:val="NormalHanging12a"/>
      </w:pPr>
      <w:r w:rsidRPr="008828A3">
        <w:t>24.</w:t>
      </w:r>
      <w:r w:rsidRPr="008828A3">
        <w:tab/>
        <w:t xml:space="preserve">ističe potencijal zrakoplovstva s pogonom na vodik koje se temelji na </w:t>
      </w:r>
      <w:proofErr w:type="spellStart"/>
      <w:r w:rsidRPr="008828A3">
        <w:t>gorivnim</w:t>
      </w:r>
      <w:proofErr w:type="spellEnd"/>
      <w:r w:rsidRPr="008828A3">
        <w:t xml:space="preserve"> ćelijama, alternativnom obliku električnog zrakoplovstva, posebno u pogledu autonomije; ističe da stalno poboljšanje u tehnologijama baterija i </w:t>
      </w:r>
      <w:proofErr w:type="spellStart"/>
      <w:r w:rsidRPr="008828A3">
        <w:t>gorivnih</w:t>
      </w:r>
      <w:proofErr w:type="spellEnd"/>
      <w:r w:rsidRPr="008828A3">
        <w:t xml:space="preserve"> ćelija, zajedno s energetski učinkovitijim dizajnima zrakoplova, može omogućiti bolju ekološku učinkovitost; ponavlja da neki od najvećih tehnoloških izazova s kojima se industrija trenutačno suočava uključuju težinu i dimenzije baterija, maksimalnu izlaznu snagu </w:t>
      </w:r>
      <w:proofErr w:type="spellStart"/>
      <w:r w:rsidRPr="008828A3">
        <w:t>gorivnih</w:t>
      </w:r>
      <w:proofErr w:type="spellEnd"/>
      <w:r w:rsidRPr="008828A3">
        <w:t xml:space="preserve"> ćelija, električnu distribuciju i termalne sustave, integraciju konstrukcije </w:t>
      </w:r>
      <w:r w:rsidRPr="008828A3">
        <w:lastRenderedPageBreak/>
        <w:t>i poboljšanje aerodinamike;</w:t>
      </w:r>
    </w:p>
    <w:p w:rsidR="007A16CB" w:rsidRPr="008828A3" w:rsidRDefault="007A16CB" w:rsidP="007A16CB">
      <w:pPr>
        <w:pStyle w:val="NormalHanging12a"/>
      </w:pPr>
      <w:r w:rsidRPr="008828A3">
        <w:t>25.</w:t>
      </w:r>
      <w:r w:rsidRPr="008828A3">
        <w:tab/>
        <w:t>naglašava da će za povećanu uporabu baterija u aeronautici biti potrebna hitna uspostava industrije recikliranja EU-a u skladu s potrebama tog sektora kako bi se izbjeglo stvaranje novih ovisnosti o trećim zemljama;</w:t>
      </w:r>
    </w:p>
    <w:p w:rsidR="007A16CB" w:rsidRPr="008828A3" w:rsidRDefault="007A16CB" w:rsidP="007A16CB">
      <w:pPr>
        <w:pStyle w:val="NormalHanging12a"/>
        <w:rPr>
          <w:b/>
          <w:i/>
          <w:szCs w:val="24"/>
        </w:rPr>
      </w:pPr>
      <w:r w:rsidRPr="008828A3">
        <w:rPr>
          <w:b/>
          <w:i/>
        </w:rPr>
        <w:t>Djelovanje u okviru EU-a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26.</w:t>
      </w:r>
      <w:r w:rsidRPr="008828A3">
        <w:tab/>
        <w:t xml:space="preserve">podsjeća da aeronautička industrija nije samo važan pokretač gospodarske djelatnosti, nego i jedan od najuspješnijih sektora visoke tehnologije u EU-u; poziva Komisiju da donese </w:t>
      </w:r>
      <w:proofErr w:type="spellStart"/>
      <w:r w:rsidRPr="008828A3">
        <w:t>proaktivne</w:t>
      </w:r>
      <w:proofErr w:type="spellEnd"/>
      <w:r w:rsidRPr="008828A3">
        <w:t xml:space="preserve"> politike za potporu i razvoj industrije u bliskoj suradnji s postojećim forumima kao što su Savjetodavno vijeće za istraživanje i inovacije u zrakoplovstvu (ACARE) i AZEA; poziva Komisiju da osigura da se postojeći propisi EU-a u tom području međusobno ne poništavaju i ne sprečavaju aeronautičku industriju da razvija svoje projekte </w:t>
      </w:r>
      <w:proofErr w:type="spellStart"/>
      <w:r w:rsidRPr="008828A3">
        <w:t>dekarbonizacije</w:t>
      </w:r>
      <w:proofErr w:type="spellEnd"/>
      <w:r w:rsidRPr="008828A3">
        <w:t xml:space="preserve"> i elektrifikacije;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27.</w:t>
      </w:r>
      <w:r w:rsidRPr="008828A3">
        <w:tab/>
        <w:t xml:space="preserve">smatra da je potrebno daljnje usklađivanje zrakoplovno-svemirskog i obrambenog ekosustava te energetskog ekosustava kako bi se poboljšalo letenje na električni pogon; napominje da Komisija radi na zasebnim tranzicijskim putovima za oba ekosustava; prepoznaje iznimnu važnost tranzicijskih putova kako bi se industriji omogućilo da težnje u području klime učinkovito pretvori u konkretne klimatske mjere, čime se čuva i stvara vrijednost za naše društvo, naš planet i poduzeća; međutim, izražava zabrinutost zbog različitih tranzicijskih putova dvaju ekosustava, posebno u svjetlu zajedničkog imperativa uspostavljanja dovoljno stabilnih elektroenergetskih mreža i osiguravanja cjenovne pristupačnosti čiste električne energije, među ostalim za elektrifikaciju zrakoplova; s obzirom na navedeno ističe važnost zajedničke strategije za električne zrakoplove i apelira na Komisiju da poduzme </w:t>
      </w:r>
      <w:proofErr w:type="spellStart"/>
      <w:r w:rsidRPr="008828A3">
        <w:t>proaktivne</w:t>
      </w:r>
      <w:proofErr w:type="spellEnd"/>
      <w:r w:rsidRPr="008828A3">
        <w:t xml:space="preserve"> korake za oblikovanje takve strategije; nadalje, poziva Komisiju da u tom pogledu inicira zajednički strukturni dijalog između glavnih uprava za mobilnost i promet te energetiku te da dovrši put prije europskih izbora 2024. kako bi ga nova predstojeća Komisija 2024. mogla koristiti kao referencu za buduće regulative;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28.</w:t>
      </w:r>
      <w:r w:rsidRPr="008828A3">
        <w:tab/>
        <w:t>podsjeća da je AZEA osnovan na inicijativu Komisije kako bi se okupili svi privatni i javni partneri iz cijelog zrakoplovnog ekosustava u cilju pripreme za početak komercijalne uporabe zrakoplova s pogonom na vodik i električnih zrakoplova; poziva Komisiju da surađuje s AZEA-om i da ga podrži u razvoju znanja o električnom zrakoplovstvu; konstatira da bi se u tom pogledu mogle koristiti akademije za vještine u okviru Akta o industriji s nultom neto stopom emisija te poziva Komisiju i države članice da ih promiču;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29.</w:t>
      </w:r>
      <w:r w:rsidRPr="008828A3">
        <w:tab/>
        <w:t>ističe trenutačni nedostatak vještina u području električnog i sistemskog inženjerstva; podsjeća da bi se natječaj EU-a za mlade znanstvenike mogao koristiti kao referenca za razvoj tematskog natječaja EU-a za mlade talente za sve industrijske ekosustave, uključujući letove na električni pogon; poziva Komisiju i države članice da podižu razinu osviještenosti o mogućnostima zelenih karijera u zrakoplovstvu te da u tom smislu potiču nacionalne projekte i projekte EU-a;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30.</w:t>
      </w:r>
      <w:r w:rsidRPr="008828A3">
        <w:tab/>
        <w:t xml:space="preserve">pozdravlja namjeru Komisije da uspostavi koordinirane usluge poziva u okviru postojećih instrumenata EU-a i zajmova Europske investicijske banke (EIB) za potporu novom vodećem projektu o tehnologijama bespilotnih letjelica; apelira na EIB da uvede i primijeni ciljane instrumente financiranja usmjerene na poticanje europske industrije </w:t>
      </w:r>
      <w:r w:rsidRPr="008828A3">
        <w:lastRenderedPageBreak/>
        <w:t xml:space="preserve">električnog zrakoplovstva u nastajanju i potporu njezinim potrebama, prepoznajući da je riječ o kapitalno intenzivnom sektoru s jedinstvenim potrebama, te uzimajući u obzir da će za uvođenje </w:t>
      </w:r>
      <w:proofErr w:type="spellStart"/>
      <w:r w:rsidRPr="008828A3">
        <w:t>eVTOL</w:t>
      </w:r>
      <w:proofErr w:type="spellEnd"/>
      <w:r w:rsidRPr="008828A3">
        <w:t xml:space="preserve">-a biti potrebna i ulaganja u zemaljsku infrastrukturu, uključujući </w:t>
      </w:r>
      <w:proofErr w:type="spellStart"/>
      <w:r w:rsidRPr="008828A3">
        <w:t>vertiportove</w:t>
      </w:r>
      <w:proofErr w:type="spellEnd"/>
      <w:r w:rsidRPr="008828A3">
        <w:t xml:space="preserve"> i infrastrukturu za punjenje;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31.</w:t>
      </w:r>
      <w:r w:rsidRPr="008828A3">
        <w:tab/>
        <w:t>zabrinut je zbog toga što je proračun koji je u okviru programa Obzor Europa predviđen za CAJU daleko ispod razine njegove ambicije; podsjeća da je razina inovacija koja se povezuje sa svakim projektom vrlo visoka te da potpora mora biti razmjerna i kontinuirana u okviru novog višegodišnjeg financijskog okvira nakon 2027.; smatra da bi i CAJU trebalo poticati na to da se bavi električnim zrakoplovstvom i daje prednost financiranju inovativnih projekata u području zrakoplovstva s nultom stopom emisija, kao što su električni zrakoplovi i zrakoplovi s pogonom na vodik; ističe da su potrebna nova sredstva kako bi se nadišla razina tehnološke spremnosti 6. kako bi se tehnologije stavile na tržište; pozdravlja nedavnu najavu da će Ujedinjena Kraljevina kao pridružena zemlja sudjelovati u programu Obzor Europa, što će potaknuti naše zajedničke napore u pogledu čistog zrakoplovstva;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32.</w:t>
      </w:r>
      <w:r w:rsidRPr="008828A3">
        <w:tab/>
        <w:t xml:space="preserve">žali zbog činjenice što, unatoč znatnim naporima i predanosti zrakoplovnog sektora u nastojanju da se ostvari </w:t>
      </w:r>
      <w:proofErr w:type="spellStart"/>
      <w:r w:rsidRPr="008828A3">
        <w:t>dekarbonizacija</w:t>
      </w:r>
      <w:proofErr w:type="spellEnd"/>
      <w:r w:rsidRPr="008828A3">
        <w:t>, ne postoji poseban fond EU-a za zrakoplovstvo izričito namijenjen pružanju potpore zrakoplovstvu; poziva Komisiju da objavi posebne pozive za financiranje projekata kojima se podupire elektrifikacija i mjere za smanjenje ukupnih učinaka zrakoplovstva; međutim, podsjeća da su Inovacijski fond u okviru ETS-a i upotreba ugovora za kompenzaciju razlike u odnosu na ugljik važni instrumenti za uvođenje i dovođenje na razinu industrije tehnologija kojima bi se mogao utrti put prema električnom zrakoplovstvu i zrakoplovstvu s pogonom na vodik; podsjeća na Direktivu (EU) 2023/959</w:t>
      </w:r>
      <w:r w:rsidRPr="008828A3">
        <w:rPr>
          <w:rStyle w:val="FootnoteReference"/>
          <w:szCs w:val="24"/>
        </w:rPr>
        <w:footnoteReference w:id="21"/>
      </w:r>
      <w:r w:rsidRPr="008828A3">
        <w:t>, kojom je izmijenjena Direktiva 2003/87/EZ i proširen raspon prihvatljivih projekata za financiranje u okviru Inovacijskog fonda kako bi se obuhvatio širi raspon proizvoda, procesa i tehnologija s nultim emisijama ugljika;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33.</w:t>
      </w:r>
      <w:r w:rsidRPr="008828A3">
        <w:tab/>
        <w:t>naglašava da je potrebno poboljšati upravljanje temperaturom baterija i upravljanje punjenjem i zamjenom baterija te ubrzati razvoj sektora recikliranja baterija; poziva Komisiju da ulaže u istraživanje i razvoj sljedeće generacije čvrstih baterija koje imaju dvostruko više energije od litij-ionskih baterija i otprilike tri puta veći potencijal skladištenja; stoga poziva Komisiju da s pomoću instrumenata kao što su Akt o industriji s nultom neto stopom emisija i Europski savez za baterije potakne smanjenje ovisnosti u lancu opskrbe baterijama i osiguravanje dostatne opskrbe kritičnim sirovinama, čime bi se smanjila naša vanjska ovisnost o baterijama; potiče Komisiju i države članice da nastave raditi na razvoju u paralelnim strateškim partnerstvima s trećim zemljama istomišljenicama u području sirovina za aeronautiku;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34.</w:t>
      </w:r>
      <w:r w:rsidRPr="008828A3">
        <w:tab/>
        <w:t xml:space="preserve">poziva Komisiju da osigura dosljednost između razvoja električnog prijevoza i mobilnosti, potrebne infrastrukture i politika EU-a usmjerenih na povećanje europskog kapaciteta za proizvodnju baterija, uključujući opskrbu potrebnim sirovinama i naprednim materijalima za proizvodnju baterija; stoga poziva Komisiju da revidira Strateški akcijski plan za baterije koji povezuje navedene aspekte i posebno uključuje </w:t>
      </w:r>
      <w:r w:rsidRPr="008828A3">
        <w:lastRenderedPageBreak/>
        <w:t xml:space="preserve">uvođenje kvantificiranih i vremenski ograničenih ciljeva za proizvodnju baterija u EU-u; poziva države članice i Komisiju da, s obzirom na navedeno, u suradnji s industrijom utvrde moguće sinergije sa sektorom cestovnog prometa kako bi se maksimalno povećala javna i privatna ulaganja, posebno u proizvodnju i recikliranje baterija i </w:t>
      </w:r>
      <w:proofErr w:type="spellStart"/>
      <w:r w:rsidRPr="008828A3">
        <w:t>gorivnih</w:t>
      </w:r>
      <w:proofErr w:type="spellEnd"/>
      <w:r w:rsidRPr="008828A3">
        <w:t xml:space="preserve"> ćelija.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35.</w:t>
      </w:r>
      <w:r w:rsidRPr="008828A3">
        <w:tab/>
        <w:t>poziva Komisiju da izradi politički okvir kojim će se poduprijeti uvođenje tehnologija za električne zrakoplove, kao što je usmjeravanje dijela prihoda ETS-a od zrakoplovstva ili bilo kakvog njegova oporezivanja Zajedničkom poduzeću za čisto zrakoplovstvo (CAJU), u skladu s prijedlogom Direktive o oporezivanju energije</w:t>
      </w:r>
      <w:r w:rsidRPr="008828A3">
        <w:rPr>
          <w:rStyle w:val="FootnoteReference"/>
          <w:szCs w:val="24"/>
        </w:rPr>
        <w:footnoteReference w:id="22"/>
      </w:r>
      <w:r w:rsidRPr="008828A3">
        <w:t>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36.</w:t>
      </w:r>
      <w:r w:rsidRPr="008828A3">
        <w:tab/>
        <w:t>poziva Komisiju da izradi strategiju kako bi se osiguralo uvođenje potrebne infrastrukture za električno zrakoplovstvo, uključujući proizvodnju električne energije, priključivanje na mrežu i infrastrukturu za punjenje, razmjerno upotrebi električnih zrakoplova; podsjeća da bi nedostupnost zelenog vodika i nedostatak infrastrukture mogli odgoditi početak uporabe zrakoplova s pogonom na vodik; apelira na Komisiju da osmisli ciljanu strategiju za proizvodnju i skladištenje vodika;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37.</w:t>
      </w:r>
      <w:r w:rsidRPr="008828A3">
        <w:tab/>
        <w:t>poziva EASA-u da nastavi raditi u smjeru utvrđivanja standarda certificiranja i programima kako bi električni i hibridni električni zrakoplovi postali održivi i kako bi se moglo znatno skratiti vrijeme potrebno za stavljanje na tržište takvih zrakoplova; poziva Komisiju da u tom pogledu osigura potrebne resurse, posebno osoblje;</w:t>
      </w:r>
    </w:p>
    <w:p w:rsidR="007A16CB" w:rsidRPr="008828A3" w:rsidRDefault="007A16CB" w:rsidP="007A16CB">
      <w:pPr>
        <w:pStyle w:val="NormalHanging12a"/>
        <w:rPr>
          <w:szCs w:val="24"/>
        </w:rPr>
      </w:pPr>
      <w:r w:rsidRPr="008828A3">
        <w:t>38.</w:t>
      </w:r>
      <w:r w:rsidRPr="008828A3">
        <w:tab/>
        <w:t>poziva Komisiju da osmisli europsku strategiju za koordinirani pristup razvoju, certificiranju i uvođenju nove generacije zrakoplova, uključujući električne zrakoplove s vertikalnim uzlijetanjem i slijetanjem, kako bi se među europskim građanima podigla razina svijesti o njegovim prednostima i potaknula privatna i javna ulaganja, uz istodobno zadržavanje tehnološke baze i vodstva u Europi; smatra da električno zrakoplovstvo sa sobom donosi obećanje o održivijoj budućnosti zračnog prijevoza te da je ciljana informativna kampanja ključna za podizanje razine osviještenosti javnosti o njegovoj mogućoj koristi i učinku;</w:t>
      </w:r>
    </w:p>
    <w:p w:rsidR="007A16CB" w:rsidRPr="008828A3" w:rsidRDefault="007A16CB" w:rsidP="007A16CB">
      <w:pPr>
        <w:pStyle w:val="NormalHanging12a"/>
        <w:jc w:val="center"/>
        <w:rPr>
          <w:szCs w:val="24"/>
        </w:rPr>
      </w:pPr>
      <w:r w:rsidRPr="008828A3">
        <w:t>°</w:t>
      </w:r>
    </w:p>
    <w:p w:rsidR="007A16CB" w:rsidRPr="008828A3" w:rsidRDefault="007A16CB" w:rsidP="007A16CB">
      <w:pPr>
        <w:pStyle w:val="NormalHanging12a"/>
        <w:jc w:val="center"/>
        <w:rPr>
          <w:szCs w:val="24"/>
        </w:rPr>
      </w:pPr>
      <w:r w:rsidRPr="008828A3">
        <w:t>°</w:t>
      </w:r>
      <w:r w:rsidRPr="008828A3">
        <w:tab/>
        <w:t>°</w:t>
      </w:r>
    </w:p>
    <w:p w:rsidR="007A16CB" w:rsidRPr="008828A3" w:rsidRDefault="007A16CB" w:rsidP="007A16CB">
      <w:pPr>
        <w:pStyle w:val="NormalHanging12a"/>
      </w:pPr>
      <w:r w:rsidRPr="008828A3">
        <w:t>39.</w:t>
      </w:r>
      <w:r w:rsidRPr="008828A3">
        <w:tab/>
        <w:t>nalaže svojoj predsjednici da ovu Rezoluciju proslijedi Vijeću i Komisiji.</w:t>
      </w:r>
    </w:p>
    <w:p w:rsidR="007A16CB" w:rsidRPr="008828A3" w:rsidRDefault="007A16CB" w:rsidP="007A16CB">
      <w:pPr>
        <w:widowControl/>
      </w:pPr>
    </w:p>
    <w:sectPr w:rsidR="007A16CB" w:rsidRPr="008828A3" w:rsidSect="004727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8CB" w:rsidRPr="00472764" w:rsidRDefault="007818CB">
      <w:r w:rsidRPr="00472764">
        <w:separator/>
      </w:r>
    </w:p>
  </w:endnote>
  <w:endnote w:type="continuationSeparator" w:id="0">
    <w:p w:rsidR="007818CB" w:rsidRPr="00472764" w:rsidRDefault="007818CB">
      <w:r w:rsidRPr="004727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8CB" w:rsidRPr="00472764" w:rsidRDefault="007818CB">
      <w:r w:rsidRPr="00472764">
        <w:separator/>
      </w:r>
    </w:p>
  </w:footnote>
  <w:footnote w:type="continuationSeparator" w:id="0">
    <w:p w:rsidR="007818CB" w:rsidRPr="00472764" w:rsidRDefault="007818CB">
      <w:r w:rsidRPr="00472764">
        <w:continuationSeparator/>
      </w:r>
    </w:p>
  </w:footnote>
  <w:footnote w:id="1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 L 243, 9.7.2021., str. 1.</w:t>
      </w:r>
    </w:p>
  </w:footnote>
  <w:footnote w:id="2">
    <w:p w:rsidR="007A16CB" w:rsidRPr="00472764" w:rsidRDefault="007A16CB" w:rsidP="00472764">
      <w:pPr>
        <w:pStyle w:val="FootnoteText"/>
        <w:ind w:left="567" w:hanging="567"/>
        <w:rPr>
          <w:bCs/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 L 173, 12.6.2014., str. 65.</w:t>
      </w:r>
    </w:p>
  </w:footnote>
  <w:footnote w:id="3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 L 275, 25.10.2003., str. 32.</w:t>
      </w:r>
    </w:p>
  </w:footnote>
  <w:footnote w:id="4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Usvojeni tekstovi, P9_TA(2023)0130.</w:t>
      </w:r>
    </w:p>
  </w:footnote>
  <w:footnote w:id="5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 C 366, 27.10.2017., str. 2.</w:t>
      </w:r>
    </w:p>
  </w:footnote>
  <w:footnote w:id="6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 C 261 E, 10.9.2013., str. 1.</w:t>
      </w:r>
    </w:p>
  </w:footnote>
  <w:footnote w:id="7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 C 252, 18.7.2018., str. 284.</w:t>
      </w:r>
    </w:p>
  </w:footnote>
  <w:footnote w:id="8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 xml:space="preserve">Europski parlament, </w:t>
      </w:r>
      <w:hyperlink r:id="rId1" w:history="1">
        <w:r w:rsidRPr="00472764">
          <w:rPr>
            <w:rStyle w:val="Hyperlink"/>
            <w:sz w:val="24"/>
            <w:lang w:val="hr-HR"/>
          </w:rPr>
          <w:t xml:space="preserve">Emisije iz zrakoplovstva i </w:t>
        </w:r>
        <w:proofErr w:type="spellStart"/>
        <w:r w:rsidRPr="00472764">
          <w:rPr>
            <w:rStyle w:val="Hyperlink"/>
            <w:sz w:val="24"/>
            <w:lang w:val="hr-HR"/>
          </w:rPr>
          <w:t>bro</w:t>
        </w:r>
        <w:bookmarkStart w:id="8" w:name="_GoBack"/>
        <w:bookmarkEnd w:id="8"/>
        <w:r w:rsidRPr="00472764">
          <w:rPr>
            <w:rStyle w:val="Hyperlink"/>
            <w:sz w:val="24"/>
            <w:lang w:val="hr-HR"/>
          </w:rPr>
          <w:t>d</w:t>
        </w:r>
        <w:r w:rsidRPr="00472764">
          <w:rPr>
            <w:rStyle w:val="Hyperlink"/>
            <w:sz w:val="24"/>
            <w:lang w:val="hr-HR"/>
          </w:rPr>
          <w:t>arstva:</w:t>
        </w:r>
      </w:hyperlink>
      <w:hyperlink r:id="rId2" w:history="1">
        <w:r w:rsidRPr="00472764">
          <w:rPr>
            <w:rStyle w:val="Hyperlink"/>
            <w:sz w:val="24"/>
            <w:lang w:val="hr-HR"/>
          </w:rPr>
          <w:t>činjenice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i brojke (</w:t>
        </w:r>
        <w:proofErr w:type="spellStart"/>
        <w:r w:rsidRPr="00472764">
          <w:rPr>
            <w:rStyle w:val="Hyperlink"/>
            <w:sz w:val="24"/>
            <w:lang w:val="hr-HR"/>
          </w:rPr>
          <w:t>infografika</w:t>
        </w:r>
        <w:proofErr w:type="spellEnd"/>
        <w:r w:rsidRPr="00472764">
          <w:rPr>
            <w:rStyle w:val="Hyperlink"/>
            <w:sz w:val="24"/>
            <w:lang w:val="hr-HR"/>
          </w:rPr>
          <w:t>)</w:t>
        </w:r>
      </w:hyperlink>
      <w:r w:rsidRPr="00472764">
        <w:rPr>
          <w:sz w:val="24"/>
          <w:lang w:val="hr-HR"/>
        </w:rPr>
        <w:t>, ažurirano 15. lipnja 2023.</w:t>
      </w:r>
    </w:p>
  </w:footnote>
  <w:footnote w:id="9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hyperlink r:id="rId3" w:history="1">
        <w:proofErr w:type="spellStart"/>
        <w:r w:rsidRPr="00472764">
          <w:rPr>
            <w:rStyle w:val="Hyperlink"/>
            <w:sz w:val="24"/>
            <w:lang w:val="hr-HR"/>
          </w:rPr>
          <w:t>Waypoint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2050</w:t>
        </w:r>
      </w:hyperlink>
      <w:r w:rsidRPr="00472764">
        <w:rPr>
          <w:sz w:val="24"/>
          <w:lang w:val="hr-HR"/>
        </w:rPr>
        <w:t>, „</w:t>
      </w:r>
      <w:proofErr w:type="spellStart"/>
      <w:r w:rsidRPr="00472764">
        <w:rPr>
          <w:sz w:val="24"/>
          <w:lang w:val="hr-HR"/>
        </w:rPr>
        <w:t>Aviation</w:t>
      </w:r>
      <w:proofErr w:type="spellEnd"/>
      <w:r w:rsidRPr="00472764">
        <w:rPr>
          <w:sz w:val="24"/>
          <w:lang w:val="hr-HR"/>
        </w:rPr>
        <w:t xml:space="preserve">: </w:t>
      </w:r>
      <w:proofErr w:type="spellStart"/>
      <w:r w:rsidRPr="00472764">
        <w:rPr>
          <w:sz w:val="24"/>
          <w:lang w:val="hr-HR"/>
        </w:rPr>
        <w:t>Benefits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Beyond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Borders</w:t>
      </w:r>
      <w:proofErr w:type="spellEnd"/>
      <w:r w:rsidRPr="00472764">
        <w:rPr>
          <w:sz w:val="24"/>
          <w:lang w:val="hr-HR"/>
        </w:rPr>
        <w:t xml:space="preserve"> (Zrakoplovstvo: korist koja prelazi granice), slika 2.</w:t>
      </w:r>
    </w:p>
  </w:footnote>
  <w:footnote w:id="10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 xml:space="preserve">ATR, </w:t>
      </w:r>
      <w:proofErr w:type="spellStart"/>
      <w:r w:rsidRPr="00472764">
        <w:rPr>
          <w:sz w:val="24"/>
          <w:lang w:val="hr-HR"/>
        </w:rPr>
        <w:t>Avinor</w:t>
      </w:r>
      <w:proofErr w:type="spellEnd"/>
      <w:r w:rsidRPr="00472764">
        <w:rPr>
          <w:sz w:val="24"/>
          <w:lang w:val="hr-HR"/>
        </w:rPr>
        <w:t xml:space="preserve">, Deutsche </w:t>
      </w:r>
      <w:proofErr w:type="spellStart"/>
      <w:r w:rsidRPr="00472764">
        <w:rPr>
          <w:sz w:val="24"/>
          <w:lang w:val="hr-HR"/>
        </w:rPr>
        <w:t>Aircraft</w:t>
      </w:r>
      <w:proofErr w:type="spellEnd"/>
      <w:r w:rsidRPr="00472764">
        <w:rPr>
          <w:sz w:val="24"/>
          <w:lang w:val="hr-HR"/>
        </w:rPr>
        <w:t xml:space="preserve"> (u suradnji s </w:t>
      </w:r>
      <w:proofErr w:type="spellStart"/>
      <w:r w:rsidRPr="00472764">
        <w:rPr>
          <w:sz w:val="24"/>
          <w:lang w:val="hr-HR"/>
        </w:rPr>
        <w:t>Private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Wingsom</w:t>
      </w:r>
      <w:proofErr w:type="spellEnd"/>
      <w:r w:rsidRPr="00472764">
        <w:rPr>
          <w:sz w:val="24"/>
          <w:lang w:val="hr-HR"/>
        </w:rPr>
        <w:t xml:space="preserve">), </w:t>
      </w:r>
      <w:proofErr w:type="spellStart"/>
      <w:r w:rsidRPr="00472764">
        <w:rPr>
          <w:sz w:val="24"/>
          <w:lang w:val="hr-HR"/>
        </w:rPr>
        <w:t>Heart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Aerospace</w:t>
      </w:r>
      <w:proofErr w:type="spellEnd"/>
      <w:r w:rsidRPr="00472764">
        <w:rPr>
          <w:sz w:val="24"/>
          <w:lang w:val="hr-HR"/>
        </w:rPr>
        <w:t xml:space="preserve"> (u suradnji s </w:t>
      </w:r>
      <w:hyperlink r:id="rId4" w:history="1">
        <w:proofErr w:type="spellStart"/>
        <w:r w:rsidRPr="00472764">
          <w:rPr>
            <w:rStyle w:val="Hyperlink"/>
            <w:sz w:val="24"/>
            <w:lang w:val="hr-HR"/>
          </w:rPr>
          <w:t>Finnairom</w:t>
        </w:r>
        <w:proofErr w:type="spellEnd"/>
      </w:hyperlink>
      <w:r w:rsidRPr="00472764">
        <w:rPr>
          <w:sz w:val="24"/>
          <w:lang w:val="hr-HR"/>
        </w:rPr>
        <w:t xml:space="preserve"> i </w:t>
      </w:r>
      <w:hyperlink r:id="rId5" w:history="1">
        <w:proofErr w:type="spellStart"/>
        <w:r w:rsidRPr="00472764">
          <w:rPr>
            <w:rStyle w:val="Hyperlink"/>
            <w:sz w:val="24"/>
            <w:lang w:val="hr-HR"/>
          </w:rPr>
          <w:t>Icelandairom</w:t>
        </w:r>
        <w:proofErr w:type="spellEnd"/>
      </w:hyperlink>
      <w:r w:rsidRPr="00472764">
        <w:rPr>
          <w:sz w:val="24"/>
          <w:lang w:val="hr-HR"/>
        </w:rPr>
        <w:t xml:space="preserve">), </w:t>
      </w:r>
      <w:proofErr w:type="spellStart"/>
      <w:r w:rsidRPr="00472764">
        <w:rPr>
          <w:sz w:val="24"/>
          <w:lang w:val="hr-HR"/>
        </w:rPr>
        <w:t>Pipistrel</w:t>
      </w:r>
      <w:proofErr w:type="spellEnd"/>
      <w:r w:rsidRPr="00472764">
        <w:rPr>
          <w:sz w:val="24"/>
          <w:lang w:val="hr-HR"/>
        </w:rPr>
        <w:t xml:space="preserve">, </w:t>
      </w:r>
      <w:hyperlink r:id="rId6" w:history="1">
        <w:r w:rsidRPr="00472764">
          <w:rPr>
            <w:rStyle w:val="Hyperlink"/>
            <w:sz w:val="24"/>
            <w:lang w:val="hr-HR"/>
          </w:rPr>
          <w:t>SAS (u suradnji s Airbusom)</w:t>
        </w:r>
      </w:hyperlink>
      <w:r w:rsidRPr="00472764">
        <w:rPr>
          <w:sz w:val="24"/>
          <w:lang w:val="hr-HR"/>
        </w:rPr>
        <w:t xml:space="preserve">, </w:t>
      </w:r>
      <w:proofErr w:type="spellStart"/>
      <w:r w:rsidRPr="00472764">
        <w:rPr>
          <w:sz w:val="24"/>
          <w:lang w:val="hr-HR"/>
        </w:rPr>
        <w:t>Tecnam</w:t>
      </w:r>
      <w:proofErr w:type="spellEnd"/>
      <w:r w:rsidRPr="00472764">
        <w:rPr>
          <w:sz w:val="24"/>
          <w:lang w:val="hr-HR"/>
        </w:rPr>
        <w:t xml:space="preserve"> itd.</w:t>
      </w:r>
    </w:p>
  </w:footnote>
  <w:footnote w:id="11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Informativni članak, „</w:t>
      </w:r>
      <w:proofErr w:type="spellStart"/>
      <w:r w:rsidRPr="00472764">
        <w:fldChar w:fldCharType="begin"/>
      </w:r>
      <w:r w:rsidRPr="00472764">
        <w:rPr>
          <w:sz w:val="24"/>
          <w:lang w:val="hr-HR"/>
        </w:rPr>
        <w:instrText xml:space="preserve"> HYPERLINK "https://www.iata.org/en/iata-repository/pressroom/fact-sheets/fact-sheet-new-aircraft-technology/" </w:instrText>
      </w:r>
      <w:r w:rsidRPr="00472764">
        <w:fldChar w:fldCharType="separate"/>
      </w:r>
      <w:r w:rsidRPr="00472764">
        <w:rPr>
          <w:rStyle w:val="Hyperlink"/>
          <w:sz w:val="24"/>
          <w:lang w:val="hr-HR"/>
        </w:rPr>
        <w:t>Net</w:t>
      </w:r>
      <w:proofErr w:type="spellEnd"/>
      <w:r w:rsidRPr="00472764">
        <w:rPr>
          <w:rStyle w:val="Hyperlink"/>
          <w:sz w:val="24"/>
          <w:lang w:val="hr-HR"/>
        </w:rPr>
        <w:t xml:space="preserve"> zero 2050:</w:t>
      </w:r>
      <w:r w:rsidRPr="00472764">
        <w:rPr>
          <w:rStyle w:val="Hyperlink"/>
          <w:sz w:val="24"/>
          <w:lang w:val="hr-HR"/>
        </w:rPr>
        <w:fldChar w:fldCharType="end"/>
      </w:r>
      <w:hyperlink r:id="rId7" w:history="1">
        <w:r w:rsidRPr="00472764">
          <w:rPr>
            <w:rStyle w:val="Hyperlink"/>
            <w:sz w:val="24"/>
            <w:lang w:val="hr-HR"/>
          </w:rPr>
          <w:t xml:space="preserve">new </w:t>
        </w:r>
        <w:proofErr w:type="spellStart"/>
        <w:r w:rsidRPr="00472764">
          <w:rPr>
            <w:rStyle w:val="Hyperlink"/>
            <w:sz w:val="24"/>
            <w:lang w:val="hr-HR"/>
          </w:rPr>
          <w:t>aircraft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technology</w:t>
        </w:r>
        <w:proofErr w:type="spellEnd"/>
      </w:hyperlink>
      <w:r w:rsidRPr="00472764">
        <w:rPr>
          <w:rStyle w:val="Hyperlink"/>
          <w:sz w:val="24"/>
          <w:lang w:val="hr-HR"/>
        </w:rPr>
        <w:t>”,</w:t>
      </w:r>
      <w:r w:rsidRPr="00472764">
        <w:rPr>
          <w:sz w:val="24"/>
          <w:lang w:val="hr-HR"/>
        </w:rPr>
        <w:t xml:space="preserve"> (Nulta neto stopa do 2050.: nova zrakoplovna tehnologija), IATA, lipanj 2023.</w:t>
      </w:r>
    </w:p>
  </w:footnote>
  <w:footnote w:id="12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hyperlink r:id="rId8" w:history="1">
        <w:proofErr w:type="spellStart"/>
        <w:r w:rsidRPr="00472764">
          <w:rPr>
            <w:rStyle w:val="Hyperlink"/>
            <w:sz w:val="24"/>
            <w:lang w:val="hr-HR"/>
          </w:rPr>
          <w:t>Pipistrel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Velis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Electro</w:t>
        </w:r>
        <w:proofErr w:type="spellEnd"/>
      </w:hyperlink>
      <w:r w:rsidRPr="00472764">
        <w:rPr>
          <w:sz w:val="24"/>
          <w:lang w:val="hr-HR"/>
        </w:rPr>
        <w:t>.</w:t>
      </w:r>
    </w:p>
  </w:footnote>
  <w:footnote w:id="13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SL L 234, 22.9.2023., str. 1.</w:t>
      </w:r>
    </w:p>
  </w:footnote>
  <w:footnote w:id="14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hyperlink r:id="rId9" w:history="1">
        <w:proofErr w:type="spellStart"/>
        <w:r w:rsidRPr="00472764">
          <w:rPr>
            <w:rStyle w:val="Hyperlink"/>
            <w:sz w:val="24"/>
            <w:lang w:val="hr-HR"/>
          </w:rPr>
          <w:t>Accessibility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study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for </w:t>
        </w:r>
        <w:proofErr w:type="spellStart"/>
        <w:r w:rsidRPr="00472764">
          <w:rPr>
            <w:rStyle w:val="Hyperlink"/>
            <w:sz w:val="24"/>
            <w:lang w:val="hr-HR"/>
          </w:rPr>
          <w:t>electric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aviation.</w:t>
        </w:r>
      </w:hyperlink>
      <w:hyperlink r:id="rId10" w:history="1">
        <w:r w:rsidRPr="00472764">
          <w:rPr>
            <w:rStyle w:val="Hyperlink"/>
            <w:sz w:val="24"/>
            <w:lang w:val="hr-HR"/>
          </w:rPr>
          <w:t>Part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of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the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project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Electric </w:t>
        </w:r>
        <w:proofErr w:type="spellStart"/>
        <w:r w:rsidRPr="00472764">
          <w:rPr>
            <w:rStyle w:val="Hyperlink"/>
            <w:sz w:val="24"/>
            <w:lang w:val="hr-HR"/>
          </w:rPr>
          <w:t>Aviation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and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the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Effect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on </w:t>
        </w:r>
        <w:proofErr w:type="spellStart"/>
        <w:r w:rsidRPr="00472764">
          <w:rPr>
            <w:rStyle w:val="Hyperlink"/>
            <w:sz w:val="24"/>
            <w:lang w:val="hr-HR"/>
          </w:rPr>
          <w:t>Nordic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Regions</w:t>
        </w:r>
      </w:hyperlink>
      <w:r w:rsidRPr="00472764">
        <w:rPr>
          <w:sz w:val="24"/>
          <w:lang w:val="hr-HR"/>
        </w:rPr>
        <w:t xml:space="preserve"> (Studija o pristupačnosti električnog zrakoplovstva. Dio projekta Električno zrakoplovstvo i utjecaj na nordijske regije).</w:t>
      </w:r>
    </w:p>
  </w:footnote>
  <w:footnote w:id="15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Isto.</w:t>
      </w:r>
    </w:p>
  </w:footnote>
  <w:footnote w:id="16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https://www.easa.europa.eu/en/newsroom-and-events/press-releases/easa-publishes-worlds-first-proposal-assessment-and-limitation.</w:t>
      </w:r>
    </w:p>
  </w:footnote>
  <w:footnote w:id="17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EASA, „</w:t>
      </w:r>
      <w:proofErr w:type="spellStart"/>
      <w:r w:rsidRPr="00472764">
        <w:rPr>
          <w:sz w:val="24"/>
          <w:lang w:val="hr-HR"/>
        </w:rPr>
        <w:t>Vertiports</w:t>
      </w:r>
      <w:proofErr w:type="spellEnd"/>
      <w:r w:rsidRPr="00472764">
        <w:rPr>
          <w:sz w:val="24"/>
          <w:lang w:val="hr-HR"/>
        </w:rPr>
        <w:t xml:space="preserve">. </w:t>
      </w:r>
      <w:proofErr w:type="spellStart"/>
      <w:r w:rsidRPr="00472764">
        <w:rPr>
          <w:sz w:val="24"/>
          <w:lang w:val="hr-HR"/>
        </w:rPr>
        <w:t>Prototype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Technical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Specifications</w:t>
      </w:r>
      <w:proofErr w:type="spellEnd"/>
      <w:r w:rsidRPr="00472764">
        <w:rPr>
          <w:sz w:val="24"/>
          <w:lang w:val="hr-HR"/>
        </w:rPr>
        <w:t xml:space="preserve"> for </w:t>
      </w:r>
      <w:proofErr w:type="spellStart"/>
      <w:r w:rsidRPr="00472764">
        <w:rPr>
          <w:sz w:val="24"/>
          <w:lang w:val="hr-HR"/>
        </w:rPr>
        <w:t>the</w:t>
      </w:r>
      <w:proofErr w:type="spellEnd"/>
      <w:r w:rsidRPr="00472764">
        <w:rPr>
          <w:sz w:val="24"/>
          <w:lang w:val="hr-HR"/>
        </w:rPr>
        <w:t xml:space="preserve"> Design </w:t>
      </w:r>
      <w:proofErr w:type="spellStart"/>
      <w:r w:rsidRPr="00472764">
        <w:rPr>
          <w:sz w:val="24"/>
          <w:lang w:val="hr-HR"/>
        </w:rPr>
        <w:t>of</w:t>
      </w:r>
      <w:proofErr w:type="spellEnd"/>
      <w:r w:rsidRPr="00472764">
        <w:rPr>
          <w:sz w:val="24"/>
          <w:lang w:val="hr-HR"/>
        </w:rPr>
        <w:t xml:space="preserve"> VFR </w:t>
      </w:r>
      <w:proofErr w:type="spellStart"/>
      <w:r w:rsidRPr="00472764">
        <w:rPr>
          <w:sz w:val="24"/>
          <w:lang w:val="hr-HR"/>
        </w:rPr>
        <w:t>Vertiports</w:t>
      </w:r>
      <w:proofErr w:type="spellEnd"/>
      <w:r w:rsidRPr="00472764">
        <w:rPr>
          <w:sz w:val="24"/>
          <w:lang w:val="hr-HR"/>
        </w:rPr>
        <w:t xml:space="preserve"> for </w:t>
      </w:r>
      <w:proofErr w:type="spellStart"/>
      <w:r w:rsidRPr="00472764">
        <w:rPr>
          <w:sz w:val="24"/>
          <w:lang w:val="hr-HR"/>
        </w:rPr>
        <w:t>Operation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of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with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Manned</w:t>
      </w:r>
      <w:proofErr w:type="spellEnd"/>
      <w:r w:rsidRPr="00472764">
        <w:rPr>
          <w:sz w:val="24"/>
          <w:lang w:val="hr-HR"/>
        </w:rPr>
        <w:t xml:space="preserve"> VTOL-</w:t>
      </w:r>
      <w:proofErr w:type="spellStart"/>
      <w:r w:rsidRPr="00472764">
        <w:rPr>
          <w:sz w:val="24"/>
          <w:lang w:val="hr-HR"/>
        </w:rPr>
        <w:t>Capable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Aircraft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Certified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in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the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Enhanced</w:t>
      </w:r>
      <w:proofErr w:type="spellEnd"/>
      <w:r w:rsidRPr="00472764">
        <w:rPr>
          <w:sz w:val="24"/>
          <w:lang w:val="hr-HR"/>
        </w:rPr>
        <w:t xml:space="preserve"> </w:t>
      </w:r>
      <w:proofErr w:type="spellStart"/>
      <w:r w:rsidRPr="00472764">
        <w:rPr>
          <w:sz w:val="24"/>
          <w:lang w:val="hr-HR"/>
        </w:rPr>
        <w:t>Category</w:t>
      </w:r>
      <w:proofErr w:type="spellEnd"/>
      <w:r w:rsidRPr="00472764">
        <w:rPr>
          <w:sz w:val="24"/>
          <w:lang w:val="hr-HR"/>
        </w:rPr>
        <w:t xml:space="preserve"> (PTS-VPT-DSN)” („</w:t>
      </w:r>
      <w:proofErr w:type="spellStart"/>
      <w:r w:rsidRPr="00472764">
        <w:rPr>
          <w:sz w:val="24"/>
          <w:lang w:val="hr-HR"/>
        </w:rPr>
        <w:t>Vertiportovi</w:t>
      </w:r>
      <w:proofErr w:type="spellEnd"/>
      <w:r w:rsidRPr="00472764">
        <w:rPr>
          <w:sz w:val="24"/>
          <w:lang w:val="hr-HR"/>
        </w:rPr>
        <w:t xml:space="preserve">. Tehničke specifikacije prototipa za dizajn VFR </w:t>
      </w:r>
      <w:proofErr w:type="spellStart"/>
      <w:r w:rsidRPr="00472764">
        <w:rPr>
          <w:sz w:val="24"/>
          <w:lang w:val="hr-HR"/>
        </w:rPr>
        <w:t>vertiportova</w:t>
      </w:r>
      <w:proofErr w:type="spellEnd"/>
      <w:r w:rsidRPr="00472764">
        <w:rPr>
          <w:sz w:val="24"/>
          <w:lang w:val="hr-HR"/>
        </w:rPr>
        <w:t xml:space="preserve"> za rukovanje VTOL zrakoplovom s posadom certificiranom u pojačanoj kategoriji (PTS-VPT-DSN))”, ožujak 2022.</w:t>
      </w:r>
    </w:p>
  </w:footnote>
  <w:footnote w:id="18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hyperlink r:id="rId11" w:history="1">
        <w:r w:rsidRPr="00472764">
          <w:rPr>
            <w:rStyle w:val="Hyperlink"/>
            <w:i/>
            <w:sz w:val="24"/>
            <w:lang w:val="hr-HR"/>
          </w:rPr>
          <w:t xml:space="preserve">Target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True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Zero:</w:t>
        </w:r>
      </w:hyperlink>
      <w:hyperlink r:id="rId12" w:history="1">
        <w:r w:rsidRPr="00472764">
          <w:rPr>
            <w:rStyle w:val="Hyperlink"/>
            <w:i/>
            <w:sz w:val="24"/>
            <w:lang w:val="hr-HR"/>
          </w:rPr>
          <w:t>Delivering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the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Infrastructure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for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Battery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and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Hydrogen</w:t>
        </w:r>
        <w:proofErr w:type="spellEnd"/>
        <w:r w:rsidRPr="00472764">
          <w:rPr>
            <w:rStyle w:val="Hyperlink"/>
            <w:i/>
            <w:sz w:val="24"/>
            <w:lang w:val="hr-HR"/>
          </w:rPr>
          <w:t xml:space="preserve">-Powered </w:t>
        </w:r>
        <w:proofErr w:type="spellStart"/>
        <w:r w:rsidRPr="00472764">
          <w:rPr>
            <w:rStyle w:val="Hyperlink"/>
            <w:i/>
            <w:sz w:val="24"/>
            <w:lang w:val="hr-HR"/>
          </w:rPr>
          <w:t>Flight</w:t>
        </w:r>
        <w:proofErr w:type="spellEnd"/>
      </w:hyperlink>
      <w:r w:rsidRPr="00472764">
        <w:rPr>
          <w:sz w:val="24"/>
          <w:lang w:val="hr-HR"/>
        </w:rPr>
        <w:t xml:space="preserve"> (Cilj stvarne nulte stope: izgradnja infrastrukture za letove na baterijski i vodikov pogon), Svjetski gospodarski forum, travanj 2023., str. 10.–15.</w:t>
      </w:r>
    </w:p>
  </w:footnote>
  <w:footnote w:id="19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Uredba (EU) 2023/1804 Europskog parlamenta i Vijeća od 13. rujna 2023. o uvođenju infrastrukture za alternativna goriva i stavljanju i</w:t>
      </w:r>
      <w:r w:rsidR="00761E88">
        <w:rPr>
          <w:sz w:val="24"/>
          <w:lang w:val="hr-HR"/>
        </w:rPr>
        <w:t>zvan snage Direktive 2014/94/EU</w:t>
      </w:r>
      <w:r w:rsidRPr="00472764">
        <w:rPr>
          <w:sz w:val="24"/>
          <w:lang w:val="hr-HR"/>
        </w:rPr>
        <w:t xml:space="preserve"> </w:t>
      </w:r>
      <w:r w:rsidR="00761E88">
        <w:rPr>
          <w:sz w:val="24"/>
          <w:lang w:val="hr-HR"/>
        </w:rPr>
        <w:t>(</w:t>
      </w:r>
      <w:r w:rsidRPr="00472764">
        <w:rPr>
          <w:sz w:val="24"/>
          <w:lang w:val="hr-HR"/>
        </w:rPr>
        <w:t>SL L 234, 22.9.2023., str. 1.</w:t>
      </w:r>
      <w:r w:rsidR="00761E88">
        <w:rPr>
          <w:sz w:val="24"/>
          <w:lang w:val="hr-HR"/>
        </w:rPr>
        <w:t>).</w:t>
      </w:r>
    </w:p>
  </w:footnote>
  <w:footnote w:id="20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hyperlink r:id="rId13" w:history="1">
        <w:r w:rsidRPr="00472764">
          <w:rPr>
            <w:rStyle w:val="Hyperlink"/>
            <w:sz w:val="24"/>
            <w:lang w:val="hr-HR"/>
          </w:rPr>
          <w:t xml:space="preserve">Airbus </w:t>
        </w:r>
        <w:proofErr w:type="spellStart"/>
        <w:r w:rsidRPr="00472764">
          <w:rPr>
            <w:rStyle w:val="Hyperlink"/>
            <w:sz w:val="24"/>
            <w:lang w:val="hr-HR"/>
          </w:rPr>
          <w:t>and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Renault Group to </w:t>
        </w:r>
        <w:proofErr w:type="spellStart"/>
        <w:r w:rsidRPr="00472764">
          <w:rPr>
            <w:rStyle w:val="Hyperlink"/>
            <w:sz w:val="24"/>
            <w:lang w:val="hr-HR"/>
          </w:rPr>
          <w:t>advance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</w:t>
        </w:r>
        <w:proofErr w:type="spellStart"/>
        <w:r w:rsidRPr="00472764">
          <w:rPr>
            <w:rStyle w:val="Hyperlink"/>
            <w:sz w:val="24"/>
            <w:lang w:val="hr-HR"/>
          </w:rPr>
          <w:t>research</w:t>
        </w:r>
        <w:proofErr w:type="spellEnd"/>
        <w:r w:rsidRPr="00472764">
          <w:rPr>
            <w:rStyle w:val="Hyperlink"/>
            <w:sz w:val="24"/>
            <w:lang w:val="hr-HR"/>
          </w:rPr>
          <w:t xml:space="preserve"> on </w:t>
        </w:r>
        <w:proofErr w:type="spellStart"/>
        <w:r w:rsidRPr="00472764">
          <w:rPr>
            <w:rStyle w:val="Hyperlink"/>
            <w:sz w:val="24"/>
            <w:lang w:val="hr-HR"/>
          </w:rPr>
          <w:t>electrification</w:t>
        </w:r>
        <w:proofErr w:type="spellEnd"/>
      </w:hyperlink>
      <w:r w:rsidRPr="00472764">
        <w:rPr>
          <w:sz w:val="24"/>
          <w:lang w:val="hr-HR"/>
        </w:rPr>
        <w:t xml:space="preserve"> (Airbus i grupacija Renault unapređuju istraživanja u području elektrifikacije).</w:t>
      </w:r>
    </w:p>
  </w:footnote>
  <w:footnote w:id="21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Direktiva (EU) 2023/959 Europskog parlamenta i Vijeća od 10. svibnja 2023. o izmjeni Direktive 2003/87/EZ o uspostavi sustava trgovanja emisijskim jedinicama stakleničkih plinova unutar Unije i Odluke (EU) 2015/1814 o uspostavi i funkcioniranju rezerve za stabilnost tržišta za sustav trgovanja emisi</w:t>
      </w:r>
      <w:r w:rsidR="00761E88">
        <w:rPr>
          <w:sz w:val="24"/>
          <w:lang w:val="hr-HR"/>
        </w:rPr>
        <w:t>jama stakleničkih plinova Unije</w:t>
      </w:r>
      <w:r w:rsidRPr="00472764">
        <w:rPr>
          <w:sz w:val="24"/>
          <w:lang w:val="hr-HR"/>
        </w:rPr>
        <w:t xml:space="preserve"> </w:t>
      </w:r>
      <w:r w:rsidR="00761E88">
        <w:rPr>
          <w:sz w:val="24"/>
          <w:lang w:val="hr-HR"/>
        </w:rPr>
        <w:t>(SL L 130, 16.5.2023., str. 134.).</w:t>
      </w:r>
    </w:p>
  </w:footnote>
  <w:footnote w:id="22">
    <w:p w:rsidR="007A16CB" w:rsidRPr="00472764" w:rsidRDefault="007A16CB" w:rsidP="00472764">
      <w:pPr>
        <w:pStyle w:val="FootnoteText"/>
        <w:ind w:left="567" w:hanging="567"/>
        <w:rPr>
          <w:sz w:val="24"/>
          <w:lang w:val="hr-HR"/>
        </w:rPr>
      </w:pPr>
      <w:r w:rsidRPr="00472764">
        <w:rPr>
          <w:rStyle w:val="FootnoteReference"/>
          <w:sz w:val="24"/>
          <w:lang w:val="hr-HR"/>
        </w:rPr>
        <w:footnoteRef/>
      </w:r>
      <w:r w:rsidR="00472764" w:rsidRPr="00472764">
        <w:rPr>
          <w:sz w:val="24"/>
          <w:lang w:val="hr-HR"/>
        </w:rPr>
        <w:t xml:space="preserve"> </w:t>
      </w:r>
      <w:r w:rsidR="00472764" w:rsidRPr="00472764">
        <w:rPr>
          <w:sz w:val="24"/>
          <w:lang w:val="hr-HR"/>
        </w:rPr>
        <w:tab/>
      </w:r>
      <w:r w:rsidRPr="00472764">
        <w:rPr>
          <w:sz w:val="24"/>
          <w:lang w:val="hr-HR"/>
        </w:rPr>
        <w:t>Direktiva Vijeća 2003/96/EZ od 27. listopada 2003. o restrukturiranju sustava Zajednice za oporezivanje en</w:t>
      </w:r>
      <w:r w:rsidR="00761E88">
        <w:rPr>
          <w:sz w:val="24"/>
          <w:lang w:val="hr-HR"/>
        </w:rPr>
        <w:t>ergenata i električne energije (</w:t>
      </w:r>
      <w:r w:rsidRPr="00472764">
        <w:rPr>
          <w:sz w:val="24"/>
          <w:lang w:val="hr-HR"/>
        </w:rPr>
        <w:t>SL L 283, 31.10.2003., str. 51.</w:t>
      </w:r>
      <w:r w:rsidR="00761E88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27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8/2023"/>
    <w:docVar w:name="dvlangue" w:val="HR"/>
    <w:docVar w:name="dvnumam" w:val="0"/>
    <w:docVar w:name="dvpe" w:val="751.901"/>
    <w:docVar w:name="dvrapporteur" w:val="Izvjestitelj: "/>
    <w:docVar w:name="dvtitre" w:val="Rezolucija Europskog parlamenta od .... 2024. o električnom zrakoplovstvu – rješenje za letove kratkog i srednjeg dometa(2023/2060(INI))"/>
  </w:docVars>
  <w:rsids>
    <w:rsidRoot w:val="007818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276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E88"/>
    <w:rsid w:val="00762C74"/>
    <w:rsid w:val="007818CB"/>
    <w:rsid w:val="00786EC0"/>
    <w:rsid w:val="007A16CB"/>
    <w:rsid w:val="007D1690"/>
    <w:rsid w:val="007E22AD"/>
    <w:rsid w:val="00817416"/>
    <w:rsid w:val="00842779"/>
    <w:rsid w:val="00865F67"/>
    <w:rsid w:val="00881A7B"/>
    <w:rsid w:val="008828A3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3FE38"/>
  <w15:chartTrackingRefBased/>
  <w15:docId w15:val="{5A7C05EF-A39D-4232-A92E-AE96C1AA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A16CB"/>
    <w:pPr>
      <w:spacing w:after="240"/>
      <w:ind w:left="567" w:hanging="567"/>
    </w:pPr>
  </w:style>
  <w:style w:type="paragraph" w:customStyle="1" w:styleId="EPComma">
    <w:name w:val="EPComma"/>
    <w:basedOn w:val="Normal"/>
    <w:rsid w:val="007A16CB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A16CB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A16CB"/>
    <w:rPr>
      <w:sz w:val="24"/>
      <w:lang w:val="hr-HR"/>
    </w:rPr>
  </w:style>
  <w:style w:type="character" w:styleId="FollowedHyperlink">
    <w:name w:val="FollowedHyperlink"/>
    <w:basedOn w:val="DefaultParagraphFont"/>
    <w:rsid w:val="00761E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pistrel-aircraft.com/products/velis-electro/" TargetMode="External"/><Relationship Id="rId13" Type="http://schemas.openxmlformats.org/officeDocument/2006/relationships/hyperlink" Target="https://www.airbus.com/en/newsroom/press-releases/2022-11-airbus-and-renault-group-to-advance-research-on-electrification" TargetMode="External"/><Relationship Id="rId3" Type="http://schemas.openxmlformats.org/officeDocument/2006/relationships/hyperlink" Target="https://aviationbenefits.org/environmental-efficiency/climate-action/waypoint-2050/" TargetMode="External"/><Relationship Id="rId7" Type="http://schemas.openxmlformats.org/officeDocument/2006/relationships/hyperlink" Target="https://www.iata.org/en/iata-repository/pressroom/fact-sheets/fact-sheet-new-aircraft-technology/" TargetMode="External"/><Relationship Id="rId12" Type="http://schemas.openxmlformats.org/officeDocument/2006/relationships/hyperlink" Target="https://www3.weforum.org/docs/WEF_Target_True_Zero_2023.pdf" TargetMode="External"/><Relationship Id="rId2" Type="http://schemas.openxmlformats.org/officeDocument/2006/relationships/hyperlink" Target="https://www.europarl.europa.eu/news/hr/headlines/society/20191129STO67756/emisije-iz-zrakoplovstva-i-brodarstva-cinjenice-i-brojke" TargetMode="External"/><Relationship Id="rId1" Type="http://schemas.openxmlformats.org/officeDocument/2006/relationships/hyperlink" Target="https://www.europarl.europa.eu/news/hr/headlines/society/20191129STO67756/emisije-iz-zrakoplovstva-i-brodarstva-cinjenice-i-brojke" TargetMode="External"/><Relationship Id="rId6" Type="http://schemas.openxmlformats.org/officeDocument/2006/relationships/hyperlink" Target="https://www.airbus.com/en/newsroom/press-releases/2019-05-airbus-and-sas-scandinavian-airlines-sign-hybrid-and-electric" TargetMode="External"/><Relationship Id="rId11" Type="http://schemas.openxmlformats.org/officeDocument/2006/relationships/hyperlink" Target="https://www3.weforum.org/docs/WEF_Target_True_Zero_2023.pdf" TargetMode="External"/><Relationship Id="rId5" Type="http://schemas.openxmlformats.org/officeDocument/2006/relationships/hyperlink" Target="https://www.icelandairgroup.com/newsroom/news/icelandair-signs-a-new-loi-with-heart-aerospace" TargetMode="External"/><Relationship Id="rId10" Type="http://schemas.openxmlformats.org/officeDocument/2006/relationships/hyperlink" Target="https://storymaps.arcgis.com/stories/3b35687163744e69a6966b5b9fad976e" TargetMode="External"/><Relationship Id="rId4" Type="http://schemas.openxmlformats.org/officeDocument/2006/relationships/hyperlink" Target="https://www.greenairnews.com/?p=824" TargetMode="External"/><Relationship Id="rId9" Type="http://schemas.openxmlformats.org/officeDocument/2006/relationships/hyperlink" Target="https://storymaps.arcgis.com/stories/3b35687163744e69a6966b5b9fad976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80A11-09DA-4C7C-A9DB-F05394D6F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4266</Words>
  <Characters>26458</Characters>
  <Application>Microsoft Office Word</Application>
  <DocSecurity>0</DocSecurity>
  <Lines>426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2024-01-16T14:38:00Z</dcterms:created>
  <dcterms:modified xsi:type="dcterms:W3CDTF">2024-01-16T14:38:00Z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A9-0438/2023</vt:lpwstr>
  </property>
  <property fmtid="{D5CDD505-2E9C-101B-9397-08002B2CF9AE}" pid="4" name="&lt;Type&gt;">
    <vt:lpwstr>RR</vt:lpwstr>
  </property>
</Properties>
</file>