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92A5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92A59" w:rsidRDefault="00885A14" w:rsidP="0010095E">
            <w:pPr>
              <w:pStyle w:val="EPName"/>
            </w:pPr>
            <w:r w:rsidRPr="00F92A59">
              <w:t>Evropský parlament</w:t>
            </w:r>
          </w:p>
          <w:p w:rsidR="00751A4A" w:rsidRPr="00F92A5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92A5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F92A59" w:rsidRDefault="00187494" w:rsidP="0010095E">
            <w:pPr>
              <w:pStyle w:val="EPLogo"/>
            </w:pPr>
            <w:r w:rsidRPr="00F92A5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92A59" w:rsidRDefault="00D058B8" w:rsidP="004C5D52">
      <w:pPr>
        <w:pStyle w:val="LineTop"/>
      </w:pPr>
    </w:p>
    <w:p w:rsidR="00680577" w:rsidRPr="00F92A59" w:rsidRDefault="00885A14" w:rsidP="00680577">
      <w:pPr>
        <w:pStyle w:val="EPBodyTA1"/>
      </w:pPr>
      <w:r w:rsidRPr="00F92A59">
        <w:t>PŘIJATÉ TEXTY</w:t>
      </w:r>
    </w:p>
    <w:p w:rsidR="00D058B8" w:rsidRPr="00F92A59" w:rsidRDefault="00D058B8" w:rsidP="00D058B8">
      <w:pPr>
        <w:pStyle w:val="LineBottom"/>
      </w:pPr>
    </w:p>
    <w:p w:rsidR="00885A14" w:rsidRPr="00F92A59" w:rsidRDefault="00885A14" w:rsidP="00885A14">
      <w:pPr>
        <w:pStyle w:val="ATHeading1"/>
      </w:pPr>
      <w:bookmarkStart w:id="0" w:name="TANumber"/>
      <w:r w:rsidRPr="00F92A59">
        <w:t>P9_TA(2024)00</w:t>
      </w:r>
      <w:r w:rsidR="0096113F">
        <w:t>15</w:t>
      </w:r>
      <w:bookmarkStart w:id="1" w:name="_GoBack"/>
      <w:bookmarkEnd w:id="0"/>
      <w:bookmarkEnd w:id="1"/>
    </w:p>
    <w:p w:rsidR="00885A14" w:rsidRPr="00F92A59" w:rsidRDefault="00885A14" w:rsidP="00885A14">
      <w:pPr>
        <w:pStyle w:val="ATHeading2"/>
      </w:pPr>
      <w:bookmarkStart w:id="2" w:name="title"/>
      <w:r w:rsidRPr="00F92A59">
        <w:t>Současné a budoucí výzvy týkající se přeshraniční spolupráce se sousedními zeměmi</w:t>
      </w:r>
      <w:bookmarkEnd w:id="2"/>
    </w:p>
    <w:p w:rsidR="00885A14" w:rsidRPr="00F92A59" w:rsidRDefault="00885A14" w:rsidP="00885A14">
      <w:pPr>
        <w:rPr>
          <w:i/>
          <w:vanish/>
        </w:rPr>
      </w:pPr>
      <w:r w:rsidRPr="00F92A59">
        <w:rPr>
          <w:i/>
        </w:rPr>
        <w:fldChar w:fldCharType="begin"/>
      </w:r>
      <w:r w:rsidRPr="00F92A59">
        <w:rPr>
          <w:i/>
        </w:rPr>
        <w:instrText xml:space="preserve"> TC"(</w:instrText>
      </w:r>
      <w:bookmarkStart w:id="3" w:name="DocNumber"/>
      <w:r w:rsidRPr="00F92A59">
        <w:rPr>
          <w:i/>
        </w:rPr>
        <w:instrText>A9-0415/2023</w:instrText>
      </w:r>
      <w:bookmarkEnd w:id="3"/>
      <w:r w:rsidRPr="00F92A59">
        <w:rPr>
          <w:i/>
        </w:rPr>
        <w:instrText xml:space="preserve"> - Zpravodaj: Daniel Buda)"\l3 \n&gt; \* MERGEFORMAT </w:instrText>
      </w:r>
      <w:r w:rsidRPr="00F92A59">
        <w:rPr>
          <w:i/>
        </w:rPr>
        <w:fldChar w:fldCharType="end"/>
      </w:r>
    </w:p>
    <w:p w:rsidR="00885A14" w:rsidRPr="00F92A59" w:rsidRDefault="00885A14" w:rsidP="00885A14">
      <w:pPr>
        <w:rPr>
          <w:vanish/>
        </w:rPr>
      </w:pPr>
      <w:bookmarkStart w:id="4" w:name="Commission"/>
      <w:r w:rsidRPr="00F92A59">
        <w:rPr>
          <w:vanish/>
        </w:rPr>
        <w:t>Výbor pro regionální rozvoj</w:t>
      </w:r>
      <w:bookmarkEnd w:id="4"/>
    </w:p>
    <w:p w:rsidR="00885A14" w:rsidRPr="00F92A59" w:rsidRDefault="00885A14" w:rsidP="00885A14">
      <w:pPr>
        <w:rPr>
          <w:vanish/>
        </w:rPr>
      </w:pPr>
      <w:bookmarkStart w:id="5" w:name="PE"/>
      <w:r w:rsidRPr="00F92A59">
        <w:rPr>
          <w:vanish/>
        </w:rPr>
        <w:t>PE751.733</w:t>
      </w:r>
      <w:bookmarkEnd w:id="5"/>
    </w:p>
    <w:p w:rsidR="00885A14" w:rsidRPr="00F92A59" w:rsidRDefault="00885A14" w:rsidP="00885A14">
      <w:pPr>
        <w:pStyle w:val="ATHeading3"/>
      </w:pPr>
      <w:bookmarkStart w:id="6" w:name="Sujet"/>
      <w:r w:rsidRPr="00F92A59">
        <w:t>Usnesení Evropského parlamentu ze dne 16. ledna 2024 o současných a budoucích výzvách týkajících se přeshraniční spolupráce se sousedními zeměmi</w:t>
      </w:r>
      <w:bookmarkEnd w:id="6"/>
      <w:r w:rsidRPr="00F92A59">
        <w:t xml:space="preserve"> </w:t>
      </w:r>
      <w:bookmarkStart w:id="7" w:name="References"/>
      <w:r w:rsidRPr="00F92A59">
        <w:t>(2023/2076(INI))</w:t>
      </w:r>
      <w:bookmarkEnd w:id="7"/>
    </w:p>
    <w:p w:rsidR="00ED63D0" w:rsidRPr="00F92A59" w:rsidRDefault="00ED63D0" w:rsidP="00ED63D0">
      <w:pPr>
        <w:pStyle w:val="EPComma"/>
      </w:pPr>
      <w:bookmarkStart w:id="8" w:name="TextBodyBegin"/>
      <w:bookmarkEnd w:id="8"/>
      <w:r w:rsidRPr="00F92A59">
        <w:rPr>
          <w:i/>
        </w:rPr>
        <w:t>Evropský parlament</w:t>
      </w:r>
      <w:r w:rsidRPr="00F92A59">
        <w:t>,</w:t>
      </w:r>
    </w:p>
    <w:p w:rsidR="00ED63D0" w:rsidRPr="00F92A59" w:rsidRDefault="00ED63D0" w:rsidP="004876CB">
      <w:pPr>
        <w:pStyle w:val="NormalHanging12a"/>
        <w:rPr>
          <w:snapToGrid w:val="0"/>
        </w:rPr>
      </w:pPr>
      <w:r w:rsidRPr="00F92A59">
        <w:t>–</w:t>
      </w:r>
      <w:r w:rsidRPr="00F92A59">
        <w:tab/>
        <w:t>s ohledem na článek 3 Smlouvy o Evropské unii (</w:t>
      </w:r>
      <w:r w:rsidR="001161A9">
        <w:t>dále jen „</w:t>
      </w:r>
      <w:r w:rsidRPr="00F92A59">
        <w:t>S</w:t>
      </w:r>
      <w:r w:rsidR="001161A9">
        <w:t xml:space="preserve">mlouva o </w:t>
      </w:r>
      <w:r w:rsidRPr="00F92A59">
        <w:t>EU</w:t>
      </w:r>
      <w:r w:rsidR="001161A9">
        <w:t>“</w:t>
      </w:r>
      <w:r w:rsidRPr="00F92A59">
        <w:t>) a na články 4, 162, 174 až 178 a 349 Smlouvy o fungování Evropské unie,</w:t>
      </w:r>
    </w:p>
    <w:p w:rsidR="00ED63D0" w:rsidRPr="00F92A59" w:rsidRDefault="00ED63D0" w:rsidP="004876CB">
      <w:pPr>
        <w:pStyle w:val="NormalHanging12a"/>
        <w:rPr>
          <w:snapToGrid w:val="0"/>
        </w:rPr>
      </w:pPr>
      <w:r w:rsidRPr="00F92A59">
        <w:t>–</w:t>
      </w:r>
      <w:r w:rsidRPr="00F92A59">
        <w:tab/>
        <w:t>s ohledem na nařízení Evropského parlamentu a Rady (EU) 2021/1060 ze dne 24. června 2021 o společných ustanoveních pro Evropský fond pro regionální rozvoj, Evropský sociální fond plus, Fond soudržnosti, Fond pro spravedlivou transformaci a Evropský námořní, rybářský a akvakulturní fond a o finančních pravidlech pro tyto fondy a pro Azylový, migrační a integrační fond, Fond pro vnitřní bezpečnost a Nástroj pro finanční podporu správy hranic a vízové politiky</w:t>
      </w:r>
      <w:r w:rsidRPr="00F92A59">
        <w:rPr>
          <w:rStyle w:val="FootnoteReference"/>
        </w:rPr>
        <w:footnoteReference w:id="1"/>
      </w:r>
      <w:r w:rsidRPr="00F92A59">
        <w:t>,</w:t>
      </w:r>
    </w:p>
    <w:p w:rsidR="00ED63D0" w:rsidRPr="00F92A59" w:rsidRDefault="00ED63D0" w:rsidP="004876CB">
      <w:pPr>
        <w:pStyle w:val="NormalHanging12a"/>
        <w:rPr>
          <w:snapToGrid w:val="0"/>
        </w:rPr>
      </w:pPr>
      <w:r w:rsidRPr="00F92A59">
        <w:t>–</w:t>
      </w:r>
      <w:r w:rsidRPr="00F92A59">
        <w:tab/>
        <w:t>s ohledem na nařízení Evropského parlamentu a Rady (EU) 2021/1058 ze dne 24. června 2021 o Evropském fondu pro regionální rozvoj a o Fondu soudržnosti</w:t>
      </w:r>
      <w:r w:rsidRPr="00F92A59">
        <w:rPr>
          <w:rStyle w:val="FootnoteReference"/>
        </w:rPr>
        <w:footnoteReference w:id="2"/>
      </w:r>
      <w:r w:rsidRPr="00F92A59">
        <w:t>,</w:t>
      </w:r>
    </w:p>
    <w:p w:rsidR="00ED63D0" w:rsidRPr="00F92A59" w:rsidRDefault="00ED63D0" w:rsidP="004876CB">
      <w:pPr>
        <w:pStyle w:val="NormalHanging12a"/>
        <w:rPr>
          <w:snapToGrid w:val="0"/>
        </w:rPr>
      </w:pPr>
      <w:r w:rsidRPr="00F92A59">
        <w:t>–</w:t>
      </w:r>
      <w:r w:rsidRPr="00F92A59">
        <w:tab/>
        <w:t>s ohledem na nařízení Evropského parlamentu a Rady (EU) 2021/1059 ze dne 24. června 2021 o zvláštních ustanoveních týkajících se cíle Evropská územní spolupráce (</w:t>
      </w:r>
      <w:proofErr w:type="spellStart"/>
      <w:r w:rsidRPr="00F92A59">
        <w:t>Interreg</w:t>
      </w:r>
      <w:proofErr w:type="spellEnd"/>
      <w:r w:rsidRPr="00F92A59">
        <w:t>) podporovaného z Evropského fondu pro regionální rozvoj a nástrojů financování vnější činnosti</w:t>
      </w:r>
      <w:r w:rsidRPr="00F92A59">
        <w:rPr>
          <w:rStyle w:val="FootnoteReference"/>
        </w:rPr>
        <w:footnoteReference w:id="3"/>
      </w:r>
      <w:r w:rsidRPr="00F92A59">
        <w:t>,</w:t>
      </w:r>
    </w:p>
    <w:p w:rsidR="00ED63D0" w:rsidRPr="00F92A59" w:rsidRDefault="00ED63D0" w:rsidP="004876CB">
      <w:pPr>
        <w:pStyle w:val="NormalHanging12a"/>
        <w:rPr>
          <w:snapToGrid w:val="0"/>
        </w:rPr>
      </w:pPr>
      <w:r w:rsidRPr="00F92A59">
        <w:t>–</w:t>
      </w:r>
      <w:r w:rsidRPr="00F92A59">
        <w:tab/>
        <w:t>s ohledem na nařízení Evropského parlamentu a Rady (EU) 2022/562 ze dne 6. dubna 2022, kterým se mění nařízení (EU) č. 1303/2013 a (EU) č. 223/2014, pokud jde o Akci v rámci politiky soudržnosti na podporu uprchlíků v Evropě (CARE)</w:t>
      </w:r>
      <w:r w:rsidRPr="00F92A59">
        <w:rPr>
          <w:rStyle w:val="FootnoteReference"/>
        </w:rPr>
        <w:footnoteReference w:id="4"/>
      </w:r>
      <w:r w:rsidRPr="00F92A59">
        <w:t>,</w:t>
      </w:r>
    </w:p>
    <w:p w:rsidR="00ED63D0" w:rsidRPr="00F92A59" w:rsidRDefault="00ED63D0" w:rsidP="004876CB">
      <w:pPr>
        <w:pStyle w:val="NormalHanging12a"/>
        <w:rPr>
          <w:snapToGrid w:val="0"/>
        </w:rPr>
      </w:pPr>
      <w:r w:rsidRPr="00F92A59">
        <w:t>–</w:t>
      </w:r>
      <w:r w:rsidRPr="00F92A59">
        <w:tab/>
        <w:t xml:space="preserve">s ohledem na nařízení Evropského parlamentu a Rady (ES) č. 1082/2006 </w:t>
      </w:r>
      <w:r w:rsidRPr="00F92A59">
        <w:lastRenderedPageBreak/>
        <w:t>ze dne 5. července 2006 o evropském seskupení pro územní spolupráci (ESÚS)</w:t>
      </w:r>
      <w:r w:rsidRPr="00F92A59">
        <w:rPr>
          <w:rStyle w:val="FootnoteReference"/>
        </w:rPr>
        <w:footnoteReference w:id="5"/>
      </w:r>
      <w:r w:rsidRPr="00F92A59">
        <w:t>,</w:t>
      </w:r>
    </w:p>
    <w:p w:rsidR="00ED63D0" w:rsidRPr="00F92A59" w:rsidRDefault="00ED63D0" w:rsidP="004876CB">
      <w:pPr>
        <w:pStyle w:val="NormalHanging12a"/>
        <w:rPr>
          <w:snapToGrid w:val="0"/>
        </w:rPr>
      </w:pPr>
      <w:r w:rsidRPr="00F92A59">
        <w:t>–</w:t>
      </w:r>
      <w:r w:rsidRPr="00F92A59">
        <w:tab/>
        <w:t>s ohledem na návrh nařízení Evropského parlamentu a Rady ze dne 29. května 2018 o</w:t>
      </w:r>
      <w:r w:rsidR="004876CB" w:rsidRPr="00F92A59">
        <w:t> </w:t>
      </w:r>
      <w:r w:rsidRPr="00F92A59">
        <w:t>mechanismu řešení právních a správních překážek v přeshraničním kontextu, který předložila Komise (</w:t>
      </w:r>
      <w:proofErr w:type="gramStart"/>
      <w:r w:rsidRPr="00F92A59">
        <w:t>COM(2018</w:t>
      </w:r>
      <w:proofErr w:type="gramEnd"/>
      <w:r w:rsidRPr="00F92A59">
        <w:t>)0373),</w:t>
      </w:r>
    </w:p>
    <w:p w:rsidR="00ED63D0" w:rsidRPr="00F92A59" w:rsidRDefault="00ED63D0" w:rsidP="004876CB">
      <w:pPr>
        <w:pStyle w:val="NormalHanging12a"/>
        <w:rPr>
          <w:snapToGrid w:val="0"/>
        </w:rPr>
      </w:pPr>
      <w:r w:rsidRPr="00F92A59">
        <w:t>–</w:t>
      </w:r>
      <w:r w:rsidRPr="00F92A59">
        <w:tab/>
        <w:t>s ohledem na sdělení Komise ze dne 20. září 2017 „Podpora růstu a soudržnosti v příhraničních regionech EU“ (</w:t>
      </w:r>
      <w:proofErr w:type="gramStart"/>
      <w:r w:rsidRPr="00F92A59">
        <w:t>COM(2017</w:t>
      </w:r>
      <w:proofErr w:type="gramEnd"/>
      <w:r w:rsidRPr="00F92A59">
        <w:t>)0534),</w:t>
      </w:r>
    </w:p>
    <w:p w:rsidR="00ED63D0" w:rsidRPr="00F92A59" w:rsidRDefault="00ED63D0" w:rsidP="004876CB">
      <w:pPr>
        <w:pStyle w:val="NormalHanging12a"/>
        <w:rPr>
          <w:snapToGrid w:val="0"/>
        </w:rPr>
      </w:pPr>
      <w:r w:rsidRPr="00F92A59">
        <w:t>–</w:t>
      </w:r>
      <w:r w:rsidRPr="00F92A59">
        <w:tab/>
        <w:t>s ohledem na sdělení Komise ze dne 3. dubna 2020 „Pokyny pro mimořádnou pomoc EU při přeshraniční spolupráci v oblasti zdravotní péče v souvislosti s krizí COVID-19“</w:t>
      </w:r>
      <w:r w:rsidRPr="00F92A59">
        <w:rPr>
          <w:rStyle w:val="FootnoteReference"/>
        </w:rPr>
        <w:footnoteReference w:id="6"/>
      </w:r>
      <w:r w:rsidRPr="00F92A59">
        <w:t>,</w:t>
      </w:r>
    </w:p>
    <w:p w:rsidR="00ED63D0" w:rsidRPr="00F92A59" w:rsidRDefault="00ED63D0" w:rsidP="004876CB">
      <w:pPr>
        <w:pStyle w:val="NormalHanging12a"/>
        <w:rPr>
          <w:snapToGrid w:val="0"/>
        </w:rPr>
      </w:pPr>
      <w:r w:rsidRPr="00F92A59">
        <w:t>–</w:t>
      </w:r>
      <w:r w:rsidRPr="00F92A59">
        <w:tab/>
        <w:t>s ohledem na sdělení Komise ze dne 30. září 2020 o vytvoření Evropského prostoru vzdělávání do roku 2025 (</w:t>
      </w:r>
      <w:proofErr w:type="gramStart"/>
      <w:r w:rsidRPr="00F92A59">
        <w:t>COM(2020</w:t>
      </w:r>
      <w:proofErr w:type="gramEnd"/>
      <w:r w:rsidRPr="00F92A59">
        <w:t>)0625),</w:t>
      </w:r>
    </w:p>
    <w:p w:rsidR="00ED63D0" w:rsidRPr="00F92A59" w:rsidRDefault="00ED63D0" w:rsidP="004876CB">
      <w:pPr>
        <w:pStyle w:val="NormalHanging12a"/>
      </w:pPr>
      <w:r w:rsidRPr="00F92A59">
        <w:t>–</w:t>
      </w:r>
      <w:r w:rsidRPr="00F92A59">
        <w:tab/>
        <w:t>s ohledem na své usnesení ze dne 15. září 2022 o hospodářské, sociální a územní soudržnosti v EU: osmá zpráva o soudržnosti</w:t>
      </w:r>
      <w:r w:rsidRPr="00F92A59">
        <w:rPr>
          <w:rStyle w:val="FootnoteReference"/>
        </w:rPr>
        <w:footnoteReference w:id="7"/>
      </w:r>
      <w:r w:rsidRPr="00F92A59">
        <w:t>,</w:t>
      </w:r>
    </w:p>
    <w:p w:rsidR="00ED63D0" w:rsidRPr="00F92A59" w:rsidRDefault="00ED63D0" w:rsidP="004876CB">
      <w:pPr>
        <w:pStyle w:val="NormalHanging12a"/>
      </w:pPr>
      <w:r w:rsidRPr="00F92A59">
        <w:t>–</w:t>
      </w:r>
      <w:r w:rsidRPr="00F92A59">
        <w:tab/>
        <w:t>s ohledem na své usnesení ze dne 9. května 2023 o úloze politiky soudržnosti při řešení vícerozměrných environmentálních výzev v oblasti Středozemního moře</w:t>
      </w:r>
      <w:r w:rsidRPr="00F92A59">
        <w:rPr>
          <w:rStyle w:val="FootnoteReference"/>
        </w:rPr>
        <w:footnoteReference w:id="8"/>
      </w:r>
      <w:r w:rsidRPr="00F92A59">
        <w:t>.</w:t>
      </w:r>
    </w:p>
    <w:p w:rsidR="00ED63D0" w:rsidRPr="00F92A59" w:rsidRDefault="00ED63D0" w:rsidP="004876CB">
      <w:pPr>
        <w:pStyle w:val="NormalHanging12a"/>
      </w:pPr>
      <w:r w:rsidRPr="00F92A59">
        <w:t>–</w:t>
      </w:r>
      <w:r w:rsidRPr="00F92A59">
        <w:tab/>
        <w:t>s ohledem na své usnesení ze dne 13. března 2018 o zaostávajících regionech v Evropské unii</w:t>
      </w:r>
      <w:r w:rsidRPr="00F92A59">
        <w:rPr>
          <w:rStyle w:val="FootnoteReference"/>
        </w:rPr>
        <w:footnoteReference w:id="9"/>
      </w:r>
      <w:r w:rsidRPr="00F92A59">
        <w:t>,</w:t>
      </w:r>
    </w:p>
    <w:p w:rsidR="00ED63D0" w:rsidRPr="00F92A59" w:rsidRDefault="00ED63D0" w:rsidP="004876CB">
      <w:pPr>
        <w:pStyle w:val="NormalHanging12a"/>
      </w:pPr>
      <w:r w:rsidRPr="00F92A59">
        <w:t>–</w:t>
      </w:r>
      <w:r w:rsidRPr="00F92A59">
        <w:tab/>
        <w:t xml:space="preserve">s ohledem na studii s názvem „EU </w:t>
      </w:r>
      <w:proofErr w:type="spellStart"/>
      <w:r w:rsidRPr="00F92A59">
        <w:t>Lagging</w:t>
      </w:r>
      <w:proofErr w:type="spellEnd"/>
      <w:r w:rsidRPr="00F92A59">
        <w:t xml:space="preserve"> </w:t>
      </w:r>
      <w:proofErr w:type="spellStart"/>
      <w:r w:rsidRPr="00F92A59">
        <w:t>Regions</w:t>
      </w:r>
      <w:proofErr w:type="spellEnd"/>
      <w:r w:rsidRPr="00F92A59">
        <w:t xml:space="preserve">: </w:t>
      </w:r>
      <w:proofErr w:type="spellStart"/>
      <w:r w:rsidRPr="00F92A59">
        <w:t>state</w:t>
      </w:r>
      <w:proofErr w:type="spellEnd"/>
      <w:r w:rsidRPr="00F92A59">
        <w:t xml:space="preserve"> </w:t>
      </w:r>
      <w:proofErr w:type="spellStart"/>
      <w:r w:rsidRPr="00F92A59">
        <w:t>of</w:t>
      </w:r>
      <w:proofErr w:type="spellEnd"/>
      <w:r w:rsidRPr="00F92A59">
        <w:t xml:space="preserve"> play and </w:t>
      </w:r>
      <w:proofErr w:type="spellStart"/>
      <w:r w:rsidRPr="00F92A59">
        <w:t>future</w:t>
      </w:r>
      <w:proofErr w:type="spellEnd"/>
      <w:r w:rsidRPr="00F92A59">
        <w:t xml:space="preserve"> </w:t>
      </w:r>
      <w:proofErr w:type="spellStart"/>
      <w:r w:rsidRPr="00F92A59">
        <w:t>challenges</w:t>
      </w:r>
      <w:proofErr w:type="spellEnd"/>
      <w:r w:rsidRPr="00F92A59">
        <w:t>“, kterou vydalo generální ředitelství Evropského parlamentu pro parlamentní výzkumné služby dne 26. října 2020</w:t>
      </w:r>
      <w:r w:rsidRPr="00F92A59">
        <w:rPr>
          <w:rStyle w:val="FootnoteReference"/>
        </w:rPr>
        <w:footnoteReference w:id="10"/>
      </w:r>
      <w:r w:rsidRPr="00F92A59">
        <w:t>,</w:t>
      </w:r>
    </w:p>
    <w:p w:rsidR="00ED63D0" w:rsidRPr="00F92A59" w:rsidRDefault="00ED63D0" w:rsidP="004876CB">
      <w:pPr>
        <w:pStyle w:val="NormalHanging12a"/>
      </w:pPr>
      <w:r w:rsidRPr="00F92A59">
        <w:t>–</w:t>
      </w:r>
      <w:r w:rsidRPr="00F92A59">
        <w:tab/>
        <w:t>s ohledem na své usnesení ze dne 11. září 2018 o podpoře růstu a soudržnosti v příhraničních regionech EU</w:t>
      </w:r>
      <w:r w:rsidRPr="00F92A59">
        <w:rPr>
          <w:rStyle w:val="FootnoteReference"/>
        </w:rPr>
        <w:footnoteReference w:id="11"/>
      </w:r>
      <w:r w:rsidRPr="00F92A59">
        <w:t>,</w:t>
      </w:r>
    </w:p>
    <w:p w:rsidR="00ED63D0" w:rsidRPr="00F92A59" w:rsidRDefault="00ED63D0" w:rsidP="004876CB">
      <w:pPr>
        <w:pStyle w:val="NormalHanging12a"/>
      </w:pPr>
      <w:r w:rsidRPr="00F92A59">
        <w:t>–</w:t>
      </w:r>
      <w:r w:rsidRPr="00F92A59">
        <w:tab/>
        <w:t>s ohledem na zprávu Mezivládního panelu OSN pro změnu klimatu z roku 2022 nazvanou „</w:t>
      </w:r>
      <w:proofErr w:type="spellStart"/>
      <w:r w:rsidRPr="00F92A59">
        <w:t>Climate</w:t>
      </w:r>
      <w:proofErr w:type="spellEnd"/>
      <w:r w:rsidRPr="00F92A59">
        <w:t xml:space="preserve"> </w:t>
      </w:r>
      <w:proofErr w:type="spellStart"/>
      <w:r w:rsidRPr="00F92A59">
        <w:t>Change</w:t>
      </w:r>
      <w:proofErr w:type="spellEnd"/>
      <w:r w:rsidRPr="00F92A59">
        <w:t xml:space="preserve"> 2022: </w:t>
      </w:r>
      <w:proofErr w:type="spellStart"/>
      <w:r w:rsidRPr="00F92A59">
        <w:t>Mitigation</w:t>
      </w:r>
      <w:proofErr w:type="spellEnd"/>
      <w:r w:rsidRPr="00F92A59">
        <w:t xml:space="preserve"> </w:t>
      </w:r>
      <w:proofErr w:type="spellStart"/>
      <w:r w:rsidRPr="00F92A59">
        <w:t>of</w:t>
      </w:r>
      <w:proofErr w:type="spellEnd"/>
      <w:r w:rsidRPr="00F92A59">
        <w:t xml:space="preserve"> </w:t>
      </w:r>
      <w:proofErr w:type="spellStart"/>
      <w:r w:rsidRPr="00F92A59">
        <w:t>Climate</w:t>
      </w:r>
      <w:proofErr w:type="spellEnd"/>
      <w:r w:rsidRPr="00F92A59">
        <w:t xml:space="preserve"> </w:t>
      </w:r>
      <w:proofErr w:type="spellStart"/>
      <w:r w:rsidRPr="00F92A59">
        <w:t>Change</w:t>
      </w:r>
      <w:proofErr w:type="spellEnd"/>
      <w:r w:rsidRPr="00F92A59">
        <w:t xml:space="preserve">. </w:t>
      </w:r>
      <w:proofErr w:type="spellStart"/>
      <w:r w:rsidRPr="00F92A59">
        <w:t>Contribution</w:t>
      </w:r>
      <w:proofErr w:type="spellEnd"/>
      <w:r w:rsidRPr="00F92A59">
        <w:t xml:space="preserve"> </w:t>
      </w:r>
      <w:proofErr w:type="spellStart"/>
      <w:r w:rsidRPr="00F92A59">
        <w:t>of</w:t>
      </w:r>
      <w:proofErr w:type="spellEnd"/>
      <w:r w:rsidR="004876CB" w:rsidRPr="00F92A59">
        <w:t> </w:t>
      </w:r>
      <w:proofErr w:type="spellStart"/>
      <w:r w:rsidRPr="00F92A59">
        <w:t>Working</w:t>
      </w:r>
      <w:proofErr w:type="spellEnd"/>
      <w:r w:rsidRPr="00F92A59">
        <w:t xml:space="preserve"> Group III to </w:t>
      </w:r>
      <w:proofErr w:type="spellStart"/>
      <w:r w:rsidRPr="00F92A59">
        <w:t>the</w:t>
      </w:r>
      <w:proofErr w:type="spellEnd"/>
      <w:r w:rsidRPr="00F92A59">
        <w:t xml:space="preserve"> </w:t>
      </w:r>
      <w:proofErr w:type="spellStart"/>
      <w:r w:rsidRPr="00F92A59">
        <w:t>Sixth</w:t>
      </w:r>
      <w:proofErr w:type="spellEnd"/>
      <w:r w:rsidRPr="00F92A59">
        <w:t xml:space="preserve"> </w:t>
      </w:r>
      <w:proofErr w:type="spellStart"/>
      <w:r w:rsidRPr="00F92A59">
        <w:t>Assessment</w:t>
      </w:r>
      <w:proofErr w:type="spellEnd"/>
      <w:r w:rsidRPr="00F92A59">
        <w:t xml:space="preserve"> Report </w:t>
      </w:r>
      <w:proofErr w:type="spellStart"/>
      <w:r w:rsidRPr="00F92A59">
        <w:t>of</w:t>
      </w:r>
      <w:proofErr w:type="spellEnd"/>
      <w:r w:rsidRPr="00F92A59">
        <w:t xml:space="preserve"> </w:t>
      </w:r>
      <w:proofErr w:type="spellStart"/>
      <w:r w:rsidRPr="00F92A59">
        <w:t>the</w:t>
      </w:r>
      <w:proofErr w:type="spellEnd"/>
      <w:r w:rsidRPr="00F92A59">
        <w:t xml:space="preserve"> </w:t>
      </w:r>
      <w:proofErr w:type="spellStart"/>
      <w:r w:rsidRPr="00F92A59">
        <w:t>Intergovernmental</w:t>
      </w:r>
      <w:proofErr w:type="spellEnd"/>
      <w:r w:rsidRPr="00F92A59">
        <w:t xml:space="preserve"> Panel on</w:t>
      </w:r>
      <w:r w:rsidR="004876CB" w:rsidRPr="00F92A59">
        <w:t> </w:t>
      </w:r>
      <w:proofErr w:type="spellStart"/>
      <w:r w:rsidRPr="00F92A59">
        <w:t>Climate</w:t>
      </w:r>
      <w:proofErr w:type="spellEnd"/>
      <w:r w:rsidRPr="00F92A59">
        <w:t xml:space="preserve"> </w:t>
      </w:r>
      <w:proofErr w:type="spellStart"/>
      <w:r w:rsidRPr="00F92A59">
        <w:t>Change</w:t>
      </w:r>
      <w:proofErr w:type="spellEnd"/>
      <w:r w:rsidRPr="00F92A59">
        <w:t>“</w:t>
      </w:r>
      <w:r w:rsidRPr="00F92A59">
        <w:rPr>
          <w:rStyle w:val="FootnoteReference"/>
        </w:rPr>
        <w:footnoteReference w:id="12"/>
      </w:r>
      <w:r w:rsidRPr="00F92A59">
        <w:t>,</w:t>
      </w:r>
    </w:p>
    <w:p w:rsidR="00ED63D0" w:rsidRPr="00F92A59" w:rsidRDefault="00ED63D0" w:rsidP="004876CB">
      <w:pPr>
        <w:pStyle w:val="NormalHanging12a"/>
      </w:pPr>
      <w:r w:rsidRPr="00F92A59">
        <w:lastRenderedPageBreak/>
        <w:t>–</w:t>
      </w:r>
      <w:r w:rsidRPr="00F92A59">
        <w:tab/>
        <w:t>s ohledem na dohodu přijatou dne 12. prosince 2015 na 21. konferenci smluvních stran (COP21) Rámcové úmluvy OSN o změně klimatu v Paříži (Pařížská dohoda),</w:t>
      </w:r>
    </w:p>
    <w:p w:rsidR="00ED63D0" w:rsidRPr="00F92A59" w:rsidRDefault="00ED63D0" w:rsidP="004876CB">
      <w:pPr>
        <w:pStyle w:val="NormalHanging12a"/>
      </w:pPr>
      <w:r w:rsidRPr="00F92A59">
        <w:t>–</w:t>
      </w:r>
      <w:r w:rsidRPr="00F92A59">
        <w:tab/>
        <w:t>s ohledem na závěry Rady o obnoveném partnerství se zeměmi jižního sousedství – nová agenda pro Středomoří ze dne 19. dubna 2021,</w:t>
      </w:r>
    </w:p>
    <w:p w:rsidR="00ED63D0" w:rsidRPr="00F92A59" w:rsidRDefault="00ED63D0" w:rsidP="004876CB">
      <w:pPr>
        <w:pStyle w:val="NormalHanging12a"/>
      </w:pPr>
      <w:r w:rsidRPr="00F92A59">
        <w:t>–</w:t>
      </w:r>
      <w:r w:rsidRPr="00F92A59">
        <w:tab/>
        <w:t>s ohledem na usnesení Evropského výboru regionů ze dne 1. července 2021 „Vize pro</w:t>
      </w:r>
      <w:r w:rsidR="004876CB" w:rsidRPr="00F92A59">
        <w:t> </w:t>
      </w:r>
      <w:r w:rsidRPr="00F92A59">
        <w:t>Evropu: Budoucnost přeshraniční spolupráce“</w:t>
      </w:r>
      <w:r w:rsidRPr="00F92A59">
        <w:rPr>
          <w:rStyle w:val="FootnoteReference"/>
        </w:rPr>
        <w:footnoteReference w:id="13"/>
      </w:r>
      <w:r w:rsidRPr="00F92A59">
        <w:t>,</w:t>
      </w:r>
    </w:p>
    <w:p w:rsidR="00ED63D0" w:rsidRPr="00F92A59" w:rsidRDefault="00ED63D0" w:rsidP="004876CB">
      <w:pPr>
        <w:pStyle w:val="NormalHanging12a"/>
      </w:pPr>
      <w:r w:rsidRPr="00F92A59">
        <w:t>–</w:t>
      </w:r>
      <w:r w:rsidRPr="00F92A59">
        <w:tab/>
        <w:t>s ohledem na stanovisko Evropského výboru regionů ze dne 8. února 2017 „Chybějící dopravní spojení v příhraničních regionech“</w:t>
      </w:r>
      <w:r w:rsidRPr="00F92A59">
        <w:rPr>
          <w:rStyle w:val="FootnoteReference"/>
        </w:rPr>
        <w:footnoteReference w:id="14"/>
      </w:r>
      <w:r w:rsidRPr="00F92A59">
        <w:t>,</w:t>
      </w:r>
    </w:p>
    <w:p w:rsidR="00ED63D0" w:rsidRPr="00F92A59" w:rsidRDefault="00ED63D0" w:rsidP="004876CB">
      <w:pPr>
        <w:pStyle w:val="NormalHanging12a"/>
      </w:pPr>
      <w:r w:rsidRPr="00F92A59">
        <w:t>–</w:t>
      </w:r>
      <w:r w:rsidRPr="00F92A59">
        <w:tab/>
        <w:t>s ohledem na článek 54 jednacího řádu,</w:t>
      </w:r>
    </w:p>
    <w:p w:rsidR="00ED63D0" w:rsidRPr="00F92A59" w:rsidRDefault="00ED63D0" w:rsidP="004876CB">
      <w:pPr>
        <w:pStyle w:val="NormalHanging12a"/>
      </w:pPr>
      <w:r w:rsidRPr="00F92A59">
        <w:t>–</w:t>
      </w:r>
      <w:r w:rsidRPr="00F92A59">
        <w:tab/>
        <w:t>s ohledem na zprávu Výboru pro regionální rozvoj (A9-0415/2023),</w:t>
      </w:r>
    </w:p>
    <w:p w:rsidR="00ED63D0" w:rsidRPr="00F92A59" w:rsidRDefault="00ED63D0" w:rsidP="004876CB">
      <w:pPr>
        <w:pStyle w:val="NormalHanging12a"/>
        <w:rPr>
          <w:szCs w:val="24"/>
        </w:rPr>
      </w:pPr>
      <w:r w:rsidRPr="00F92A59">
        <w:t>A.</w:t>
      </w:r>
      <w:r w:rsidRPr="00F92A59">
        <w:tab/>
        <w:t>vzhledem k tomu, že přeshraniční spolupráce EU se sousedními zeměmi, ať už na</w:t>
      </w:r>
      <w:r w:rsidR="004876CB" w:rsidRPr="00F92A59">
        <w:t> </w:t>
      </w:r>
      <w:r w:rsidRPr="00F92A59">
        <w:t>pozemních, nebo námořních hranicích, která zahrnuje 184 regionů, 33 zemí a 260</w:t>
      </w:r>
      <w:r w:rsidR="004876CB" w:rsidRPr="00F92A59">
        <w:t> </w:t>
      </w:r>
      <w:r w:rsidRPr="00F92A59">
        <w:t>milionů obyvatel, je klíčovou součástí politiky EU;</w:t>
      </w:r>
    </w:p>
    <w:p w:rsidR="00ED63D0" w:rsidRPr="00F92A59" w:rsidRDefault="00ED63D0" w:rsidP="004876CB">
      <w:pPr>
        <w:pStyle w:val="NormalHanging12a"/>
      </w:pPr>
      <w:r w:rsidRPr="00F92A59">
        <w:t>B.</w:t>
      </w:r>
      <w:r w:rsidRPr="00F92A59">
        <w:tab/>
        <w:t>vzhledem k tomu, že článek 8 Smlouvy o E</w:t>
      </w:r>
      <w:r w:rsidR="001161A9">
        <w:t>U</w:t>
      </w:r>
      <w:r w:rsidRPr="00F92A59">
        <w:t xml:space="preserve"> stanoví, že Unie by měla rozvíjet se zeměmi ve svém sousedství výsadní vztahy s cílem vytvořit prostor prosperity a dobrých sousedských vztahů, založený na hodnotách Unie a vyznačující se úzkými a mírovými vztahy spočívajícími na spolupráci;</w:t>
      </w:r>
    </w:p>
    <w:p w:rsidR="00ED63D0" w:rsidRPr="00F92A59" w:rsidRDefault="00ED63D0" w:rsidP="004876CB">
      <w:pPr>
        <w:pStyle w:val="NormalHanging12a"/>
        <w:rPr>
          <w:szCs w:val="24"/>
        </w:rPr>
      </w:pPr>
      <w:r w:rsidRPr="00F92A59">
        <w:t>C.</w:t>
      </w:r>
      <w:r w:rsidRPr="00F92A59">
        <w:tab/>
        <w:t>vzhledem k tomu, že přeshraniční spolupráce je důležitým krokem v předvstupním procesu kandidátských zemí EU;</w:t>
      </w:r>
    </w:p>
    <w:p w:rsidR="00ED63D0" w:rsidRPr="00F92A59" w:rsidRDefault="00ED63D0" w:rsidP="004876CB">
      <w:pPr>
        <w:pStyle w:val="NormalHanging12a"/>
      </w:pPr>
      <w:r w:rsidRPr="00F92A59">
        <w:t>D.</w:t>
      </w:r>
      <w:r w:rsidRPr="00F92A59">
        <w:tab/>
        <w:t>vzhledem k tomu, že přeshraniční spolupráce přispívá k míru a udržitelnému rozvoji na</w:t>
      </w:r>
      <w:r w:rsidR="004876CB" w:rsidRPr="00F92A59">
        <w:t> </w:t>
      </w:r>
      <w:r w:rsidRPr="00F92A59">
        <w:t>vnějších hranicích EU, podporuje demokratické reformy, respektování evropských hodnot, hospodářský a sociální rozvoj příhraničních oblastí, včetně ochrany životního prostředí, služeb veřejného zdraví, ochranných a bezpečnostních opatření, přispívá k</w:t>
      </w:r>
      <w:r w:rsidR="004876CB" w:rsidRPr="00F92A59">
        <w:t> </w:t>
      </w:r>
      <w:r w:rsidRPr="00F92A59">
        <w:t>úsilí EU zaměřenému na budování inteligentnější, ekologičtější, propojenější EU a jejího sousedství, jakož i k řešení regionálních potřeb týkajících se dobré spolupráce, řádné správy věcí veřejných a společných výzev, pomáhá posilovat vzájemné porozumění a důvěru a prostřednictvím nástrojů jako je program PEACE+ přispívá k</w:t>
      </w:r>
      <w:r w:rsidR="004876CB" w:rsidRPr="00F92A59">
        <w:t> </w:t>
      </w:r>
      <w:r w:rsidRPr="00F92A59">
        <w:t>předcházení hrozícím konfliktům a válkám;</w:t>
      </w:r>
    </w:p>
    <w:p w:rsidR="00ED63D0" w:rsidRPr="00F92A59" w:rsidRDefault="00ED63D0" w:rsidP="004876CB">
      <w:pPr>
        <w:pStyle w:val="NormalHanging12a"/>
        <w:rPr>
          <w:szCs w:val="24"/>
        </w:rPr>
      </w:pPr>
      <w:r w:rsidRPr="00F92A59">
        <w:t>E.</w:t>
      </w:r>
      <w:r w:rsidRPr="00F92A59">
        <w:tab/>
        <w:t>vzhledem k tomu, že současná geopolitická situace potvrzuje význam stability a rozvoje demokracie v zemích a regionech na vnějších hranicích EU;</w:t>
      </w:r>
    </w:p>
    <w:p w:rsidR="00ED63D0" w:rsidRPr="00F92A59" w:rsidRDefault="00ED63D0" w:rsidP="004876CB">
      <w:pPr>
        <w:pStyle w:val="NormalHanging12a"/>
      </w:pPr>
      <w:r w:rsidRPr="00F92A59">
        <w:t>F.</w:t>
      </w:r>
      <w:r w:rsidRPr="00F92A59">
        <w:tab/>
        <w:t>vzhledem k tomu, že pandemie COVID-19 a zejména válečná agrese Ruska vůči Ukrajině mají hluboký dopad na všechny programy přeshraniční spolupráce opírající se o evropský nástroj sousedství (ENI-CBC), které zahrnují Rusko a Bělorusko, přičemž výrazně byla ovlivněna polovina programů navržených pro období 2021–2027; vzhledem k tomu, že politika soudržnosti může napomoci přeshraniční spolupráci, pokud bude zachován její strategický přístup a bude-li pro ni dohodnut výrazný rozpočet;</w:t>
      </w:r>
    </w:p>
    <w:p w:rsidR="00ED63D0" w:rsidRPr="00F92A59" w:rsidRDefault="00ED63D0" w:rsidP="004876CB">
      <w:pPr>
        <w:pStyle w:val="NormalHanging12a"/>
        <w:rPr>
          <w:szCs w:val="24"/>
        </w:rPr>
      </w:pPr>
      <w:r w:rsidRPr="00F92A59">
        <w:lastRenderedPageBreak/>
        <w:t>G.</w:t>
      </w:r>
      <w:r w:rsidRPr="00F92A59">
        <w:tab/>
        <w:t>vzhledem k tomu, že odliv mozků neúměrně postihuje méně rozvinuté příhraniční regiony, a pokud nebude tento problém řešen, bude mít dlouhodobý negativní dopad na</w:t>
      </w:r>
      <w:r w:rsidR="004876CB" w:rsidRPr="00F92A59">
        <w:t> </w:t>
      </w:r>
      <w:r w:rsidRPr="00F92A59">
        <w:t>budoucnost EU;</w:t>
      </w:r>
    </w:p>
    <w:p w:rsidR="00ED63D0" w:rsidRPr="00F92A59" w:rsidRDefault="00ED63D0" w:rsidP="004876CB">
      <w:pPr>
        <w:pStyle w:val="NormalHanging12a"/>
        <w:rPr>
          <w:szCs w:val="24"/>
        </w:rPr>
      </w:pPr>
      <w:r w:rsidRPr="00F92A59">
        <w:t>H.</w:t>
      </w:r>
      <w:r w:rsidRPr="00F92A59">
        <w:tab/>
        <w:t>vzhledem k tomu, že vysoká míra vystěhovalectví z příhraničních regionů, na níž mají největší podíl mladí lidé a kvalifikovaná pracovní síla, svědčí o nedostatečném hospodářském rozvoji těchto regionů; vzhledem k tomu, že přeshraniční spolupráce může přispět k vytváření nových pracovních příležitostí a udržitelnému hospodářskému rozvoji;</w:t>
      </w:r>
    </w:p>
    <w:p w:rsidR="00ED63D0" w:rsidRPr="00F92A59" w:rsidRDefault="00ED63D0" w:rsidP="004876CB">
      <w:pPr>
        <w:pStyle w:val="NormalHanging12a"/>
      </w:pPr>
      <w:r w:rsidRPr="00F92A59">
        <w:t>I.</w:t>
      </w:r>
      <w:r w:rsidRPr="00F92A59">
        <w:tab/>
        <w:t>vzhledem k tomu, že křehká politická, hospodářská a bezpečnostní situace v severní Africe a řízení migrační krize upozorňují na potřebu spolupráce v oblasti Středozemního moře;</w:t>
      </w:r>
    </w:p>
    <w:p w:rsidR="00ED63D0" w:rsidRPr="00F92A59" w:rsidRDefault="00ED63D0" w:rsidP="004876CB">
      <w:pPr>
        <w:pStyle w:val="NormalHanging12a"/>
        <w:rPr>
          <w:szCs w:val="24"/>
        </w:rPr>
      </w:pPr>
      <w:r w:rsidRPr="00F92A59">
        <w:t>J.</w:t>
      </w:r>
      <w:r w:rsidRPr="00F92A59">
        <w:tab/>
        <w:t>vzhledem k tomu, že příhraniční regiony jsou často náchylné ke konfliktům a napětí, mají přeshraniční spolupráce a regionální diplomacie pozitivní dopad na</w:t>
      </w:r>
      <w:r w:rsidR="004876CB" w:rsidRPr="00F92A59">
        <w:t> </w:t>
      </w:r>
      <w:r w:rsidRPr="00F92A59">
        <w:t>předcházení sporům a potenciálním krizím a jejich řešení;</w:t>
      </w:r>
    </w:p>
    <w:p w:rsidR="00ED63D0" w:rsidRPr="00F92A59" w:rsidRDefault="00ED63D0" w:rsidP="004876CB">
      <w:pPr>
        <w:pStyle w:val="NormalHanging12a"/>
        <w:rPr>
          <w:rStyle w:val="y2iqfc"/>
          <w:b/>
          <w:i/>
        </w:rPr>
      </w:pPr>
      <w:r w:rsidRPr="00F92A59">
        <w:rPr>
          <w:rStyle w:val="y2iqfc"/>
          <w:b/>
          <w:i/>
        </w:rPr>
        <w:t xml:space="preserve">Obecné poznámky k programům </w:t>
      </w:r>
      <w:proofErr w:type="spellStart"/>
      <w:r w:rsidRPr="00F92A59">
        <w:rPr>
          <w:rStyle w:val="y2iqfc"/>
          <w:b/>
          <w:i/>
        </w:rPr>
        <w:t>Interreg</w:t>
      </w:r>
      <w:proofErr w:type="spellEnd"/>
      <w:r w:rsidRPr="00F92A59">
        <w:rPr>
          <w:rStyle w:val="y2iqfc"/>
          <w:b/>
          <w:i/>
        </w:rPr>
        <w:t xml:space="preserve"> NEXT</w:t>
      </w:r>
    </w:p>
    <w:p w:rsidR="00ED63D0" w:rsidRPr="00F92A59" w:rsidRDefault="00ED63D0" w:rsidP="004876CB">
      <w:pPr>
        <w:pStyle w:val="NormalHanging12a"/>
      </w:pPr>
      <w:r w:rsidRPr="00F92A59">
        <w:t>1.</w:t>
      </w:r>
      <w:r w:rsidRPr="00F92A59">
        <w:tab/>
        <w:t xml:space="preserve">vítá sladění programů </w:t>
      </w:r>
      <w:proofErr w:type="spellStart"/>
      <w:r w:rsidRPr="00F92A59">
        <w:t>Interreg</w:t>
      </w:r>
      <w:proofErr w:type="spellEnd"/>
      <w:r w:rsidRPr="00F92A59">
        <w:t xml:space="preserve"> NEXT s programy </w:t>
      </w:r>
      <w:proofErr w:type="spellStart"/>
      <w:r w:rsidRPr="00F92A59">
        <w:t>Interreg</w:t>
      </w:r>
      <w:proofErr w:type="spellEnd"/>
      <w:r w:rsidRPr="00F92A59">
        <w:t>, neboť se tak otevírá potenciál zjednodušit postupy, posílit synergie mezi programy a zvýšit efektivitu evropských investic; zdůrazňuje však, že je třeba zjednodušit postupy jak ve fázi hodnocení, tak ve fázi provádění projektů a tam, kde je to vhodné, se více zaměřit na</w:t>
      </w:r>
      <w:r w:rsidR="004876CB" w:rsidRPr="00F92A59">
        <w:t> </w:t>
      </w:r>
      <w:r w:rsidRPr="00F92A59">
        <w:t>kvantifikovatelné výsledky a rovněž na celkový dopad na rozvoj regionů a život občanů;</w:t>
      </w:r>
    </w:p>
    <w:p w:rsidR="00ED63D0" w:rsidRPr="00F92A59" w:rsidRDefault="00ED63D0" w:rsidP="004876CB">
      <w:pPr>
        <w:pStyle w:val="NormalHanging12a"/>
      </w:pPr>
      <w:r w:rsidRPr="00F92A59">
        <w:t>2.</w:t>
      </w:r>
      <w:r w:rsidRPr="00F92A59">
        <w:tab/>
        <w:t>zdůrazňuje, že místní a regionální orgány hrají klíčovou úlohu v přeshraniční spolupráci se sousedními zeměmi díky svým znalostem zeměpisné, kulturní, jazykové a sociální situace, příležitostí, omezení a společných výzev;</w:t>
      </w:r>
    </w:p>
    <w:p w:rsidR="00ED63D0" w:rsidRPr="00F92A59" w:rsidRDefault="00ED63D0" w:rsidP="004876CB">
      <w:pPr>
        <w:pStyle w:val="NormalHanging12a"/>
      </w:pPr>
      <w:r w:rsidRPr="00F92A59">
        <w:t>3.</w:t>
      </w:r>
      <w:r w:rsidRPr="00F92A59">
        <w:tab/>
        <w:t>zdůrazňuje význam přeshraničních projektů, včetně projektů zaměřených na sbližování lidí, čímž se otevírají nové možnosti pro udržitelný místní rozvoj a přeshraniční spolupráci; zdůrazňuje význam přeshraničních investic pro posílení inovací, přenosu technologií, společných řešení a synergií mezi různými programy a s tím spojeného zvyšování územní soudržnosti za administrativními hranicemi a posilování solidarity;</w:t>
      </w:r>
    </w:p>
    <w:p w:rsidR="00ED63D0" w:rsidRPr="00F92A59" w:rsidRDefault="00ED63D0" w:rsidP="004876CB">
      <w:pPr>
        <w:pStyle w:val="NormalHanging12a"/>
      </w:pPr>
      <w:r w:rsidRPr="00F92A59">
        <w:t>4.</w:t>
      </w:r>
      <w:r w:rsidRPr="00F92A59">
        <w:tab/>
        <w:t>zdůrazňuje, že prostředky přidělené na období 2021–2027 nejsou zdaleka optimální, a zdůrazňuje proto význam finančního posílení těchto programů; vítá větší odpovědnost třetích zemí za zpětné získávání prostředků od příjemců ze soukromého sektoru; zdůrazňuje význam právního státu a rovných podmínek pro všechny příjemce, ať už veřejné, nebo soukromé, a zdůrazňuje, že spolu s investicemi z veřejných zdrojů je třeba podporovat zapojení soukromých investorů do udržitelného rozvoje příhraničních regionů a třetích zemí uvolněním většího množství finančních prostředků;</w:t>
      </w:r>
    </w:p>
    <w:p w:rsidR="00ED63D0" w:rsidRPr="00F92A59" w:rsidRDefault="00ED63D0" w:rsidP="004876CB">
      <w:pPr>
        <w:pStyle w:val="NormalHanging12a"/>
      </w:pPr>
      <w:r w:rsidRPr="00F92A59">
        <w:t>5.</w:t>
      </w:r>
      <w:r w:rsidRPr="00F92A59">
        <w:tab/>
        <w:t>vítá možnost, aby řídicí orgány předávaly údaje Komisi elektronicky, ale zároveň poukazuje na to, že častější předávání údajů by nemělo vést k nárůstu byrokracie; zdůrazňuje proto význam interoperabilních systémů, které by mohly automaticky zasílat údaje do společné databáze, a vybízí Komisi, aby v tomto směru dále rozvíjela spolupráci se třetími zeměmi;</w:t>
      </w:r>
    </w:p>
    <w:p w:rsidR="00ED63D0" w:rsidRPr="00F92A59" w:rsidRDefault="00ED63D0" w:rsidP="004876CB">
      <w:pPr>
        <w:pStyle w:val="NormalHanging12a"/>
      </w:pPr>
      <w:r w:rsidRPr="00F92A59">
        <w:t>6.</w:t>
      </w:r>
      <w:r w:rsidRPr="00F92A59">
        <w:tab/>
        <w:t xml:space="preserve">vyjadřuje znepokojení nad skutečností, že velké infrastrukturní projekty již nebudou </w:t>
      </w:r>
      <w:r w:rsidRPr="00F92A59">
        <w:lastRenderedPageBreak/>
        <w:t>podléhat schválení ze strany Komise;</w:t>
      </w:r>
    </w:p>
    <w:p w:rsidR="00ED63D0" w:rsidRPr="00F92A59" w:rsidRDefault="00ED63D0" w:rsidP="004876CB">
      <w:pPr>
        <w:pStyle w:val="NormalHanging12a"/>
      </w:pPr>
      <w:r w:rsidRPr="00F92A59">
        <w:t>7.</w:t>
      </w:r>
      <w:r w:rsidRPr="00F92A59">
        <w:tab/>
        <w:t>vítá odstranění limitu pro financování velkých infrastrukturních projektů ze strany EU a je přesvědčen, že rozvoj udržitelné infrastruktury přispívá k socioekonomickému růstu v přeshraničních regionech; zároveň zdůrazňuje, že je nezbytné zapojit veřejný i soukromý sektor, což by mohlo vést k větším inovacím a rozvoji infrastruktury související s energetikou, dopravou, komunikací a digitalizací;</w:t>
      </w:r>
    </w:p>
    <w:p w:rsidR="00ED63D0" w:rsidRPr="00F92A59" w:rsidRDefault="00ED63D0" w:rsidP="004876CB">
      <w:pPr>
        <w:pStyle w:val="NormalHanging12a"/>
        <w:rPr>
          <w:szCs w:val="24"/>
        </w:rPr>
      </w:pPr>
      <w:r w:rsidRPr="00F92A59">
        <w:t>8.</w:t>
      </w:r>
      <w:r w:rsidRPr="00F92A59">
        <w:tab/>
        <w:t>poukazuje na to, že hlavní výzvy, jimž EU čelí, lze řešit i podporou přeshraniční spolupráce mezi sousedními regiony (např. udržitelná budoucnost Středozemního moře, Černého moře, Baltského moře a dalších přímořských oblastí; udržitelná budoucnost pro Alpy, Pyreneje, Karpaty a další horské oblasti; udržitelná budoucnost velkých povodí Rýna, Dunaje, Mázy atd.);</w:t>
      </w:r>
    </w:p>
    <w:p w:rsidR="00ED63D0" w:rsidRPr="00F92A59" w:rsidRDefault="00ED63D0" w:rsidP="004876CB">
      <w:pPr>
        <w:pStyle w:val="NormalHanging12a"/>
        <w:rPr>
          <w:szCs w:val="24"/>
        </w:rPr>
      </w:pPr>
      <w:r w:rsidRPr="00F92A59">
        <w:t>9.</w:t>
      </w:r>
      <w:r w:rsidRPr="00F92A59">
        <w:tab/>
        <w:t>zdůrazňuje, že přeshraniční spolupráce je důležitým krokem v předvstupních procesech EU, který povzbuzuje kandidátské země, aby sdílely zkušenosti a poznávaly, jak EU funguje uvnitř; poukazuje na to, že přeshraniční spolupráce tak pomáhá přiblížit iniciativy a cíle EU kandidátským zemím, sdílet zkušenosti a zahájit proces hospodářské a sociální konvergence; zdůrazňuje, že kandidátské země, které se účastní přeshraniční spolupráce, budou v době přistoupení k EU již dobře obeznámeny s</w:t>
      </w:r>
      <w:r w:rsidR="004876CB" w:rsidRPr="00F92A59">
        <w:t> </w:t>
      </w:r>
      <w:r w:rsidRPr="00F92A59">
        <w:t>programy a projekty EU;</w:t>
      </w:r>
    </w:p>
    <w:p w:rsidR="00ED63D0" w:rsidRPr="00F92A59" w:rsidRDefault="00ED63D0" w:rsidP="004876CB">
      <w:pPr>
        <w:pStyle w:val="NormalHanging12a"/>
        <w:rPr>
          <w:szCs w:val="24"/>
        </w:rPr>
      </w:pPr>
      <w:r w:rsidRPr="00F92A59">
        <w:t>10.</w:t>
      </w:r>
      <w:r w:rsidRPr="00F92A59">
        <w:tab/>
        <w:t>podtrhuje zásadní úlohu, kterou má přeshraniční spolupráce při řešení problémů spojených s udržitelným řízením přírodních zdrojů a změnou klimatu, včetně přírodních katastrof, životního prostředí, biologické rozmanitosti, zabezpečení potravin a ekosystémů v příhraničních oblastech; v této souvislosti zdůrazňuje význam prevence a vypracování místních a regionálních plánů přeshraničních opatření pro přizpůsobení se změně klimatu; upozorňuje, že je třeba zvýšit úsilí v boji proti změně klimatu a posílit zmírňování změny klimatu v těchto regionech, a to zejména s ohledem na zajištění souladu s cíli EU v oblasti klimatu;</w:t>
      </w:r>
    </w:p>
    <w:p w:rsidR="00ED63D0" w:rsidRPr="00F92A59" w:rsidRDefault="00ED63D0" w:rsidP="004876CB">
      <w:pPr>
        <w:pStyle w:val="NormalHanging12a"/>
        <w:rPr>
          <w:szCs w:val="24"/>
        </w:rPr>
      </w:pPr>
      <w:r w:rsidRPr="00F92A59">
        <w:t>11.</w:t>
      </w:r>
      <w:r w:rsidRPr="00F92A59">
        <w:tab/>
        <w:t>zdůrazňuje potenciál přeshraniční spolupráce, zejména v méně obydlených přeshraničních regionech, a to v oblastech, jako jsou obnovitelné zdroje energie a oběhové hospodářství, a vyzývá k lepšímu využívání stávajících možností rozvoje udržitelného hospodářství a vytváření kvalitních pracovních míst;</w:t>
      </w:r>
    </w:p>
    <w:p w:rsidR="00ED63D0" w:rsidRPr="00F92A59" w:rsidRDefault="00ED63D0" w:rsidP="004876CB">
      <w:pPr>
        <w:pStyle w:val="NormalHanging12a"/>
        <w:rPr>
          <w:b/>
          <w:i/>
        </w:rPr>
      </w:pPr>
      <w:r w:rsidRPr="00F92A59">
        <w:rPr>
          <w:b/>
          <w:i/>
        </w:rPr>
        <w:t>Přeshraniční spolupráce se zeměmi východního sousedství</w:t>
      </w:r>
    </w:p>
    <w:p w:rsidR="00ED63D0" w:rsidRPr="00F92A59" w:rsidRDefault="00ED63D0" w:rsidP="004876CB">
      <w:pPr>
        <w:pStyle w:val="NormalHanging12a"/>
      </w:pPr>
      <w:r w:rsidRPr="00F92A59">
        <w:t>12.</w:t>
      </w:r>
      <w:r w:rsidRPr="00F92A59">
        <w:tab/>
        <w:t>vítá pozastavení přeshraniční spolupráce s Ruskem a Běloruskem v důsledku ruské válečné agrese proti Ukrajině a přesměrování finančních prostředků na pomoc Ukrajině a Moldavské republice, což zásadně změnilo evropskou bezpečnostní architekturu; v</w:t>
      </w:r>
      <w:r w:rsidR="004876CB" w:rsidRPr="00F92A59">
        <w:t> </w:t>
      </w:r>
      <w:r w:rsidRPr="00F92A59">
        <w:t>návaznosti na to zdůrazňuje potřebu spolupráce v oblasti bezpečnostní politiky s cílem dosáhnout společných cílů spolehlivého kolektivního odstrašování a obrany v rámci přeshraniční spolupráce;</w:t>
      </w:r>
    </w:p>
    <w:p w:rsidR="00ED63D0" w:rsidRPr="00F92A59" w:rsidRDefault="00ED63D0" w:rsidP="004876CB">
      <w:pPr>
        <w:pStyle w:val="NormalHanging12a"/>
        <w:rPr>
          <w:szCs w:val="24"/>
        </w:rPr>
      </w:pPr>
      <w:r w:rsidRPr="00F92A59">
        <w:t>13.</w:t>
      </w:r>
      <w:r w:rsidRPr="00F92A59">
        <w:tab/>
        <w:t>upozorňuje na obtížnou situaci regionů, které sdílejí hranici s Ruskem a Běloruskem, po</w:t>
      </w:r>
      <w:r w:rsidR="004876CB" w:rsidRPr="00F92A59">
        <w:t> </w:t>
      </w:r>
      <w:r w:rsidRPr="00F92A59">
        <w:t>pozastavení programů přeshraniční spolupráce s těmito zeměmi, a vybízí Komisi, aby úzce spolupracovala s dotčenými členskými státy na nalezení udržitelných řešení sociálních a hospodářských problémů, s nimiž se tyto regiony potýkají;</w:t>
      </w:r>
    </w:p>
    <w:p w:rsidR="00ED63D0" w:rsidRPr="00F92A59" w:rsidRDefault="00ED63D0" w:rsidP="004876CB">
      <w:pPr>
        <w:pStyle w:val="NormalHanging12a"/>
      </w:pPr>
      <w:r w:rsidRPr="00F92A59">
        <w:t>14.</w:t>
      </w:r>
      <w:r w:rsidRPr="00F92A59">
        <w:tab/>
        <w:t xml:space="preserve">vyzývá, aby finanční prostředky z přeshraničních programů byly použity na rozvoj </w:t>
      </w:r>
      <w:r w:rsidRPr="00F92A59">
        <w:lastRenderedPageBreak/>
        <w:t>udržitelné dopravní infrastruktury, včetně výstavby železničního spojení s Ukrajinou a Moldavskou republikou a skladovacích zařízení v blízkosti jejich hranic, aby se v zájmu zajištění potravinového zabezpečení zefektivnil pohyb zboží a obilí, aby se přispělo k</w:t>
      </w:r>
      <w:r w:rsidR="004876CB" w:rsidRPr="00F92A59">
        <w:t> </w:t>
      </w:r>
      <w:r w:rsidRPr="00F92A59">
        <w:t>podpoře rozvoje udržitelného hospodářství v obou zemích a pomohlo členským státům, které se nacházejí v přední linii, jakož i Ukrajině a Moldavsku, při zvládání těchto výzev;</w:t>
      </w:r>
    </w:p>
    <w:p w:rsidR="00ED63D0" w:rsidRPr="00F92A59" w:rsidRDefault="00ED63D0" w:rsidP="004876CB">
      <w:pPr>
        <w:pStyle w:val="NormalHanging12a"/>
      </w:pPr>
      <w:r w:rsidRPr="00F92A59">
        <w:t>15.</w:t>
      </w:r>
      <w:r w:rsidRPr="00F92A59">
        <w:tab/>
        <w:t>uznává, že je důležité podporovat místní a regionální kulturu a péči o zachování kulturního dědictví, jakož i vzdělávací a hospodářské výměny mezi příhraničními regiony, s cílem posílit vzájemné porozumění zvyklostem sousedům a vytvořit významné pobídky pro mnohojazyčné vzdělávání; zdůrazňuje význam inkluzivního vzdělávání, pokud jde o demokratické hodnoty, a potřebu podporovat v této oblasti vyšší kvalitu;</w:t>
      </w:r>
    </w:p>
    <w:p w:rsidR="00ED63D0" w:rsidRPr="00F92A59" w:rsidRDefault="00ED63D0" w:rsidP="004876CB">
      <w:pPr>
        <w:pStyle w:val="NormalHanging12a"/>
      </w:pPr>
      <w:r w:rsidRPr="00F92A59">
        <w:t>16.</w:t>
      </w:r>
      <w:r w:rsidRPr="00F92A59">
        <w:tab/>
        <w:t>vyzývá k podpoře udržitelnějších infrastrukturních projektů, které přispívají ke zlepšení konektivity přeshraničních regionů, k posílení mobility v rámci těchto regionů i mezi</w:t>
      </w:r>
      <w:r w:rsidR="004876CB" w:rsidRPr="00F92A59">
        <w:t> </w:t>
      </w:r>
      <w:r w:rsidRPr="00F92A59">
        <w:t>nimi a ke zlepšování kvality života a příležitostí pro obyvatele těchto regionů, jakož i k</w:t>
      </w:r>
      <w:r w:rsidR="004876CB" w:rsidRPr="00F92A59">
        <w:t> </w:t>
      </w:r>
      <w:r w:rsidRPr="00F92A59">
        <w:t>projektům, které se zabývají problematikou chybějící infrastruktury;</w:t>
      </w:r>
    </w:p>
    <w:p w:rsidR="00ED63D0" w:rsidRPr="00F92A59" w:rsidRDefault="00ED63D0" w:rsidP="004876CB">
      <w:pPr>
        <w:pStyle w:val="NormalHanging12a"/>
        <w:rPr>
          <w:szCs w:val="24"/>
        </w:rPr>
      </w:pPr>
      <w:r w:rsidRPr="00F92A59">
        <w:t>17.</w:t>
      </w:r>
      <w:r w:rsidRPr="00F92A59">
        <w:tab/>
        <w:t>oceňuje obrovské úsilí vnitrostátních vlád, regionálních a místních orgánů a občanské společnosti v členských státech EU sousedících s Ukrajinou, jakož i úsilí Moldavské republiky o přijetí vysídlených Ukrajinců a řešení všech výzev vyplývajících z ruské válečné agrese, včetně otázky obilí z Ukrajiny a nedostatku dopravní infrastruktury; v</w:t>
      </w:r>
      <w:r w:rsidR="004876CB" w:rsidRPr="00F92A59">
        <w:t> </w:t>
      </w:r>
      <w:r w:rsidRPr="00F92A59">
        <w:t>této souvislosti žádá, aby byla poskytnuta odpovídající podpora, a to i prostřednictvím programů přeshraniční spolupráce, s cílem uspokojit vznikající potřeby.</w:t>
      </w:r>
    </w:p>
    <w:p w:rsidR="00ED63D0" w:rsidRPr="00F92A59" w:rsidRDefault="00ED63D0" w:rsidP="004876CB">
      <w:pPr>
        <w:pStyle w:val="NormalHanging12a"/>
        <w:rPr>
          <w:szCs w:val="24"/>
        </w:rPr>
      </w:pPr>
      <w:r w:rsidRPr="00F92A59">
        <w:t>18.</w:t>
      </w:r>
      <w:r w:rsidRPr="00F92A59">
        <w:tab/>
        <w:t>zdůrazňuje, že ačkoli Moldavská republika není v otevřené válce s Ruskem, má také oblasti konfliktu, které jsou podporované Ruskem, že přijala velký počet ukrajinských uprchlíků a že hospodářská a sociální situace Moldavska byla velmi nepříznivě ovlivněna ukončením obchodních vztahů s Ruskem; zdůrazňuje proto, že solidní investice a otevřený trh jsou nyní velmi potřebné a že společné projekty jsou velice vítané ve všech hospodářských a sociálních oblastech;</w:t>
      </w:r>
    </w:p>
    <w:p w:rsidR="00ED63D0" w:rsidRPr="00F92A59" w:rsidRDefault="00ED63D0" w:rsidP="004876CB">
      <w:pPr>
        <w:pStyle w:val="NormalHanging12a"/>
      </w:pPr>
      <w:r w:rsidRPr="00F92A59">
        <w:t>19.</w:t>
      </w:r>
      <w:r w:rsidRPr="00F92A59">
        <w:tab/>
        <w:t xml:space="preserve">je pobouřen ztrátami lidských životů a ničením domovů a infrastruktury na Ukrajině; zdůrazňuje, že programy přeshraniční spolupráce a Nový evropský </w:t>
      </w:r>
      <w:proofErr w:type="spellStart"/>
      <w:r w:rsidRPr="00F92A59">
        <w:t>Bauhaus</w:t>
      </w:r>
      <w:proofErr w:type="spellEnd"/>
      <w:r w:rsidRPr="00F92A59">
        <w:t xml:space="preserve"> by měly plnit aktivní úlohu při udržitelné poválečné obnově, a zdůrazňuje, že je naléhavě zapotřebí podporovat místní a regionální orgány na Ukrajině a zároveň pomáhat i sousedním regionům a podporovat intenzivnější spolupráci;</w:t>
      </w:r>
    </w:p>
    <w:p w:rsidR="00ED63D0" w:rsidRPr="00F92A59" w:rsidRDefault="00ED63D0" w:rsidP="004876CB">
      <w:pPr>
        <w:pStyle w:val="NormalHanging12a"/>
        <w:rPr>
          <w:szCs w:val="24"/>
        </w:rPr>
      </w:pPr>
      <w:r w:rsidRPr="00F92A59">
        <w:t>20.</w:t>
      </w:r>
      <w:r w:rsidRPr="00F92A59">
        <w:tab/>
        <w:t>vítá iniciativu usilující o začlenění Ukrajiny do cíle Evropská územní spolupráce programu URBACT a přizvání Ukrajiny a Moldavské republiky v roli pozorovatelů do</w:t>
      </w:r>
      <w:r w:rsidR="004876CB" w:rsidRPr="00F92A59">
        <w:t> </w:t>
      </w:r>
      <w:r w:rsidRPr="00F92A59">
        <w:t>Evropské monitorovací sítě pro územní rozvoj a soudržnost (ESPON);</w:t>
      </w:r>
    </w:p>
    <w:p w:rsidR="00ED63D0" w:rsidRPr="00F92A59" w:rsidRDefault="00ED63D0" w:rsidP="004876CB">
      <w:pPr>
        <w:pStyle w:val="NormalHanging12a"/>
        <w:rPr>
          <w:szCs w:val="24"/>
        </w:rPr>
      </w:pPr>
      <w:r w:rsidRPr="00F92A59">
        <w:t>21.</w:t>
      </w:r>
      <w:r w:rsidRPr="00F92A59">
        <w:tab/>
        <w:t>vyjadřuje politování nad tím, že Rusko využívá svých zdrojů energie jako prostředku k vyvíjení politického a ekonomického tlaku; vyzývá k urychlenému prošetření hospodářské spolupráce s Ruskem v energetických odvětvích některých členských států a k prozkoumání dalších možností opatření na podporu obnovitelných zdrojů energie a zvýšení energetické účinnosti s cílem snížit závislost na Rusku v těch členských státech, které výrazně snížily svou spolupráci s agresorem a které byly zasaženy sankcemi, včetně sousedních zemí;</w:t>
      </w:r>
    </w:p>
    <w:p w:rsidR="00ED63D0" w:rsidRPr="00F92A59" w:rsidRDefault="00ED63D0" w:rsidP="004876CB">
      <w:pPr>
        <w:pStyle w:val="NormalHanging12a"/>
        <w:rPr>
          <w:szCs w:val="24"/>
        </w:rPr>
      </w:pPr>
      <w:r w:rsidRPr="00F92A59">
        <w:lastRenderedPageBreak/>
        <w:t>22.</w:t>
      </w:r>
      <w:r w:rsidRPr="00F92A59">
        <w:tab/>
        <w:t>vyjadřuje politování nad posilováním ruského vlivu v sousedních zemích, zejména v</w:t>
      </w:r>
      <w:r w:rsidR="004876CB" w:rsidRPr="00F92A59">
        <w:t> </w:t>
      </w:r>
      <w:r w:rsidRPr="00F92A59">
        <w:t>důsledku manipulací a dezinformací šířených prostřednictvím tradičních i sociálních médiích online, a zdůrazňuje, že je důležité posílit spolupráci s těmito zeměmi, zejména v oblasti vzdělávání a kultury, aby byli jejich občané informováni a vzděláváni o</w:t>
      </w:r>
      <w:r w:rsidR="004876CB" w:rsidRPr="00F92A59">
        <w:t> </w:t>
      </w:r>
      <w:r w:rsidRPr="00F92A59">
        <w:t>demokratických hodnotách;</w:t>
      </w:r>
    </w:p>
    <w:p w:rsidR="00ED63D0" w:rsidRPr="00F92A59" w:rsidRDefault="00ED63D0" w:rsidP="004876CB">
      <w:pPr>
        <w:pStyle w:val="NormalHanging12a"/>
        <w:rPr>
          <w:b/>
          <w:i/>
        </w:rPr>
      </w:pPr>
      <w:r w:rsidRPr="00F92A59">
        <w:rPr>
          <w:b/>
          <w:i/>
        </w:rPr>
        <w:t>Spolupráce v oblasti moří</w:t>
      </w:r>
    </w:p>
    <w:p w:rsidR="00ED63D0" w:rsidRPr="00F92A59" w:rsidRDefault="00ED63D0" w:rsidP="004876CB">
      <w:pPr>
        <w:pStyle w:val="NormalHanging12a"/>
        <w:rPr>
          <w:i/>
        </w:rPr>
      </w:pPr>
      <w:r w:rsidRPr="00F92A59">
        <w:rPr>
          <w:i/>
        </w:rPr>
        <w:t>Oblast Černého moře</w:t>
      </w:r>
    </w:p>
    <w:p w:rsidR="00ED63D0" w:rsidRPr="00F92A59" w:rsidRDefault="00ED63D0" w:rsidP="004876CB">
      <w:pPr>
        <w:pStyle w:val="NormalHanging12a"/>
        <w:rPr>
          <w:szCs w:val="24"/>
        </w:rPr>
      </w:pPr>
      <w:r w:rsidRPr="00F92A59">
        <w:t>23.</w:t>
      </w:r>
      <w:r w:rsidRPr="00F92A59">
        <w:tab/>
        <w:t>zdůrazňuje, že vzhledem ke zhoršené bezpečnostní situaci v Černém moři, která nastala v důsledku ruských útoků a blokády námořních a dunajských přístavů, jejichž cílem je zabránit vývozu obilí, který má zásadní význam pro ukrajinské hospodářství, je důležité poskytnout tomuto programu zvýšenou finanční podporu; zdůrazňuje bezpečnostní riziko, které tyto útoky představují pro členské státy, které mají hranice s Ukrajinou;</w:t>
      </w:r>
    </w:p>
    <w:p w:rsidR="00ED63D0" w:rsidRPr="00F92A59" w:rsidRDefault="00ED63D0" w:rsidP="004876CB">
      <w:pPr>
        <w:pStyle w:val="NormalHanging12a"/>
        <w:rPr>
          <w:szCs w:val="24"/>
        </w:rPr>
      </w:pPr>
      <w:r w:rsidRPr="00F92A59">
        <w:t>24.</w:t>
      </w:r>
      <w:r w:rsidRPr="00F92A59">
        <w:tab/>
        <w:t>vyzdvihuje potenciál zdrojů energie v Černém moři, které mohou přispět i k udržitelné energetické budoucnosti EU; zdůrazňuje, že navzdory svému potenciálu zůstávají obnovitelné zdroje energie z velké míry nevyužity;</w:t>
      </w:r>
    </w:p>
    <w:p w:rsidR="00ED63D0" w:rsidRPr="00F92A59" w:rsidRDefault="00ED63D0" w:rsidP="004876CB">
      <w:pPr>
        <w:pStyle w:val="NormalHanging12a"/>
      </w:pPr>
      <w:r w:rsidRPr="00F92A59">
        <w:t>25.</w:t>
      </w:r>
      <w:r w:rsidRPr="00F92A59">
        <w:tab/>
        <w:t xml:space="preserve">domnívá se, že program </w:t>
      </w:r>
      <w:proofErr w:type="spellStart"/>
      <w:r w:rsidRPr="00F92A59">
        <w:t>Interreg</w:t>
      </w:r>
      <w:proofErr w:type="spellEnd"/>
      <w:r w:rsidRPr="00F92A59">
        <w:t xml:space="preserve"> NEXT Oblast Černého moře by měl umožnit udržitelný hospodářský rozvoj a účinnou správu sdílených zdrojů; </w:t>
      </w:r>
    </w:p>
    <w:p w:rsidR="00ED63D0" w:rsidRPr="00F92A59" w:rsidRDefault="00ED63D0" w:rsidP="004876CB">
      <w:pPr>
        <w:pStyle w:val="NormalHanging12a"/>
        <w:rPr>
          <w:szCs w:val="24"/>
        </w:rPr>
      </w:pPr>
      <w:r w:rsidRPr="00F92A59">
        <w:t>26.</w:t>
      </w:r>
      <w:r w:rsidRPr="00F92A59">
        <w:tab/>
        <w:t>zdůrazňuje význam rozvoje udržitelného cestovního ruchu v černomořských pobřežních regionech a zasazuje se o to, aby všechny zúčastněné strany zaujaly odpovědný přístup k ochraně životního prostředí;</w:t>
      </w:r>
    </w:p>
    <w:p w:rsidR="00ED63D0" w:rsidRPr="00F92A59" w:rsidRDefault="00ED63D0" w:rsidP="004876CB">
      <w:pPr>
        <w:pStyle w:val="NormalHanging12a"/>
        <w:rPr>
          <w:szCs w:val="24"/>
        </w:rPr>
      </w:pPr>
      <w:r w:rsidRPr="00F92A59">
        <w:t>27.</w:t>
      </w:r>
      <w:r w:rsidRPr="00F92A59">
        <w:tab/>
        <w:t>vyzývá k tomu, aby oblasti Černého moře byla věnována zvýšená pozornost a aby byla posílena regionální spolupráce při řešení bezpečnostních otázek, včetně otázek souvisejících s regionálními konflikty a energetickou bezpečností, a vyzývá rovněž k</w:t>
      </w:r>
      <w:r w:rsidR="004876CB" w:rsidRPr="00F92A59">
        <w:t> </w:t>
      </w:r>
      <w:r w:rsidRPr="00F92A59">
        <w:t>podpoře projektů modernizace přístavů a související infrastruktury a jejich většímu propojování se stávajícími dopravními uzly; vyzývá proto zejména k jejich napojení na</w:t>
      </w:r>
      <w:r w:rsidR="004876CB" w:rsidRPr="00F92A59">
        <w:t> </w:t>
      </w:r>
      <w:r w:rsidRPr="00F92A59">
        <w:t>koridory sítě TEN-T;</w:t>
      </w:r>
    </w:p>
    <w:p w:rsidR="00ED63D0" w:rsidRPr="00F92A59" w:rsidRDefault="00ED63D0" w:rsidP="004876CB">
      <w:pPr>
        <w:pStyle w:val="NormalHanging12a"/>
        <w:rPr>
          <w:szCs w:val="24"/>
        </w:rPr>
      </w:pPr>
      <w:r w:rsidRPr="00F92A59">
        <w:t>28.</w:t>
      </w:r>
      <w:r w:rsidRPr="00F92A59">
        <w:tab/>
        <w:t>považuje za velmi důležité, aby byla přijeta soudržná strategie pro oblast Černého moře a zajištěna součinnost s programem pro Podunají 2021–2027;</w:t>
      </w:r>
    </w:p>
    <w:p w:rsidR="00ED63D0" w:rsidRPr="00F92A59" w:rsidRDefault="00ED63D0" w:rsidP="004876CB">
      <w:pPr>
        <w:pStyle w:val="NormalHanging12a"/>
        <w:rPr>
          <w:i/>
        </w:rPr>
      </w:pPr>
      <w:r w:rsidRPr="00F92A59">
        <w:rPr>
          <w:i/>
        </w:rPr>
        <w:t>Oblast Středozemního moře</w:t>
      </w:r>
    </w:p>
    <w:p w:rsidR="00ED63D0" w:rsidRPr="00F92A59" w:rsidRDefault="00ED63D0" w:rsidP="004876CB">
      <w:pPr>
        <w:pStyle w:val="NormalHanging12a"/>
        <w:rPr>
          <w:szCs w:val="24"/>
        </w:rPr>
      </w:pPr>
      <w:r w:rsidRPr="00F92A59">
        <w:t>29.</w:t>
      </w:r>
      <w:r w:rsidRPr="00F92A59">
        <w:tab/>
        <w:t>zdůrazňuje význam silných hospodářských a sociálních partnerství se třetími zeměmi v</w:t>
      </w:r>
      <w:r w:rsidR="004876CB" w:rsidRPr="00F92A59">
        <w:t> </w:t>
      </w:r>
      <w:r w:rsidRPr="00F92A59">
        <w:t xml:space="preserve">oblasti Středomoří; vítá skutečnost, že stoupá počet zemí zapojených do programů </w:t>
      </w:r>
      <w:proofErr w:type="spellStart"/>
      <w:r w:rsidRPr="00F92A59">
        <w:t>Interreg</w:t>
      </w:r>
      <w:proofErr w:type="spellEnd"/>
      <w:r w:rsidRPr="00F92A59">
        <w:t xml:space="preserve"> MED 2021–2027;</w:t>
      </w:r>
    </w:p>
    <w:p w:rsidR="00ED63D0" w:rsidRPr="00F92A59" w:rsidRDefault="00ED63D0" w:rsidP="004876CB">
      <w:pPr>
        <w:pStyle w:val="NormalHanging12a"/>
      </w:pPr>
      <w:r w:rsidRPr="00F92A59">
        <w:t>30.</w:t>
      </w:r>
      <w:r w:rsidRPr="00F92A59">
        <w:tab/>
        <w:t>požaduje koordinovanější a účinnější využívání stávajících finančních prostředků v</w:t>
      </w:r>
      <w:r w:rsidR="004876CB" w:rsidRPr="00F92A59">
        <w:t> </w:t>
      </w:r>
      <w:r w:rsidRPr="00F92A59">
        <w:t>rámci stávajících sociálních, klimatických a environmentálních pravidel s cílem zvýšit konkurenceschopnost středomořské oblasti a zároveň posílit potenciál energie z</w:t>
      </w:r>
      <w:r w:rsidR="004876CB" w:rsidRPr="00F92A59">
        <w:t> </w:t>
      </w:r>
      <w:r w:rsidRPr="00F92A59">
        <w:t>obnovitelných zdrojů na pevnině i na moři;</w:t>
      </w:r>
    </w:p>
    <w:p w:rsidR="00ED63D0" w:rsidRPr="00F92A59" w:rsidRDefault="00ED63D0" w:rsidP="004876CB">
      <w:pPr>
        <w:pStyle w:val="NormalHanging12a"/>
        <w:rPr>
          <w:szCs w:val="24"/>
        </w:rPr>
      </w:pPr>
      <w:r w:rsidRPr="00F92A59">
        <w:t>31.</w:t>
      </w:r>
      <w:r w:rsidRPr="00F92A59">
        <w:tab/>
        <w:t>domnívá se, že přeshraniční programy musí hrát aktivní úlohu při řešení společných bezpečnostních výzev a usilovat o regionální stabilitu;</w:t>
      </w:r>
    </w:p>
    <w:p w:rsidR="00ED63D0" w:rsidRPr="00F92A59" w:rsidRDefault="00ED63D0" w:rsidP="004876CB">
      <w:pPr>
        <w:pStyle w:val="NormalHanging12a"/>
        <w:rPr>
          <w:szCs w:val="24"/>
        </w:rPr>
      </w:pPr>
      <w:r w:rsidRPr="00F92A59">
        <w:t>32.</w:t>
      </w:r>
      <w:r w:rsidRPr="00F92A59">
        <w:tab/>
        <w:t xml:space="preserve">vyzývá k řízení migračních toků a k boji proti nelegální migraci a obchodování s lidmi, </w:t>
      </w:r>
      <w:r w:rsidRPr="00F92A59">
        <w:lastRenderedPageBreak/>
        <w:t xml:space="preserve">mimo jiné financováním projektů, jejichž cílem je přijímat migranty a poskytovat jim péči a odbornou přípravu a pomoci jim tak zvládat výzvy, které s sebou nese konkurenční hospodářské prostředí, a lépe porozumět evropským hodnotám a respektovat je a jejichž cílem je zároveň podporovat </w:t>
      </w:r>
      <w:proofErr w:type="spellStart"/>
      <w:r w:rsidRPr="00F92A59">
        <w:t>inkluzivitu</w:t>
      </w:r>
      <w:proofErr w:type="spellEnd"/>
      <w:r w:rsidRPr="00F92A59">
        <w:t xml:space="preserve"> na obou stranách Středozemního moře;</w:t>
      </w:r>
    </w:p>
    <w:p w:rsidR="00ED63D0" w:rsidRPr="00F92A59" w:rsidRDefault="00ED63D0" w:rsidP="004876CB">
      <w:pPr>
        <w:pStyle w:val="NormalHanging12a"/>
        <w:rPr>
          <w:szCs w:val="24"/>
        </w:rPr>
      </w:pPr>
      <w:r w:rsidRPr="00F92A59">
        <w:t>33.</w:t>
      </w:r>
      <w:r w:rsidRPr="00F92A59">
        <w:tab/>
        <w:t xml:space="preserve">uznává klíčovou úlohu výzkumu a inovací v prevenci rizik přírodních katastrof, udržitelném hospodaření s vodou a snižování emisí CO₂ a zdůrazňuje, že je třeba upřednostňovat projekty, které mají kvantifikovatelný hospodářský, sociální a environmentální dopad; </w:t>
      </w:r>
    </w:p>
    <w:p w:rsidR="00ED63D0" w:rsidRPr="00F92A59" w:rsidRDefault="00ED63D0" w:rsidP="004876CB">
      <w:pPr>
        <w:pStyle w:val="NormalHanging12a"/>
      </w:pPr>
      <w:r w:rsidRPr="00F92A59">
        <w:t>34.</w:t>
      </w:r>
      <w:r w:rsidRPr="00F92A59">
        <w:tab/>
        <w:t>zdůrazňuje, že navzdory svému potenciálu zůstávají obnovitelné zdroje energie z velké míry nevyužity a že tento potenciál by měl být podporován, a to i zapojením malých a středních podniků a společností se střední tržní kapitalizací;</w:t>
      </w:r>
    </w:p>
    <w:p w:rsidR="00ED63D0" w:rsidRPr="00F92A59" w:rsidRDefault="00ED63D0" w:rsidP="004876CB">
      <w:pPr>
        <w:pStyle w:val="NormalHanging12a"/>
      </w:pPr>
      <w:r w:rsidRPr="00F92A59">
        <w:t>35.</w:t>
      </w:r>
      <w:r w:rsidRPr="00F92A59">
        <w:tab/>
        <w:t xml:space="preserve">vítá strategii pro přímořské oblasti západního Středomoří v západním Středomoří a programy </w:t>
      </w:r>
      <w:proofErr w:type="spellStart"/>
      <w:r w:rsidRPr="00F92A59">
        <w:t>Interreg</w:t>
      </w:r>
      <w:proofErr w:type="spellEnd"/>
      <w:r w:rsidRPr="00F92A59">
        <w:t>, jako je program MARITTIMO, jako dobré příklady přímé a diverzifikované spolupráce, a to i na regionální úrovni, se společnými cíli;</w:t>
      </w:r>
    </w:p>
    <w:p w:rsidR="00ED63D0" w:rsidRPr="00F92A59" w:rsidRDefault="00ED63D0" w:rsidP="004876CB">
      <w:pPr>
        <w:pStyle w:val="NormalHanging12a"/>
      </w:pPr>
      <w:r w:rsidRPr="00F92A59">
        <w:t>36.</w:t>
      </w:r>
      <w:r w:rsidRPr="00F92A59">
        <w:tab/>
        <w:t xml:space="preserve">vítá pokrok v oblasti jadransko-jónské </w:t>
      </w:r>
      <w:proofErr w:type="spellStart"/>
      <w:r w:rsidRPr="00F92A59">
        <w:t>makroregionální</w:t>
      </w:r>
      <w:proofErr w:type="spellEnd"/>
      <w:r w:rsidRPr="00F92A59">
        <w:t xml:space="preserve"> strategie (EUSAIR), která mobilizovala členské země a jejich regiony, třetí země i jejich místní orgány; považuje strategii EUSAIR za úspěšný příklad, kdy se Unie ukázala jako hnací síla a faktor otevřenosti; trvá na tom, že tyto zásady a podobný společný přístup musí být uplatňovány i v ostatních oblastech Středomoří;</w:t>
      </w:r>
    </w:p>
    <w:p w:rsidR="00ED63D0" w:rsidRPr="00F92A59" w:rsidRDefault="00ED63D0" w:rsidP="004876CB">
      <w:pPr>
        <w:pStyle w:val="NormalHanging12a"/>
        <w:rPr>
          <w:szCs w:val="24"/>
        </w:rPr>
      </w:pPr>
      <w:r w:rsidRPr="00F92A59">
        <w:t>37.</w:t>
      </w:r>
      <w:r w:rsidRPr="00F92A59">
        <w:tab/>
        <w:t xml:space="preserve">vyzývá Evropskou radu, aby požádala Komisi o předložení podrobné </w:t>
      </w:r>
      <w:proofErr w:type="spellStart"/>
      <w:r w:rsidRPr="00F92A59">
        <w:t>makroregionální</w:t>
      </w:r>
      <w:proofErr w:type="spellEnd"/>
      <w:r w:rsidRPr="00F92A59">
        <w:t xml:space="preserve"> strategie pro Středomoří, která zohlední její novou Agendu pro Středomoří, zejména její oddíl 5 („Ekologická transformace: odolnost vůči změně klimatu, energetika a životní prostředí“), a aby tuto strategii přijala; vyjadřuje politování nad neustávajícím znehodnocováním životního prostředí v celé oblasti Středozemního moře, nad ztrátou biologické rozmanitosti a nad rostoucím znečištěním ovzduší a moří, zejména plastovým a domácím odpadem, a vyzývá k podpoře oběhového hospodářství, které těmto problémům zabrání nebo je omezí a umožní jejich zvládání;</w:t>
      </w:r>
    </w:p>
    <w:p w:rsidR="00ED63D0" w:rsidRPr="00F92A59" w:rsidRDefault="00ED63D0" w:rsidP="004876CB">
      <w:pPr>
        <w:pStyle w:val="NormalHanging12a"/>
        <w:rPr>
          <w:b/>
          <w:i/>
        </w:rPr>
      </w:pPr>
      <w:r w:rsidRPr="00F92A59">
        <w:rPr>
          <w:b/>
          <w:i/>
        </w:rPr>
        <w:t>Výzvy v oblasti přeshraniční spolupráce</w:t>
      </w:r>
    </w:p>
    <w:p w:rsidR="00ED63D0" w:rsidRPr="00F92A59" w:rsidRDefault="00ED63D0" w:rsidP="004876CB">
      <w:pPr>
        <w:pStyle w:val="NormalHanging12a"/>
        <w:rPr>
          <w:szCs w:val="24"/>
        </w:rPr>
      </w:pPr>
      <w:r w:rsidRPr="00F92A59">
        <w:t>38.</w:t>
      </w:r>
      <w:r w:rsidRPr="00F92A59">
        <w:tab/>
        <w:t>konstatuje, že existence různých právních a institucionálních rámců vytváří další překážky pro provádění projektů, které je pak proto velmi obtížné; připomíná, že administrativní postupy mohou být složité a časově náročné, což může místní a regionální orgány odradit od účasti na územní spolupráci; vyzývá Komisi, aby tyto postupy zjednodušila zvýšením jejich přístupnosti a transparentnosti;</w:t>
      </w:r>
    </w:p>
    <w:p w:rsidR="00ED63D0" w:rsidRPr="00F92A59" w:rsidRDefault="00ED63D0" w:rsidP="004876CB">
      <w:pPr>
        <w:pStyle w:val="NormalHanging12a"/>
      </w:pPr>
      <w:r w:rsidRPr="00F92A59">
        <w:t>39.</w:t>
      </w:r>
      <w:r w:rsidRPr="00F92A59">
        <w:tab/>
        <w:t>konstatuje, že jazykové překážky a kulturní rozdíly ztěžují komunikaci a mohou vytvářet administrativní zátěž, která by měla být překonána přijetím vhodných opatření;</w:t>
      </w:r>
    </w:p>
    <w:p w:rsidR="00ED63D0" w:rsidRPr="00F92A59" w:rsidRDefault="00ED63D0" w:rsidP="004876CB">
      <w:pPr>
        <w:pStyle w:val="NormalHanging12a"/>
      </w:pPr>
      <w:r w:rsidRPr="00F92A59">
        <w:t>40.</w:t>
      </w:r>
      <w:r w:rsidRPr="00F92A59">
        <w:tab/>
        <w:t>zdůrazňuje, že mezi státy existují rozdíly, pokud jde o pravomoci orgánů, a že v regionálních orgánech dochází ke změnám, které mohou způsobovat prodlevy; domnívá se, že by měl být podporován dialog mezi místními orgány a měla by být podporována účast občanské společnosti na projektech územní spolupráce se zapojením nevládních organizací, sociálních podniků a dalších zúčastněných stran;</w:t>
      </w:r>
    </w:p>
    <w:p w:rsidR="00ED63D0" w:rsidRPr="00F92A59" w:rsidRDefault="00ED63D0" w:rsidP="004876CB">
      <w:pPr>
        <w:pStyle w:val="NormalHanging12a"/>
        <w:rPr>
          <w:szCs w:val="24"/>
        </w:rPr>
      </w:pPr>
      <w:r w:rsidRPr="00F92A59">
        <w:t>41.</w:t>
      </w:r>
      <w:r w:rsidRPr="00F92A59">
        <w:tab/>
        <w:t xml:space="preserve">zdůrazňuje, že je nezbytné rozvíjet programy dlouhodobé výměny a podnikatelské </w:t>
      </w:r>
      <w:r w:rsidRPr="00F92A59">
        <w:lastRenderedPageBreak/>
        <w:t>spolupráce mezi institucemi a podniky v přeshraničních regionech s cílem podpořit udržitelný hospodářský rozvoj a posílit správní koordinaci mezi zúčastněnými státy prostřednictvím dalšího rozvoje, reorganizace nebo případně vytvoření udržitelných funkčních struktur pro přeshraniční spolupráci a sítě;</w:t>
      </w:r>
    </w:p>
    <w:p w:rsidR="00ED63D0" w:rsidRPr="00F92A59" w:rsidRDefault="00ED63D0" w:rsidP="004876CB">
      <w:pPr>
        <w:pStyle w:val="NormalHanging12a"/>
      </w:pPr>
      <w:r w:rsidRPr="00F92A59">
        <w:t>42.</w:t>
      </w:r>
      <w:r w:rsidRPr="00F92A59">
        <w:tab/>
        <w:t>zdůrazňuje, že je důležité vytvořit krátkodobý a střednědobý systém mezikulturní výměny s cílem podporovat studium společných jazyků, posílit hlubší porozumění regionálním kulturám a usnadnit spolupráci mezi přeshraničními komunitami, a podtrhuje, že tento systém by měl zahrnovat rovněž podnikatelské a administrativní aspekty, aby stimuloval hospodářský a administrativní rozvoj;</w:t>
      </w:r>
    </w:p>
    <w:p w:rsidR="00ED63D0" w:rsidRPr="00F92A59" w:rsidRDefault="00ED63D0" w:rsidP="004876CB">
      <w:pPr>
        <w:pStyle w:val="NormalHanging12a"/>
      </w:pPr>
      <w:r w:rsidRPr="00F92A59">
        <w:t>43.</w:t>
      </w:r>
      <w:r w:rsidRPr="00F92A59">
        <w:tab/>
        <w:t>konstatuje, že programy je třeba přizpůsobit individuálním potřebám a specifikům každé účastnické země / regionu; vyzývá k dalšímu úsilí v tomto směru;</w:t>
      </w:r>
    </w:p>
    <w:p w:rsidR="00ED63D0" w:rsidRPr="00F92A59" w:rsidRDefault="00ED63D0" w:rsidP="004876CB">
      <w:pPr>
        <w:pStyle w:val="NormalHanging12a"/>
      </w:pPr>
      <w:r w:rsidRPr="00F92A59">
        <w:t>44.</w:t>
      </w:r>
      <w:r w:rsidRPr="00F92A59">
        <w:tab/>
        <w:t>konstatuje, že pandemie COVID-19 měla nepříznivý dopad na příhraniční regiony a ovlivnila provádění současných programů a projektů;</w:t>
      </w:r>
    </w:p>
    <w:p w:rsidR="00ED63D0" w:rsidRPr="00F92A59" w:rsidRDefault="00ED63D0" w:rsidP="004876CB">
      <w:pPr>
        <w:pStyle w:val="NormalHanging12a"/>
        <w:rPr>
          <w:szCs w:val="24"/>
        </w:rPr>
      </w:pPr>
      <w:r w:rsidRPr="00F92A59">
        <w:t>45.</w:t>
      </w:r>
      <w:r w:rsidRPr="00F92A59">
        <w:tab/>
        <w:t>poukazuje na to, že nedostatek odpovídající dopravní infrastruktury a sítí, zejména pokud jde o námořní a ostrovní přeshraniční spolupráci, brzdí obchod a mobilitu a komplikuje spolupráci;</w:t>
      </w:r>
    </w:p>
    <w:p w:rsidR="00ED63D0" w:rsidRPr="00F92A59" w:rsidRDefault="00ED63D0" w:rsidP="004876CB">
      <w:pPr>
        <w:pStyle w:val="NormalHanging12a"/>
        <w:rPr>
          <w:szCs w:val="24"/>
        </w:rPr>
      </w:pPr>
      <w:r w:rsidRPr="00F92A59">
        <w:t>46.</w:t>
      </w:r>
      <w:r w:rsidRPr="00F92A59">
        <w:tab/>
        <w:t>poukazuje na specifické problémy námořních hranic a na potřebu uznat je jako specifické hranice s vlastními potřebami, zejména s ohledem na jazykové a kulturní rozdíly, administrativní a právní zátěž, socioekonomické nerovnosti a otázky týkající se životního prostředí;</w:t>
      </w:r>
    </w:p>
    <w:p w:rsidR="00ED63D0" w:rsidRPr="00F92A59" w:rsidRDefault="00ED63D0" w:rsidP="004876CB">
      <w:pPr>
        <w:pStyle w:val="NormalHanging12a"/>
        <w:rPr>
          <w:b/>
          <w:i/>
        </w:rPr>
      </w:pPr>
      <w:r w:rsidRPr="00F92A59">
        <w:rPr>
          <w:b/>
          <w:i/>
        </w:rPr>
        <w:t>Možnosti přeshraniční spolupráce</w:t>
      </w:r>
    </w:p>
    <w:p w:rsidR="00ED63D0" w:rsidRPr="00F92A59" w:rsidRDefault="00ED63D0" w:rsidP="004876CB">
      <w:pPr>
        <w:pStyle w:val="NormalHanging12a"/>
      </w:pPr>
      <w:r w:rsidRPr="00F92A59">
        <w:t>47.</w:t>
      </w:r>
      <w:r w:rsidRPr="00F92A59">
        <w:tab/>
        <w:t>zdůrazňuje, že s ohledem na četné krize a konflikty vyžaduje přeshraniční spolupráce se sousedními zeměmi investice do odolnosti těchto zemí a jejich společnosti a že priority partnerství by měly přispět k podstatnému zlepšení životních podmínek na obou stranách hranice, mimo jiné zajištěním udržitelného rozvoje podporujícího začlenění, sociální spravedlnosti, pracovních příležitostí a hospodářské prosperity;</w:t>
      </w:r>
    </w:p>
    <w:p w:rsidR="00ED63D0" w:rsidRPr="00F92A59" w:rsidRDefault="00ED63D0" w:rsidP="004876CB">
      <w:pPr>
        <w:pStyle w:val="NormalHanging12a"/>
        <w:rPr>
          <w:szCs w:val="24"/>
        </w:rPr>
      </w:pPr>
      <w:r w:rsidRPr="00F92A59">
        <w:t>48.</w:t>
      </w:r>
      <w:r w:rsidRPr="00F92A59">
        <w:tab/>
        <w:t>domnívá se, že přeshraniční spolupráce může významně přispívat k posílení místní a regionální demokracie a správních kapacit partnerských zemí; zdůrazňuje význam evropských seskupení pro územní spolupráci (ESÚS) pro usnadňování a podporu územní spolupráce, zejména v oblasti řízení přeshraničních dopravních služeb a nemocnic, provádění a řízení přeshraničních rozvojových projektů a výměny znalostí a osvědčených postupů;</w:t>
      </w:r>
    </w:p>
    <w:p w:rsidR="00ED63D0" w:rsidRPr="00F92A59" w:rsidRDefault="00ED63D0" w:rsidP="004876CB">
      <w:pPr>
        <w:pStyle w:val="NormalHanging12a"/>
        <w:rPr>
          <w:szCs w:val="24"/>
        </w:rPr>
      </w:pPr>
      <w:r w:rsidRPr="00F92A59">
        <w:t>49.</w:t>
      </w:r>
      <w:r w:rsidRPr="00F92A59">
        <w:tab/>
        <w:t>zdůrazňuje, že je důležité, aby přeshraniční programy EU zahrnovaly kulturu jako důležitý ukazatel regionálního rozvoje, zejména v příhraničních oblastech, jejichž obyvatelé žijící na obou stranách hranice mají stejné kulturní a jazykové zázemí, s cílem zajistit oživení těchto regionů a zvýšit jejich atraktivitu, posílit kulturní výměnu a podporovat rozmanitost a solidaritu i za hranicemi EU;</w:t>
      </w:r>
    </w:p>
    <w:p w:rsidR="00ED63D0" w:rsidRPr="00F92A59" w:rsidRDefault="00ED63D0" w:rsidP="004876CB">
      <w:pPr>
        <w:pStyle w:val="NormalHanging12a"/>
      </w:pPr>
      <w:r w:rsidRPr="00F92A59">
        <w:t>50.</w:t>
      </w:r>
      <w:r w:rsidRPr="00F92A59">
        <w:tab/>
        <w:t xml:space="preserve">zdůrazňuje, že programy nabízejí příležitosti k důkladnému dialogu s řadou zúčastněných stran, včetně zástupců občanské společnosti, regionálních a místních orgánů, akademické obce, občanů, nevládních organizací a soukromého sektoru; zdůrazňuje zejména význam přeshraničních programů pro kandidátské země EU, jejichž místním i celostátním orgánům poskytují příležitost seznámit se s právními předpisy </w:t>
      </w:r>
      <w:r w:rsidRPr="00F92A59">
        <w:lastRenderedPageBreak/>
        <w:t>EU;</w:t>
      </w:r>
    </w:p>
    <w:p w:rsidR="00ED63D0" w:rsidRPr="00F92A59" w:rsidRDefault="00ED63D0" w:rsidP="004876CB">
      <w:pPr>
        <w:pStyle w:val="NormalHanging12a"/>
      </w:pPr>
      <w:r w:rsidRPr="00F92A59">
        <w:t>51.</w:t>
      </w:r>
      <w:r w:rsidRPr="00F92A59">
        <w:tab/>
        <w:t>konstatuje, že přeshraniční spolupráce může dále přispívat ke snižování regionálních rozdílů, podpoře hospodářského a sociálního rozvoje, začleňování hlediska rovnosti žen a mužů, zaměstnanosti, obchodu a územní soudržnosti a zlepšování mobility lidí a propojení regionů;</w:t>
      </w:r>
    </w:p>
    <w:p w:rsidR="00ED63D0" w:rsidRPr="00F92A59" w:rsidRDefault="00ED63D0" w:rsidP="004876CB">
      <w:pPr>
        <w:pStyle w:val="NormalHanging12a"/>
      </w:pPr>
      <w:r w:rsidRPr="00F92A59">
        <w:t>52.</w:t>
      </w:r>
      <w:r w:rsidRPr="00F92A59">
        <w:tab/>
        <w:t>podtrhuje význam přeshraniční spolupráce v oblasti digitalizace a zdůrazňuje potřebu společných projektů digitální infrastruktury, zejména v oblasti veřejných služeb, s cílem zajistit soudržnost a efektivitu veřejného sektoru zaměřeného na potřeby všech;</w:t>
      </w:r>
    </w:p>
    <w:p w:rsidR="00ED63D0" w:rsidRPr="00F92A59" w:rsidRDefault="00ED63D0" w:rsidP="004876CB">
      <w:pPr>
        <w:pStyle w:val="NormalHanging12a"/>
        <w:rPr>
          <w:szCs w:val="24"/>
        </w:rPr>
      </w:pPr>
      <w:r w:rsidRPr="00F92A59">
        <w:t>53.</w:t>
      </w:r>
      <w:r w:rsidRPr="00F92A59">
        <w:tab/>
        <w:t>zdůrazňuje, že EU a členské státy by měly těsněji spolupracovat se sousedními zeměmi v oblasti zdravotní péče a záchranných služeb a měly by zvyšovat schopnost malých a středních podniků a společností se střední tržní kapitalizací podnikat i na druhé straně hranice;</w:t>
      </w:r>
    </w:p>
    <w:p w:rsidR="00ED63D0" w:rsidRPr="00F92A59" w:rsidRDefault="00ED63D0" w:rsidP="004876CB">
      <w:pPr>
        <w:pStyle w:val="NormalHanging12a"/>
      </w:pPr>
      <w:r w:rsidRPr="00F92A59">
        <w:t>54.</w:t>
      </w:r>
      <w:r w:rsidRPr="00F92A59">
        <w:tab/>
        <w:t>zdůrazňuje význam budování sítí a referenčního srovnávání pro odstraňování překážek přeshraniční spolupráci a konstatuje, že by díky tomu mělo být možné lépe využívat nástrojů, jako jsou ESÚS, nástroj integrovaných územních investic (ITI) a strategie komunitně vedeného místního rozvoje (CLLD);</w:t>
      </w:r>
    </w:p>
    <w:p w:rsidR="00ED63D0" w:rsidRPr="00F92A59" w:rsidRDefault="00ED63D0" w:rsidP="004876CB">
      <w:pPr>
        <w:pStyle w:val="NormalHanging12a"/>
      </w:pPr>
      <w:r w:rsidRPr="00F92A59">
        <w:t>55.</w:t>
      </w:r>
      <w:r w:rsidRPr="00F92A59">
        <w:tab/>
        <w:t>zdůrazňuje zásadní úlohu, kterou hrají investice do kvalitních veřejných služeb při budování sociální odolnosti a zvládání hospodářských, zdravotních a sociálních krizí;</w:t>
      </w:r>
    </w:p>
    <w:p w:rsidR="00ED63D0" w:rsidRPr="00F92A59" w:rsidRDefault="00ED63D0" w:rsidP="004876CB">
      <w:pPr>
        <w:pStyle w:val="NormalHanging12a"/>
      </w:pPr>
      <w:r w:rsidRPr="00F92A59">
        <w:t>56.</w:t>
      </w:r>
      <w:r w:rsidRPr="00F92A59">
        <w:tab/>
        <w:t>vítá pokračující závazek vlády Spojeného království k programu PEACE, který hraje klíčovou úlohu při spolupráci mezi příhraničními regiony Irska a Severního Irska;</w:t>
      </w:r>
    </w:p>
    <w:p w:rsidR="00ED63D0" w:rsidRPr="00F92A59" w:rsidRDefault="00ED63D0" w:rsidP="004876CB">
      <w:pPr>
        <w:pStyle w:val="NormalHanging12a"/>
      </w:pPr>
      <w:r w:rsidRPr="00F92A59">
        <w:t>57.</w:t>
      </w:r>
      <w:r w:rsidRPr="00F92A59">
        <w:tab/>
        <w:t>zdůrazňuje zásadní význam programu PEACE PLUS pro udržování dobrých sousedských vztahů v regionech a zajišťování jejich socioekonomického rozvoje;</w:t>
      </w:r>
    </w:p>
    <w:p w:rsidR="00ED63D0" w:rsidRPr="00F92A59" w:rsidRDefault="00ED63D0" w:rsidP="004876CB">
      <w:pPr>
        <w:pStyle w:val="NormalHanging12a"/>
        <w:rPr>
          <w:rFonts w:eastAsiaTheme="majorEastAsia"/>
          <w:b/>
          <w:bCs/>
          <w:i/>
          <w:kern w:val="32"/>
        </w:rPr>
      </w:pPr>
      <w:r w:rsidRPr="00F92A59">
        <w:rPr>
          <w:b/>
          <w:i/>
        </w:rPr>
        <w:t>Politická doporučení</w:t>
      </w:r>
    </w:p>
    <w:p w:rsidR="00ED63D0" w:rsidRPr="00F92A59" w:rsidRDefault="00ED63D0" w:rsidP="004876CB">
      <w:pPr>
        <w:pStyle w:val="NormalHanging12a"/>
      </w:pPr>
      <w:r w:rsidRPr="00F92A59">
        <w:t>58.</w:t>
      </w:r>
      <w:r w:rsidRPr="00F92A59">
        <w:tab/>
        <w:t>doporučuje dbát na větší doplňkovost mezi projekty a zdůrazňuje potřebu součinnosti s ostatními nástroji financování EU, které mají stejný zeměpisný a tematický záběr, aby se zamezilo dvojímu financování; zdůrazňuje, že je třeba zajistit, aby cílené programy na programové období 2021–2027 měly jasně stanovené požadavky a priority, které jsou společné pro regiony podél vnějších hranic EU, a aby doplňovaly další iniciativy financované EU a nepřekrývaly se s nimi;</w:t>
      </w:r>
    </w:p>
    <w:p w:rsidR="00ED63D0" w:rsidRPr="00F92A59" w:rsidRDefault="00ED63D0" w:rsidP="004876CB">
      <w:pPr>
        <w:pStyle w:val="NormalHanging12a"/>
      </w:pPr>
      <w:r w:rsidRPr="00F92A59">
        <w:t>59.</w:t>
      </w:r>
      <w:r w:rsidRPr="00F92A59">
        <w:tab/>
        <w:t xml:space="preserve">domnívá se, že je třeba dále posílit úlohu </w:t>
      </w:r>
      <w:proofErr w:type="spellStart"/>
      <w:r w:rsidRPr="00F92A59">
        <w:t>makroregionálních</w:t>
      </w:r>
      <w:proofErr w:type="spellEnd"/>
      <w:r w:rsidRPr="00F92A59">
        <w:t xml:space="preserve"> strategií EU při řešení výzev souvisejících s příhraničními regiony;</w:t>
      </w:r>
    </w:p>
    <w:p w:rsidR="00ED63D0" w:rsidRPr="00F92A59" w:rsidRDefault="00ED63D0" w:rsidP="004876CB">
      <w:pPr>
        <w:pStyle w:val="NormalHanging12a"/>
        <w:rPr>
          <w:szCs w:val="24"/>
        </w:rPr>
      </w:pPr>
      <w:r w:rsidRPr="00F92A59">
        <w:t>60.</w:t>
      </w:r>
      <w:r w:rsidRPr="00F92A59">
        <w:tab/>
        <w:t xml:space="preserve">doporučuje, aby v oblasti přeshraniční správy byla vypracována plně integrovaná strategie v oblasti infrastruktury (silniční, železniční, vodní), která by zohledňovala přeshraniční region jako celek; zdůrazňuje, že je třeba pracovat na vyvíjení udržitelnějších řešení mobility napříč přeshraničními oblastmi, včetně politiky TEN-T; vyzývá Komisi a členské státy, aby podporovaly inteligentní mobilitu; </w:t>
      </w:r>
    </w:p>
    <w:p w:rsidR="00ED63D0" w:rsidRPr="00F92A59" w:rsidRDefault="00ED63D0" w:rsidP="004876CB">
      <w:pPr>
        <w:pStyle w:val="NormalHanging12a"/>
      </w:pPr>
      <w:r w:rsidRPr="00F92A59">
        <w:t>61.</w:t>
      </w:r>
      <w:r w:rsidRPr="00F92A59">
        <w:tab/>
        <w:t>doporučuje podporovat finanční nástroje EU, které mají sociální a hospodářskou přidanou hodnotu, aby se zvýšilo povědomí o přínosech EU;</w:t>
      </w:r>
    </w:p>
    <w:p w:rsidR="00ED63D0" w:rsidRPr="00F92A59" w:rsidRDefault="00ED63D0" w:rsidP="004876CB">
      <w:pPr>
        <w:pStyle w:val="NormalHanging12a"/>
      </w:pPr>
      <w:r w:rsidRPr="00F92A59">
        <w:t>62.</w:t>
      </w:r>
      <w:r w:rsidRPr="00F92A59">
        <w:tab/>
        <w:t xml:space="preserve">vyzývá Komisi, aby snížila byrokratickou zátěž, výrazně zjednodušila postupy a </w:t>
      </w:r>
      <w:r w:rsidRPr="00F92A59">
        <w:lastRenderedPageBreak/>
        <w:t>omezila překážky spojené s růzností právních předpisů; je pevně přesvědčen, že tímto způsobem lze umožnit uspokojování skutečných potřeb přeshraničních oblastí; zdůrazňuje, že udržitelný rozvoj podporující začlenění vyžaduje opatření na všech úrovních; výslovně uznává, že je důležité věnovat pozornost venkovským oblastem v</w:t>
      </w:r>
      <w:r w:rsidR="004876CB" w:rsidRPr="00F92A59">
        <w:t> </w:t>
      </w:r>
      <w:r w:rsidRPr="00F92A59">
        <w:t>přeshraničních regionech, neboť právě tyto oblasti jsou nejvíce postižené demografickými problémy;</w:t>
      </w:r>
    </w:p>
    <w:p w:rsidR="00ED63D0" w:rsidRPr="00F92A59" w:rsidRDefault="00ED63D0" w:rsidP="004876CB">
      <w:pPr>
        <w:pStyle w:val="NormalHanging12a"/>
      </w:pPr>
      <w:r w:rsidRPr="00F92A59">
        <w:t>63.</w:t>
      </w:r>
      <w:r w:rsidRPr="00F92A59">
        <w:tab/>
        <w:t xml:space="preserve">vyzývá k lepší koordinaci, dialogu a širší výměně osvědčených postupů mezi regiony a státy, například prostřednictvím platformy, jako je INTERREG </w:t>
      </w:r>
      <w:proofErr w:type="spellStart"/>
      <w:r w:rsidRPr="00F92A59">
        <w:t>Europe</w:t>
      </w:r>
      <w:proofErr w:type="spellEnd"/>
      <w:r w:rsidRPr="00F92A59">
        <w:t>; naléhavě žádá Komisi a členské státy, aby v tomto ohledu posílily spolupráci, a členské státy vyzývá k</w:t>
      </w:r>
      <w:r w:rsidR="004876CB" w:rsidRPr="00F92A59">
        <w:t> </w:t>
      </w:r>
      <w:r w:rsidRPr="00F92A59">
        <w:t>tomu, aby místním a regionálním orgánům poskytly nástroje a zdroje, které potřebují k podpoře ambiciózní přeshraniční spolupráce; konstatuje, že veřejné vzdělávací a kulturní služby by měly být otevřené, přístupné a cenově dostupné pro občany z obou stran hranic;</w:t>
      </w:r>
    </w:p>
    <w:p w:rsidR="00ED63D0" w:rsidRPr="00F92A59" w:rsidRDefault="00ED63D0" w:rsidP="004876CB">
      <w:pPr>
        <w:pStyle w:val="NormalHanging12a"/>
      </w:pPr>
      <w:r w:rsidRPr="00F92A59">
        <w:t>64.</w:t>
      </w:r>
      <w:r w:rsidRPr="00F92A59">
        <w:tab/>
        <w:t>zdůrazňuje, že v souladu se zásadou partnerství by do přípravy a provádění projektů měly být od samého začátku v co největší míře zapojeny regionální a místní orgány a zástupci občanské společnosti a soukromý sektor; vyzývá Komisi, aby zvážila možnosti poskytování technické podpory místním a regionálním orgánům v sousedních zemích, která by jim pomohla rozvíjet a provádět projekty územní spolupráce; vyzývá rovněž, aby pro tento účel byly vypracovány pokyny;</w:t>
      </w:r>
    </w:p>
    <w:p w:rsidR="00ED63D0" w:rsidRPr="00F92A59" w:rsidRDefault="00ED63D0" w:rsidP="004876CB">
      <w:pPr>
        <w:pStyle w:val="NormalHanging12a"/>
      </w:pPr>
      <w:r w:rsidRPr="00F92A59">
        <w:t>65.</w:t>
      </w:r>
      <w:r w:rsidRPr="00F92A59">
        <w:tab/>
        <w:t>vyzývá Komisi, aby i nadále začleňovala cíle udržitelného rozvoje do budoucích akčních plánů přeshraniční spolupráce a aby přitom dbala na to, že nebudou opomenuta žádná místa a žádní občané;</w:t>
      </w:r>
    </w:p>
    <w:p w:rsidR="00ED63D0" w:rsidRPr="00F92A59" w:rsidRDefault="00ED63D0" w:rsidP="004876CB">
      <w:pPr>
        <w:pStyle w:val="NormalHanging12a"/>
      </w:pPr>
      <w:r w:rsidRPr="00F92A59">
        <w:t>66.</w:t>
      </w:r>
      <w:r w:rsidRPr="00F92A59">
        <w:tab/>
        <w:t>vyzývá Komisi, aby dále spolupracovala s partnerskými státy na podpoře přeshraniční spolupráce a aby v případě potřeby poskytovala metodické znalosti, které příslušným orgánům v partnerských zemích pomohou a které umožní zlepšit informace, které jsou jim poskytovány ohledně postupů a podmínek získání přístupu k unijním zdrojům financování;</w:t>
      </w:r>
    </w:p>
    <w:p w:rsidR="00ED63D0" w:rsidRPr="00F92A59" w:rsidRDefault="00ED63D0" w:rsidP="004876CB">
      <w:pPr>
        <w:pStyle w:val="NormalHanging12a"/>
      </w:pPr>
      <w:r w:rsidRPr="00F92A59">
        <w:t>67.</w:t>
      </w:r>
      <w:r w:rsidRPr="00F92A59">
        <w:tab/>
        <w:t>vyzývá k navýšení celkového rozpočtu na přeshraniční územní spolupráci;</w:t>
      </w:r>
    </w:p>
    <w:p w:rsidR="00ED63D0" w:rsidRPr="00F92A59" w:rsidRDefault="00ED63D0" w:rsidP="004876CB">
      <w:pPr>
        <w:pStyle w:val="NormalHanging12a"/>
      </w:pPr>
      <w:r w:rsidRPr="00F92A59">
        <w:t>68.</w:t>
      </w:r>
      <w:r w:rsidRPr="00F92A59">
        <w:tab/>
        <w:t>domnívá se, že příkladem, který by měl být následován, by mohlo být vytvoření společných přeshraničních rad místních samospráv, jako je rada zřízená mezi Rumunskem a Moldavskem s cílem napomoci rozvoji společných projektů společného zájmu;</w:t>
      </w:r>
    </w:p>
    <w:p w:rsidR="00ED63D0" w:rsidRPr="00F92A59" w:rsidRDefault="00ED63D0" w:rsidP="004876CB">
      <w:pPr>
        <w:pStyle w:val="NormalHanging12a"/>
      </w:pPr>
      <w:r w:rsidRPr="00F92A59">
        <w:t>69.</w:t>
      </w:r>
      <w:r w:rsidRPr="00F92A59">
        <w:tab/>
        <w:t xml:space="preserve">vybízí k úsilí o přiblížení partnerských zemí k EU, stimulaci vnitřních reforem a budování kapacit na místní i regionální úrovni, jakož i o podporu místní demokracie, víceúrovňové správy a decentralizované spolupráce, mimo jiné prostřednictvím spolupráce v rámci Parlamentního shromáždění </w:t>
      </w:r>
      <w:proofErr w:type="spellStart"/>
      <w:r w:rsidRPr="00F92A59">
        <w:t>EuroNest</w:t>
      </w:r>
      <w:proofErr w:type="spellEnd"/>
      <w:r w:rsidRPr="00F92A59">
        <w:t xml:space="preserve"> a Konference regionálních a místních orgánů zemí Východního partnerství (CORLEAP) pro východní sousedství a Evropsko-středomořského shromáždění zástupců regionů a měst (ARLEM) a Parlamentního shromáždění Unie pro Středomoří (PA-</w:t>
      </w:r>
      <w:proofErr w:type="spellStart"/>
      <w:r w:rsidRPr="00F92A59">
        <w:t>UfM</w:t>
      </w:r>
      <w:proofErr w:type="spellEnd"/>
      <w:r w:rsidRPr="00F92A59">
        <w:t>) pro jižní sousedství;</w:t>
      </w:r>
    </w:p>
    <w:p w:rsidR="00ED63D0" w:rsidRPr="00F92A59" w:rsidRDefault="00ED63D0" w:rsidP="004876CB">
      <w:pPr>
        <w:pStyle w:val="NormalHanging12a"/>
      </w:pPr>
      <w:r w:rsidRPr="00F92A59">
        <w:t>70.</w:t>
      </w:r>
      <w:r w:rsidRPr="00F92A59">
        <w:tab/>
        <w:t xml:space="preserve">zdůrazňuje, že je třeba zvýšit úsilí a přidělit větší množství zdrojů na přeshraniční projekty zaměřené na rozvoj infrastruktury IT a rozšíření přístupu k širokopásmovým sítím s cílem podpořit hospodářskou a sociální spolupráci mezi přeshraničními regiony; zdůrazňuje klíčovou úlohu, kterou mohou hrát technologie a inovace spojené s umělou </w:t>
      </w:r>
      <w:r w:rsidRPr="00F92A59">
        <w:lastRenderedPageBreak/>
        <w:t>inteligencí při posilování vazeb, podpoře udržitelného rozvoje a zlepšování a zjednodušování administrativních postupů;</w:t>
      </w:r>
    </w:p>
    <w:p w:rsidR="00ED63D0" w:rsidRPr="00F92A59" w:rsidRDefault="00ED63D0" w:rsidP="004876CB">
      <w:pPr>
        <w:pStyle w:val="NormalHanging12a"/>
      </w:pPr>
      <w:r w:rsidRPr="00F92A59">
        <w:t>71.</w:t>
      </w:r>
      <w:r w:rsidRPr="00F92A59">
        <w:tab/>
        <w:t>zdůrazňuje, že je důležité identifikovat překrývání projektů a zbytečné výdaje mezi</w:t>
      </w:r>
      <w:r w:rsidR="004876CB" w:rsidRPr="00F92A59">
        <w:t> </w:t>
      </w:r>
      <w:r w:rsidRPr="00F92A59">
        <w:t>různými evropskými programy a iniciativami a předcházet jim;</w:t>
      </w:r>
    </w:p>
    <w:p w:rsidR="00ED63D0" w:rsidRPr="004876CB" w:rsidRDefault="00ED63D0" w:rsidP="004876CB">
      <w:pPr>
        <w:pStyle w:val="NormalHanging12a"/>
        <w:rPr>
          <w:szCs w:val="24"/>
        </w:rPr>
      </w:pPr>
      <w:r w:rsidRPr="00F92A59">
        <w:t>72.</w:t>
      </w:r>
      <w:r w:rsidRPr="00F92A59">
        <w:tab/>
        <w:t>doporučuje provádět pravidelné hodnocení dopadů projektů přeshraniční spolupráce s</w:t>
      </w:r>
      <w:r w:rsidR="004876CB" w:rsidRPr="00F92A59">
        <w:t> </w:t>
      </w:r>
      <w:r w:rsidRPr="00F92A59">
        <w:t xml:space="preserve">cílem zajistit účinné využívání </w:t>
      </w:r>
      <w:r w:rsidRPr="004876CB">
        <w:rPr>
          <w:szCs w:val="24"/>
        </w:rPr>
        <w:t>finančních zdrojů EU;</w:t>
      </w:r>
    </w:p>
    <w:p w:rsidR="004876CB" w:rsidRPr="004876CB" w:rsidRDefault="004876CB" w:rsidP="004876CB">
      <w:pPr>
        <w:pStyle w:val="NormalHanging12a"/>
        <w:widowControl/>
        <w:jc w:val="center"/>
        <w:rPr>
          <w:szCs w:val="24"/>
        </w:rPr>
      </w:pPr>
      <w:r w:rsidRPr="004876CB">
        <w:rPr>
          <w:szCs w:val="24"/>
        </w:rPr>
        <w:t>°</w:t>
      </w:r>
    </w:p>
    <w:p w:rsidR="004876CB" w:rsidRPr="004876CB" w:rsidRDefault="004876CB" w:rsidP="004876CB">
      <w:pPr>
        <w:pStyle w:val="NormalHanging12a"/>
        <w:widowControl/>
        <w:jc w:val="center"/>
        <w:rPr>
          <w:szCs w:val="24"/>
        </w:rPr>
      </w:pPr>
      <w:r w:rsidRPr="004876CB">
        <w:rPr>
          <w:szCs w:val="24"/>
        </w:rPr>
        <w:t>°     °</w:t>
      </w:r>
    </w:p>
    <w:p w:rsidR="00ED63D0" w:rsidRPr="00F92A59" w:rsidRDefault="00ED63D0" w:rsidP="004876CB">
      <w:pPr>
        <w:pStyle w:val="NormalHanging12a"/>
      </w:pPr>
      <w:r w:rsidRPr="004876CB">
        <w:rPr>
          <w:szCs w:val="24"/>
        </w:rPr>
        <w:t>73.</w:t>
      </w:r>
      <w:r w:rsidRPr="004876CB">
        <w:rPr>
          <w:szCs w:val="24"/>
        </w:rPr>
        <w:tab/>
        <w:t>pověřuje svou předsedkyni, aby předala toto usnesení Evropské radě, Radě, Komisi, Evropskému hospodářskému a sociálnímu výboru, Výboru</w:t>
      </w:r>
      <w:r w:rsidRPr="00F92A59">
        <w:t xml:space="preserve"> regionů a vnitrostátním a regionálním parlamentům členských států.</w:t>
      </w:r>
    </w:p>
    <w:sectPr w:rsidR="00ED63D0" w:rsidRPr="00F92A59" w:rsidSect="00F92A5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5A14" w:rsidRPr="00F92A59" w:rsidRDefault="00885A14">
      <w:r w:rsidRPr="00F92A59">
        <w:separator/>
      </w:r>
    </w:p>
  </w:endnote>
  <w:endnote w:type="continuationSeparator" w:id="0">
    <w:p w:rsidR="00885A14" w:rsidRPr="00F92A59" w:rsidRDefault="00885A14">
      <w:r w:rsidRPr="00F92A5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92A5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92A5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92A5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5A14" w:rsidRPr="00F92A59" w:rsidRDefault="00885A14">
      <w:r w:rsidRPr="00F92A59">
        <w:separator/>
      </w:r>
    </w:p>
  </w:footnote>
  <w:footnote w:type="continuationSeparator" w:id="0">
    <w:p w:rsidR="00885A14" w:rsidRPr="00F92A59" w:rsidRDefault="00885A14">
      <w:r w:rsidRPr="00F92A59">
        <w:continuationSeparator/>
      </w:r>
    </w:p>
  </w:footnote>
  <w:footnote w:id="1">
    <w:p w:rsidR="00ED63D0" w:rsidRPr="004876CB" w:rsidRDefault="00ED63D0" w:rsidP="00F92A59">
      <w:pPr>
        <w:pStyle w:val="FootnoteText"/>
        <w:ind w:left="567" w:hanging="567"/>
        <w:rPr>
          <w:sz w:val="24"/>
          <w:lang w:val="cs-CZ"/>
        </w:rPr>
      </w:pPr>
      <w:r w:rsidRPr="004876CB">
        <w:rPr>
          <w:rStyle w:val="FootnoteReference"/>
          <w:sz w:val="24"/>
          <w:lang w:val="cs-CZ"/>
        </w:rPr>
        <w:footnoteRef/>
      </w:r>
      <w:r w:rsidR="00F92A59" w:rsidRPr="004876CB">
        <w:rPr>
          <w:sz w:val="24"/>
          <w:lang w:val="cs-CZ"/>
        </w:rPr>
        <w:t xml:space="preserve"> </w:t>
      </w:r>
      <w:r w:rsidR="00F92A59" w:rsidRPr="004876CB">
        <w:rPr>
          <w:sz w:val="24"/>
          <w:lang w:val="cs-CZ"/>
        </w:rPr>
        <w:tab/>
      </w:r>
      <w:proofErr w:type="spellStart"/>
      <w:r w:rsidRPr="004876CB">
        <w:rPr>
          <w:sz w:val="24"/>
          <w:lang w:val="cs-CZ"/>
        </w:rPr>
        <w:t>Úř</w:t>
      </w:r>
      <w:proofErr w:type="spellEnd"/>
      <w:r w:rsidRPr="004876CB">
        <w:rPr>
          <w:sz w:val="24"/>
          <w:lang w:val="cs-CZ"/>
        </w:rPr>
        <w:t xml:space="preserve">. </w:t>
      </w:r>
      <w:proofErr w:type="spellStart"/>
      <w:proofErr w:type="gramStart"/>
      <w:r w:rsidRPr="004876CB">
        <w:rPr>
          <w:sz w:val="24"/>
          <w:lang w:val="cs-CZ"/>
        </w:rPr>
        <w:t>věst</w:t>
      </w:r>
      <w:proofErr w:type="spellEnd"/>
      <w:proofErr w:type="gramEnd"/>
      <w:r w:rsidRPr="004876CB">
        <w:rPr>
          <w:sz w:val="24"/>
          <w:lang w:val="cs-CZ"/>
        </w:rPr>
        <w:t xml:space="preserve">. L 231, </w:t>
      </w:r>
      <w:proofErr w:type="gramStart"/>
      <w:r w:rsidRPr="004876CB">
        <w:rPr>
          <w:sz w:val="24"/>
          <w:lang w:val="cs-CZ"/>
        </w:rPr>
        <w:t>30.6.2021</w:t>
      </w:r>
      <w:proofErr w:type="gramEnd"/>
      <w:r w:rsidRPr="004876CB">
        <w:rPr>
          <w:sz w:val="24"/>
          <w:lang w:val="cs-CZ"/>
        </w:rPr>
        <w:t>, s. 159.</w:t>
      </w:r>
    </w:p>
  </w:footnote>
  <w:footnote w:id="2">
    <w:p w:rsidR="00ED63D0" w:rsidRPr="004876CB" w:rsidRDefault="00ED63D0" w:rsidP="00F92A59">
      <w:pPr>
        <w:pStyle w:val="FootnoteText"/>
        <w:ind w:left="567" w:hanging="567"/>
        <w:rPr>
          <w:sz w:val="24"/>
          <w:lang w:val="cs-CZ"/>
        </w:rPr>
      </w:pPr>
      <w:r w:rsidRPr="004876CB">
        <w:rPr>
          <w:rStyle w:val="FootnoteReference"/>
          <w:sz w:val="24"/>
          <w:lang w:val="cs-CZ"/>
        </w:rPr>
        <w:footnoteRef/>
      </w:r>
      <w:r w:rsidR="00F92A59" w:rsidRPr="004876CB">
        <w:rPr>
          <w:sz w:val="24"/>
          <w:lang w:val="cs-CZ"/>
        </w:rPr>
        <w:t xml:space="preserve"> </w:t>
      </w:r>
      <w:r w:rsidR="00F92A59" w:rsidRPr="004876CB">
        <w:rPr>
          <w:sz w:val="24"/>
          <w:lang w:val="cs-CZ"/>
        </w:rPr>
        <w:tab/>
      </w:r>
      <w:proofErr w:type="spellStart"/>
      <w:r w:rsidRPr="004876CB">
        <w:rPr>
          <w:sz w:val="24"/>
          <w:lang w:val="cs-CZ"/>
        </w:rPr>
        <w:t>Úř</w:t>
      </w:r>
      <w:proofErr w:type="spellEnd"/>
      <w:r w:rsidRPr="004876CB">
        <w:rPr>
          <w:sz w:val="24"/>
          <w:lang w:val="cs-CZ"/>
        </w:rPr>
        <w:t xml:space="preserve">. </w:t>
      </w:r>
      <w:proofErr w:type="spellStart"/>
      <w:proofErr w:type="gramStart"/>
      <w:r w:rsidRPr="004876CB">
        <w:rPr>
          <w:sz w:val="24"/>
          <w:lang w:val="cs-CZ"/>
        </w:rPr>
        <w:t>věst</w:t>
      </w:r>
      <w:proofErr w:type="spellEnd"/>
      <w:proofErr w:type="gramEnd"/>
      <w:r w:rsidRPr="004876CB">
        <w:rPr>
          <w:sz w:val="24"/>
          <w:lang w:val="cs-CZ"/>
        </w:rPr>
        <w:t xml:space="preserve">. L 231, </w:t>
      </w:r>
      <w:proofErr w:type="gramStart"/>
      <w:r w:rsidRPr="004876CB">
        <w:rPr>
          <w:sz w:val="24"/>
          <w:lang w:val="cs-CZ"/>
        </w:rPr>
        <w:t>30.6.2021</w:t>
      </w:r>
      <w:proofErr w:type="gramEnd"/>
      <w:r w:rsidRPr="004876CB">
        <w:rPr>
          <w:sz w:val="24"/>
          <w:lang w:val="cs-CZ"/>
        </w:rPr>
        <w:t>, s. 60.</w:t>
      </w:r>
    </w:p>
  </w:footnote>
  <w:footnote w:id="3">
    <w:p w:rsidR="00ED63D0" w:rsidRPr="004876CB" w:rsidRDefault="00ED63D0" w:rsidP="00F92A59">
      <w:pPr>
        <w:pStyle w:val="FootnoteText"/>
        <w:ind w:left="567" w:hanging="567"/>
        <w:rPr>
          <w:sz w:val="24"/>
          <w:lang w:val="cs-CZ"/>
        </w:rPr>
      </w:pPr>
      <w:r w:rsidRPr="004876CB">
        <w:rPr>
          <w:rStyle w:val="FootnoteReference"/>
          <w:sz w:val="24"/>
          <w:lang w:val="cs-CZ"/>
        </w:rPr>
        <w:footnoteRef/>
      </w:r>
      <w:r w:rsidR="00F92A59" w:rsidRPr="004876CB">
        <w:rPr>
          <w:sz w:val="24"/>
          <w:lang w:val="cs-CZ"/>
        </w:rPr>
        <w:t xml:space="preserve"> </w:t>
      </w:r>
      <w:r w:rsidR="00F92A59" w:rsidRPr="004876CB">
        <w:rPr>
          <w:sz w:val="24"/>
          <w:lang w:val="cs-CZ"/>
        </w:rPr>
        <w:tab/>
      </w:r>
      <w:proofErr w:type="spellStart"/>
      <w:r w:rsidRPr="004876CB">
        <w:rPr>
          <w:sz w:val="24"/>
          <w:lang w:val="cs-CZ"/>
        </w:rPr>
        <w:t>Úř</w:t>
      </w:r>
      <w:proofErr w:type="spellEnd"/>
      <w:r w:rsidRPr="004876CB">
        <w:rPr>
          <w:sz w:val="24"/>
          <w:lang w:val="cs-CZ"/>
        </w:rPr>
        <w:t xml:space="preserve">. </w:t>
      </w:r>
      <w:proofErr w:type="spellStart"/>
      <w:proofErr w:type="gramStart"/>
      <w:r w:rsidRPr="004876CB">
        <w:rPr>
          <w:sz w:val="24"/>
          <w:lang w:val="cs-CZ"/>
        </w:rPr>
        <w:t>věst</w:t>
      </w:r>
      <w:proofErr w:type="spellEnd"/>
      <w:proofErr w:type="gramEnd"/>
      <w:r w:rsidRPr="004876CB">
        <w:rPr>
          <w:sz w:val="24"/>
          <w:lang w:val="cs-CZ"/>
        </w:rPr>
        <w:t xml:space="preserve">. L 231, </w:t>
      </w:r>
      <w:proofErr w:type="gramStart"/>
      <w:r w:rsidRPr="004876CB">
        <w:rPr>
          <w:sz w:val="24"/>
          <w:lang w:val="cs-CZ"/>
        </w:rPr>
        <w:t>30.6.2021</w:t>
      </w:r>
      <w:proofErr w:type="gramEnd"/>
      <w:r w:rsidRPr="004876CB">
        <w:rPr>
          <w:sz w:val="24"/>
          <w:lang w:val="cs-CZ"/>
        </w:rPr>
        <w:t>, s. 94.</w:t>
      </w:r>
    </w:p>
  </w:footnote>
  <w:footnote w:id="4">
    <w:p w:rsidR="00ED63D0" w:rsidRPr="004876CB" w:rsidRDefault="00ED63D0" w:rsidP="00F92A59">
      <w:pPr>
        <w:pStyle w:val="FootnoteText"/>
        <w:ind w:left="567" w:hanging="567"/>
        <w:rPr>
          <w:sz w:val="24"/>
          <w:lang w:val="cs-CZ"/>
        </w:rPr>
      </w:pPr>
      <w:r w:rsidRPr="004876CB">
        <w:rPr>
          <w:rStyle w:val="FootnoteReference"/>
          <w:sz w:val="24"/>
          <w:lang w:val="cs-CZ"/>
        </w:rPr>
        <w:footnoteRef/>
      </w:r>
      <w:r w:rsidR="00F92A59" w:rsidRPr="004876CB">
        <w:rPr>
          <w:sz w:val="24"/>
          <w:lang w:val="cs-CZ"/>
        </w:rPr>
        <w:t xml:space="preserve"> </w:t>
      </w:r>
      <w:r w:rsidR="00F92A59" w:rsidRPr="004876CB">
        <w:rPr>
          <w:sz w:val="24"/>
          <w:lang w:val="cs-CZ"/>
        </w:rPr>
        <w:tab/>
      </w:r>
      <w:proofErr w:type="spellStart"/>
      <w:r w:rsidRPr="004876CB">
        <w:rPr>
          <w:sz w:val="24"/>
          <w:lang w:val="cs-CZ"/>
        </w:rPr>
        <w:t>Úř</w:t>
      </w:r>
      <w:proofErr w:type="spellEnd"/>
      <w:r w:rsidRPr="004876CB">
        <w:rPr>
          <w:sz w:val="24"/>
          <w:lang w:val="cs-CZ"/>
        </w:rPr>
        <w:t xml:space="preserve">. </w:t>
      </w:r>
      <w:proofErr w:type="spellStart"/>
      <w:proofErr w:type="gramStart"/>
      <w:r w:rsidRPr="004876CB">
        <w:rPr>
          <w:sz w:val="24"/>
          <w:lang w:val="cs-CZ"/>
        </w:rPr>
        <w:t>věst</w:t>
      </w:r>
      <w:proofErr w:type="spellEnd"/>
      <w:proofErr w:type="gramEnd"/>
      <w:r w:rsidRPr="004876CB">
        <w:rPr>
          <w:sz w:val="24"/>
          <w:lang w:val="cs-CZ"/>
        </w:rPr>
        <w:t xml:space="preserve">. L 109, </w:t>
      </w:r>
      <w:proofErr w:type="gramStart"/>
      <w:r w:rsidRPr="004876CB">
        <w:rPr>
          <w:sz w:val="24"/>
          <w:lang w:val="cs-CZ"/>
        </w:rPr>
        <w:t>8.4.2022</w:t>
      </w:r>
      <w:proofErr w:type="gramEnd"/>
      <w:r w:rsidRPr="004876CB">
        <w:rPr>
          <w:sz w:val="24"/>
          <w:lang w:val="cs-CZ"/>
        </w:rPr>
        <w:t>, s. 1.</w:t>
      </w:r>
    </w:p>
  </w:footnote>
  <w:footnote w:id="5">
    <w:p w:rsidR="00ED63D0" w:rsidRPr="004876CB" w:rsidRDefault="00ED63D0" w:rsidP="00F92A59">
      <w:pPr>
        <w:pStyle w:val="FootnoteText"/>
        <w:ind w:left="567" w:hanging="567"/>
        <w:rPr>
          <w:sz w:val="24"/>
          <w:lang w:val="cs-CZ"/>
        </w:rPr>
      </w:pPr>
      <w:r w:rsidRPr="004876CB">
        <w:rPr>
          <w:rStyle w:val="FootnoteReference"/>
          <w:sz w:val="24"/>
          <w:lang w:val="cs-CZ"/>
        </w:rPr>
        <w:footnoteRef/>
      </w:r>
      <w:r w:rsidR="00F92A59" w:rsidRPr="004876CB">
        <w:rPr>
          <w:sz w:val="24"/>
          <w:lang w:val="cs-CZ"/>
        </w:rPr>
        <w:t xml:space="preserve"> </w:t>
      </w:r>
      <w:r w:rsidR="00F92A59" w:rsidRPr="004876CB">
        <w:rPr>
          <w:sz w:val="24"/>
          <w:lang w:val="cs-CZ"/>
        </w:rPr>
        <w:tab/>
      </w:r>
      <w:proofErr w:type="spellStart"/>
      <w:r w:rsidRPr="004876CB">
        <w:rPr>
          <w:sz w:val="24"/>
          <w:lang w:val="cs-CZ"/>
        </w:rPr>
        <w:t>Úř</w:t>
      </w:r>
      <w:proofErr w:type="spellEnd"/>
      <w:r w:rsidRPr="004876CB">
        <w:rPr>
          <w:sz w:val="24"/>
          <w:lang w:val="cs-CZ"/>
        </w:rPr>
        <w:t xml:space="preserve">. </w:t>
      </w:r>
      <w:proofErr w:type="spellStart"/>
      <w:proofErr w:type="gramStart"/>
      <w:r w:rsidRPr="004876CB">
        <w:rPr>
          <w:sz w:val="24"/>
          <w:lang w:val="cs-CZ"/>
        </w:rPr>
        <w:t>věst</w:t>
      </w:r>
      <w:proofErr w:type="spellEnd"/>
      <w:proofErr w:type="gramEnd"/>
      <w:r w:rsidRPr="004876CB">
        <w:rPr>
          <w:sz w:val="24"/>
          <w:lang w:val="cs-CZ"/>
        </w:rPr>
        <w:t xml:space="preserve">. L 210, </w:t>
      </w:r>
      <w:proofErr w:type="gramStart"/>
      <w:r w:rsidRPr="004876CB">
        <w:rPr>
          <w:sz w:val="24"/>
          <w:lang w:val="cs-CZ"/>
        </w:rPr>
        <w:t>31.7.2006</w:t>
      </w:r>
      <w:proofErr w:type="gramEnd"/>
      <w:r w:rsidRPr="004876CB">
        <w:rPr>
          <w:sz w:val="24"/>
          <w:lang w:val="cs-CZ"/>
        </w:rPr>
        <w:t>, s. 19.</w:t>
      </w:r>
    </w:p>
  </w:footnote>
  <w:footnote w:id="6">
    <w:p w:rsidR="00ED63D0" w:rsidRPr="004876CB" w:rsidRDefault="00ED63D0" w:rsidP="00F92A59">
      <w:pPr>
        <w:pStyle w:val="FootnoteText"/>
        <w:ind w:left="567" w:hanging="567"/>
        <w:rPr>
          <w:sz w:val="24"/>
          <w:lang w:val="cs-CZ"/>
        </w:rPr>
      </w:pPr>
      <w:r w:rsidRPr="004876CB">
        <w:rPr>
          <w:rStyle w:val="FootnoteReference"/>
          <w:sz w:val="24"/>
          <w:lang w:val="cs-CZ"/>
        </w:rPr>
        <w:footnoteRef/>
      </w:r>
      <w:r w:rsidR="00F92A59" w:rsidRPr="004876CB">
        <w:rPr>
          <w:sz w:val="24"/>
          <w:lang w:val="cs-CZ"/>
        </w:rPr>
        <w:t xml:space="preserve"> </w:t>
      </w:r>
      <w:r w:rsidR="00F92A59" w:rsidRPr="004876CB">
        <w:rPr>
          <w:sz w:val="24"/>
          <w:lang w:val="cs-CZ"/>
        </w:rPr>
        <w:tab/>
      </w:r>
      <w:proofErr w:type="spellStart"/>
      <w:r w:rsidRPr="004876CB">
        <w:rPr>
          <w:sz w:val="24"/>
          <w:lang w:val="cs-CZ"/>
        </w:rPr>
        <w:t>Úř</w:t>
      </w:r>
      <w:proofErr w:type="spellEnd"/>
      <w:r w:rsidRPr="004876CB">
        <w:rPr>
          <w:sz w:val="24"/>
          <w:lang w:val="cs-CZ"/>
        </w:rPr>
        <w:t xml:space="preserve">. </w:t>
      </w:r>
      <w:proofErr w:type="spellStart"/>
      <w:proofErr w:type="gramStart"/>
      <w:r w:rsidRPr="004876CB">
        <w:rPr>
          <w:sz w:val="24"/>
          <w:lang w:val="cs-CZ"/>
        </w:rPr>
        <w:t>věst</w:t>
      </w:r>
      <w:proofErr w:type="spellEnd"/>
      <w:proofErr w:type="gramEnd"/>
      <w:r w:rsidRPr="004876CB">
        <w:rPr>
          <w:sz w:val="24"/>
          <w:lang w:val="cs-CZ"/>
        </w:rPr>
        <w:t xml:space="preserve">. C 111 I, </w:t>
      </w:r>
      <w:proofErr w:type="gramStart"/>
      <w:r w:rsidRPr="004876CB">
        <w:rPr>
          <w:sz w:val="24"/>
          <w:lang w:val="cs-CZ"/>
        </w:rPr>
        <w:t>3.4.2020</w:t>
      </w:r>
      <w:proofErr w:type="gramEnd"/>
      <w:r w:rsidRPr="004876CB">
        <w:rPr>
          <w:sz w:val="24"/>
          <w:lang w:val="cs-CZ"/>
        </w:rPr>
        <w:t>, s. 1.</w:t>
      </w:r>
    </w:p>
  </w:footnote>
  <w:footnote w:id="7">
    <w:p w:rsidR="00ED63D0" w:rsidRPr="004876CB" w:rsidRDefault="00ED63D0" w:rsidP="00F92A59">
      <w:pPr>
        <w:pStyle w:val="FootnoteText"/>
        <w:ind w:left="567" w:hanging="567"/>
        <w:rPr>
          <w:sz w:val="24"/>
          <w:lang w:val="cs-CZ"/>
        </w:rPr>
      </w:pPr>
      <w:r w:rsidRPr="004876CB">
        <w:rPr>
          <w:rStyle w:val="FootnoteReference"/>
          <w:sz w:val="24"/>
          <w:lang w:val="cs-CZ"/>
        </w:rPr>
        <w:footnoteRef/>
      </w:r>
      <w:r w:rsidR="00F92A59" w:rsidRPr="004876CB">
        <w:rPr>
          <w:sz w:val="24"/>
          <w:lang w:val="cs-CZ"/>
        </w:rPr>
        <w:t xml:space="preserve"> </w:t>
      </w:r>
      <w:r w:rsidR="00F92A59" w:rsidRPr="004876CB">
        <w:rPr>
          <w:sz w:val="24"/>
          <w:lang w:val="cs-CZ"/>
        </w:rPr>
        <w:tab/>
      </w:r>
      <w:proofErr w:type="spellStart"/>
      <w:r w:rsidRPr="004876CB">
        <w:rPr>
          <w:sz w:val="24"/>
          <w:lang w:val="cs-CZ"/>
        </w:rPr>
        <w:t>Úř</w:t>
      </w:r>
      <w:proofErr w:type="spellEnd"/>
      <w:r w:rsidRPr="004876CB">
        <w:rPr>
          <w:sz w:val="24"/>
          <w:lang w:val="cs-CZ"/>
        </w:rPr>
        <w:t xml:space="preserve">. </w:t>
      </w:r>
      <w:proofErr w:type="spellStart"/>
      <w:proofErr w:type="gramStart"/>
      <w:r w:rsidRPr="004876CB">
        <w:rPr>
          <w:sz w:val="24"/>
          <w:lang w:val="cs-CZ"/>
        </w:rPr>
        <w:t>věst</w:t>
      </w:r>
      <w:proofErr w:type="spellEnd"/>
      <w:proofErr w:type="gramEnd"/>
      <w:r w:rsidRPr="004876CB">
        <w:rPr>
          <w:sz w:val="24"/>
          <w:lang w:val="cs-CZ"/>
        </w:rPr>
        <w:t xml:space="preserve">. C 125, </w:t>
      </w:r>
      <w:proofErr w:type="gramStart"/>
      <w:r w:rsidRPr="004876CB">
        <w:rPr>
          <w:sz w:val="24"/>
          <w:lang w:val="cs-CZ"/>
        </w:rPr>
        <w:t>5.4.2023</w:t>
      </w:r>
      <w:proofErr w:type="gramEnd"/>
      <w:r w:rsidRPr="004876CB">
        <w:rPr>
          <w:sz w:val="24"/>
          <w:lang w:val="cs-CZ"/>
        </w:rPr>
        <w:t>, s. 100.</w:t>
      </w:r>
    </w:p>
  </w:footnote>
  <w:footnote w:id="8">
    <w:p w:rsidR="00ED63D0" w:rsidRPr="004876CB" w:rsidRDefault="00ED63D0" w:rsidP="00F92A59">
      <w:pPr>
        <w:pStyle w:val="FootnoteText"/>
        <w:ind w:left="567" w:hanging="567"/>
        <w:rPr>
          <w:sz w:val="24"/>
          <w:lang w:val="cs-CZ"/>
        </w:rPr>
      </w:pPr>
      <w:r w:rsidRPr="004876CB">
        <w:rPr>
          <w:rStyle w:val="FootnoteReference"/>
          <w:sz w:val="24"/>
          <w:lang w:val="cs-CZ"/>
        </w:rPr>
        <w:footnoteRef/>
      </w:r>
      <w:r w:rsidR="00F92A59" w:rsidRPr="004876CB">
        <w:rPr>
          <w:sz w:val="24"/>
          <w:lang w:val="cs-CZ"/>
        </w:rPr>
        <w:t xml:space="preserve"> </w:t>
      </w:r>
      <w:r w:rsidR="00F92A59" w:rsidRPr="004876CB">
        <w:rPr>
          <w:sz w:val="24"/>
          <w:lang w:val="cs-CZ"/>
        </w:rPr>
        <w:tab/>
      </w:r>
      <w:r w:rsidRPr="004876CB">
        <w:rPr>
          <w:sz w:val="24"/>
          <w:lang w:val="cs-CZ"/>
        </w:rPr>
        <w:t>Přijaté texty, P9_TA(2023)0133.</w:t>
      </w:r>
    </w:p>
  </w:footnote>
  <w:footnote w:id="9">
    <w:p w:rsidR="00ED63D0" w:rsidRPr="004876CB" w:rsidRDefault="00ED63D0" w:rsidP="00F92A59">
      <w:pPr>
        <w:pStyle w:val="FootnoteText"/>
        <w:ind w:left="567" w:hanging="567"/>
        <w:rPr>
          <w:sz w:val="24"/>
          <w:lang w:val="cs-CZ"/>
        </w:rPr>
      </w:pPr>
      <w:r w:rsidRPr="004876CB">
        <w:rPr>
          <w:rStyle w:val="FootnoteReference"/>
          <w:sz w:val="24"/>
          <w:lang w:val="cs-CZ"/>
        </w:rPr>
        <w:footnoteRef/>
      </w:r>
      <w:r w:rsidR="00F92A59" w:rsidRPr="004876CB">
        <w:rPr>
          <w:sz w:val="24"/>
          <w:lang w:val="cs-CZ"/>
        </w:rPr>
        <w:t xml:space="preserve"> </w:t>
      </w:r>
      <w:r w:rsidR="00F92A59" w:rsidRPr="004876CB">
        <w:rPr>
          <w:sz w:val="24"/>
          <w:lang w:val="cs-CZ"/>
        </w:rPr>
        <w:tab/>
      </w:r>
      <w:proofErr w:type="spellStart"/>
      <w:r w:rsidRPr="004876CB">
        <w:rPr>
          <w:sz w:val="24"/>
          <w:lang w:val="cs-CZ"/>
        </w:rPr>
        <w:t>Úř</w:t>
      </w:r>
      <w:proofErr w:type="spellEnd"/>
      <w:r w:rsidRPr="004876CB">
        <w:rPr>
          <w:sz w:val="24"/>
          <w:lang w:val="cs-CZ"/>
        </w:rPr>
        <w:t xml:space="preserve">. </w:t>
      </w:r>
      <w:proofErr w:type="spellStart"/>
      <w:proofErr w:type="gramStart"/>
      <w:r w:rsidRPr="004876CB">
        <w:rPr>
          <w:sz w:val="24"/>
          <w:lang w:val="cs-CZ"/>
        </w:rPr>
        <w:t>věst</w:t>
      </w:r>
      <w:proofErr w:type="spellEnd"/>
      <w:proofErr w:type="gramEnd"/>
      <w:r w:rsidRPr="004876CB">
        <w:rPr>
          <w:sz w:val="24"/>
          <w:lang w:val="cs-CZ"/>
        </w:rPr>
        <w:t xml:space="preserve">. C 162, </w:t>
      </w:r>
      <w:proofErr w:type="gramStart"/>
      <w:r w:rsidRPr="004876CB">
        <w:rPr>
          <w:sz w:val="24"/>
          <w:lang w:val="cs-CZ"/>
        </w:rPr>
        <w:t>10.5.2019</w:t>
      </w:r>
      <w:proofErr w:type="gramEnd"/>
      <w:r w:rsidRPr="004876CB">
        <w:rPr>
          <w:sz w:val="24"/>
          <w:lang w:val="cs-CZ"/>
        </w:rPr>
        <w:t>, s. 24.</w:t>
      </w:r>
    </w:p>
  </w:footnote>
  <w:footnote w:id="10">
    <w:p w:rsidR="00ED63D0" w:rsidRPr="004876CB" w:rsidRDefault="00ED63D0" w:rsidP="00F92A59">
      <w:pPr>
        <w:pStyle w:val="FootnoteText"/>
        <w:ind w:left="567" w:hanging="567"/>
        <w:rPr>
          <w:sz w:val="24"/>
          <w:lang w:val="cs-CZ"/>
        </w:rPr>
      </w:pPr>
      <w:r w:rsidRPr="004876CB">
        <w:rPr>
          <w:rStyle w:val="FootnoteReference"/>
          <w:sz w:val="24"/>
          <w:lang w:val="cs-CZ"/>
        </w:rPr>
        <w:footnoteRef/>
      </w:r>
      <w:r w:rsidR="00F92A59" w:rsidRPr="004876CB">
        <w:rPr>
          <w:sz w:val="24"/>
          <w:lang w:val="cs-CZ"/>
        </w:rPr>
        <w:t xml:space="preserve"> </w:t>
      </w:r>
      <w:r w:rsidR="00F92A59" w:rsidRPr="004876CB">
        <w:rPr>
          <w:sz w:val="24"/>
          <w:lang w:val="cs-CZ"/>
        </w:rPr>
        <w:tab/>
      </w:r>
      <w:r w:rsidRPr="004876CB">
        <w:rPr>
          <w:sz w:val="24"/>
          <w:lang w:val="cs-CZ"/>
        </w:rPr>
        <w:t xml:space="preserve">Studie – „EU </w:t>
      </w:r>
      <w:proofErr w:type="spellStart"/>
      <w:r w:rsidRPr="004876CB">
        <w:rPr>
          <w:sz w:val="24"/>
          <w:lang w:val="cs-CZ"/>
        </w:rPr>
        <w:t>Lagging</w:t>
      </w:r>
      <w:proofErr w:type="spellEnd"/>
      <w:r w:rsidRPr="004876CB">
        <w:rPr>
          <w:sz w:val="24"/>
          <w:lang w:val="cs-CZ"/>
        </w:rPr>
        <w:t xml:space="preserve"> </w:t>
      </w:r>
      <w:proofErr w:type="spellStart"/>
      <w:r w:rsidRPr="004876CB">
        <w:rPr>
          <w:sz w:val="24"/>
          <w:lang w:val="cs-CZ"/>
        </w:rPr>
        <w:t>Regions</w:t>
      </w:r>
      <w:proofErr w:type="spellEnd"/>
      <w:r w:rsidRPr="004876CB">
        <w:rPr>
          <w:sz w:val="24"/>
          <w:lang w:val="cs-CZ"/>
        </w:rPr>
        <w:t xml:space="preserve">: </w:t>
      </w:r>
      <w:proofErr w:type="spellStart"/>
      <w:r w:rsidRPr="004876CB">
        <w:rPr>
          <w:sz w:val="24"/>
          <w:lang w:val="cs-CZ"/>
        </w:rPr>
        <w:t>state</w:t>
      </w:r>
      <w:proofErr w:type="spellEnd"/>
      <w:r w:rsidRPr="004876CB">
        <w:rPr>
          <w:sz w:val="24"/>
          <w:lang w:val="cs-CZ"/>
        </w:rPr>
        <w:t xml:space="preserve"> </w:t>
      </w:r>
      <w:proofErr w:type="spellStart"/>
      <w:r w:rsidRPr="004876CB">
        <w:rPr>
          <w:sz w:val="24"/>
          <w:lang w:val="cs-CZ"/>
        </w:rPr>
        <w:t>of</w:t>
      </w:r>
      <w:proofErr w:type="spellEnd"/>
      <w:r w:rsidRPr="004876CB">
        <w:rPr>
          <w:sz w:val="24"/>
          <w:lang w:val="cs-CZ"/>
        </w:rPr>
        <w:t xml:space="preserve"> play and </w:t>
      </w:r>
      <w:proofErr w:type="spellStart"/>
      <w:r w:rsidRPr="004876CB">
        <w:rPr>
          <w:sz w:val="24"/>
          <w:lang w:val="cs-CZ"/>
        </w:rPr>
        <w:t>future</w:t>
      </w:r>
      <w:proofErr w:type="spellEnd"/>
      <w:r w:rsidRPr="004876CB">
        <w:rPr>
          <w:sz w:val="24"/>
          <w:lang w:val="cs-CZ"/>
        </w:rPr>
        <w:t xml:space="preserve"> </w:t>
      </w:r>
      <w:proofErr w:type="spellStart"/>
      <w:r w:rsidRPr="004876CB">
        <w:rPr>
          <w:sz w:val="24"/>
          <w:lang w:val="cs-CZ"/>
        </w:rPr>
        <w:t>challenges</w:t>
      </w:r>
      <w:proofErr w:type="spellEnd"/>
      <w:r w:rsidRPr="004876CB">
        <w:rPr>
          <w:sz w:val="24"/>
          <w:lang w:val="cs-CZ"/>
        </w:rPr>
        <w:t>“ („Zaostávající regiony EU: současný stav a budoucí výzvy“), Evropský parlament, generální ředitelství pro parlamentní výzkumné služby, září 2020,</w:t>
      </w:r>
    </w:p>
  </w:footnote>
  <w:footnote w:id="11">
    <w:p w:rsidR="00ED63D0" w:rsidRPr="004876CB" w:rsidRDefault="00ED63D0" w:rsidP="00F92A59">
      <w:pPr>
        <w:pStyle w:val="FootnoteText"/>
        <w:ind w:left="567" w:hanging="567"/>
        <w:rPr>
          <w:sz w:val="24"/>
          <w:lang w:val="cs-CZ"/>
        </w:rPr>
      </w:pPr>
      <w:r w:rsidRPr="004876CB">
        <w:rPr>
          <w:rStyle w:val="FootnoteReference"/>
          <w:sz w:val="24"/>
          <w:lang w:val="cs-CZ"/>
        </w:rPr>
        <w:footnoteRef/>
      </w:r>
      <w:r w:rsidR="00F92A59" w:rsidRPr="004876CB">
        <w:rPr>
          <w:sz w:val="24"/>
          <w:lang w:val="cs-CZ"/>
        </w:rPr>
        <w:t xml:space="preserve"> </w:t>
      </w:r>
      <w:r w:rsidR="00F92A59" w:rsidRPr="004876CB">
        <w:rPr>
          <w:sz w:val="24"/>
          <w:lang w:val="cs-CZ"/>
        </w:rPr>
        <w:tab/>
      </w:r>
      <w:proofErr w:type="spellStart"/>
      <w:r w:rsidRPr="004876CB">
        <w:rPr>
          <w:sz w:val="24"/>
          <w:lang w:val="cs-CZ"/>
        </w:rPr>
        <w:t>Úř</w:t>
      </w:r>
      <w:proofErr w:type="spellEnd"/>
      <w:r w:rsidRPr="004876CB">
        <w:rPr>
          <w:sz w:val="24"/>
          <w:lang w:val="cs-CZ"/>
        </w:rPr>
        <w:t xml:space="preserve">. </w:t>
      </w:r>
      <w:proofErr w:type="spellStart"/>
      <w:proofErr w:type="gramStart"/>
      <w:r w:rsidRPr="004876CB">
        <w:rPr>
          <w:sz w:val="24"/>
          <w:lang w:val="cs-CZ"/>
        </w:rPr>
        <w:t>věst</w:t>
      </w:r>
      <w:proofErr w:type="spellEnd"/>
      <w:proofErr w:type="gramEnd"/>
      <w:r w:rsidRPr="004876CB">
        <w:rPr>
          <w:sz w:val="24"/>
          <w:lang w:val="cs-CZ"/>
        </w:rPr>
        <w:t xml:space="preserve">. C 433, </w:t>
      </w:r>
      <w:proofErr w:type="gramStart"/>
      <w:r w:rsidRPr="004876CB">
        <w:rPr>
          <w:sz w:val="24"/>
          <w:lang w:val="cs-CZ"/>
        </w:rPr>
        <w:t>23.12.2019</w:t>
      </w:r>
      <w:proofErr w:type="gramEnd"/>
      <w:r w:rsidRPr="004876CB">
        <w:rPr>
          <w:sz w:val="24"/>
          <w:lang w:val="cs-CZ"/>
        </w:rPr>
        <w:t>, s. 24.</w:t>
      </w:r>
    </w:p>
  </w:footnote>
  <w:footnote w:id="12">
    <w:p w:rsidR="00ED63D0" w:rsidRPr="004876CB" w:rsidRDefault="00ED63D0" w:rsidP="00F92A59">
      <w:pPr>
        <w:pStyle w:val="FootnoteText"/>
        <w:ind w:left="567" w:hanging="567"/>
        <w:rPr>
          <w:sz w:val="24"/>
          <w:lang w:val="cs-CZ"/>
        </w:rPr>
      </w:pPr>
      <w:r w:rsidRPr="004876CB">
        <w:rPr>
          <w:rStyle w:val="FootnoteReference"/>
          <w:sz w:val="24"/>
          <w:lang w:val="cs-CZ"/>
        </w:rPr>
        <w:footnoteRef/>
      </w:r>
      <w:r w:rsidR="00F92A59" w:rsidRPr="004876CB">
        <w:rPr>
          <w:sz w:val="24"/>
          <w:lang w:val="cs-CZ"/>
        </w:rPr>
        <w:t xml:space="preserve"> </w:t>
      </w:r>
      <w:r w:rsidR="00F92A59" w:rsidRPr="004876CB">
        <w:rPr>
          <w:sz w:val="24"/>
          <w:lang w:val="cs-CZ"/>
        </w:rPr>
        <w:tab/>
      </w:r>
      <w:r w:rsidRPr="004876CB">
        <w:rPr>
          <w:sz w:val="24"/>
          <w:lang w:val="cs-CZ"/>
        </w:rPr>
        <w:t>Mezivládní panel pro změnu klimatu, „</w:t>
      </w:r>
      <w:proofErr w:type="spellStart"/>
      <w:r w:rsidRPr="004876CB">
        <w:rPr>
          <w:sz w:val="24"/>
          <w:lang w:val="cs-CZ"/>
        </w:rPr>
        <w:t>Climate</w:t>
      </w:r>
      <w:proofErr w:type="spellEnd"/>
      <w:r w:rsidRPr="004876CB">
        <w:rPr>
          <w:sz w:val="24"/>
          <w:lang w:val="cs-CZ"/>
        </w:rPr>
        <w:t xml:space="preserve"> </w:t>
      </w:r>
      <w:proofErr w:type="spellStart"/>
      <w:r w:rsidRPr="004876CB">
        <w:rPr>
          <w:sz w:val="24"/>
          <w:lang w:val="cs-CZ"/>
        </w:rPr>
        <w:t>Change</w:t>
      </w:r>
      <w:proofErr w:type="spellEnd"/>
      <w:r w:rsidRPr="004876CB">
        <w:rPr>
          <w:sz w:val="24"/>
          <w:lang w:val="cs-CZ"/>
        </w:rPr>
        <w:t xml:space="preserve"> 2022: </w:t>
      </w:r>
      <w:proofErr w:type="spellStart"/>
      <w:r w:rsidRPr="004876CB">
        <w:rPr>
          <w:sz w:val="24"/>
          <w:lang w:val="cs-CZ"/>
        </w:rPr>
        <w:t>Mitigation</w:t>
      </w:r>
      <w:proofErr w:type="spellEnd"/>
      <w:r w:rsidRPr="004876CB">
        <w:rPr>
          <w:sz w:val="24"/>
          <w:lang w:val="cs-CZ"/>
        </w:rPr>
        <w:t xml:space="preserve"> </w:t>
      </w:r>
      <w:proofErr w:type="spellStart"/>
      <w:r w:rsidRPr="004876CB">
        <w:rPr>
          <w:sz w:val="24"/>
          <w:lang w:val="cs-CZ"/>
        </w:rPr>
        <w:t>of</w:t>
      </w:r>
      <w:proofErr w:type="spellEnd"/>
      <w:r w:rsidRPr="004876CB">
        <w:rPr>
          <w:sz w:val="24"/>
          <w:lang w:val="cs-CZ"/>
        </w:rPr>
        <w:t xml:space="preserve"> </w:t>
      </w:r>
      <w:proofErr w:type="spellStart"/>
      <w:r w:rsidRPr="004876CB">
        <w:rPr>
          <w:sz w:val="24"/>
          <w:lang w:val="cs-CZ"/>
        </w:rPr>
        <w:t>Climate</w:t>
      </w:r>
      <w:proofErr w:type="spellEnd"/>
      <w:r w:rsidRPr="004876CB">
        <w:rPr>
          <w:sz w:val="24"/>
          <w:lang w:val="cs-CZ"/>
        </w:rPr>
        <w:t xml:space="preserve"> </w:t>
      </w:r>
      <w:proofErr w:type="spellStart"/>
      <w:r w:rsidRPr="004876CB">
        <w:rPr>
          <w:sz w:val="24"/>
          <w:lang w:val="cs-CZ"/>
        </w:rPr>
        <w:t>Change</w:t>
      </w:r>
      <w:proofErr w:type="spellEnd"/>
      <w:r w:rsidRPr="004876CB">
        <w:rPr>
          <w:sz w:val="24"/>
          <w:lang w:val="cs-CZ"/>
        </w:rPr>
        <w:t xml:space="preserve">. </w:t>
      </w:r>
      <w:proofErr w:type="spellStart"/>
      <w:r w:rsidRPr="004876CB">
        <w:rPr>
          <w:sz w:val="24"/>
          <w:lang w:val="cs-CZ"/>
        </w:rPr>
        <w:t>Contribution</w:t>
      </w:r>
      <w:proofErr w:type="spellEnd"/>
      <w:r w:rsidRPr="004876CB">
        <w:rPr>
          <w:sz w:val="24"/>
          <w:lang w:val="cs-CZ"/>
        </w:rPr>
        <w:t xml:space="preserve"> </w:t>
      </w:r>
      <w:proofErr w:type="spellStart"/>
      <w:r w:rsidRPr="004876CB">
        <w:rPr>
          <w:sz w:val="24"/>
          <w:lang w:val="cs-CZ"/>
        </w:rPr>
        <w:t>of</w:t>
      </w:r>
      <w:proofErr w:type="spellEnd"/>
      <w:r w:rsidRPr="004876CB">
        <w:rPr>
          <w:sz w:val="24"/>
          <w:lang w:val="cs-CZ"/>
        </w:rPr>
        <w:t xml:space="preserve"> </w:t>
      </w:r>
      <w:proofErr w:type="spellStart"/>
      <w:r w:rsidRPr="004876CB">
        <w:rPr>
          <w:sz w:val="24"/>
          <w:lang w:val="cs-CZ"/>
        </w:rPr>
        <w:t>Working</w:t>
      </w:r>
      <w:proofErr w:type="spellEnd"/>
      <w:r w:rsidRPr="004876CB">
        <w:rPr>
          <w:sz w:val="24"/>
          <w:lang w:val="cs-CZ"/>
        </w:rPr>
        <w:t xml:space="preserve"> Group III to </w:t>
      </w:r>
      <w:proofErr w:type="spellStart"/>
      <w:r w:rsidRPr="004876CB">
        <w:rPr>
          <w:sz w:val="24"/>
          <w:lang w:val="cs-CZ"/>
        </w:rPr>
        <w:t>the</w:t>
      </w:r>
      <w:proofErr w:type="spellEnd"/>
      <w:r w:rsidRPr="004876CB">
        <w:rPr>
          <w:sz w:val="24"/>
          <w:lang w:val="cs-CZ"/>
        </w:rPr>
        <w:t xml:space="preserve"> </w:t>
      </w:r>
      <w:proofErr w:type="spellStart"/>
      <w:r w:rsidRPr="004876CB">
        <w:rPr>
          <w:sz w:val="24"/>
          <w:lang w:val="cs-CZ"/>
        </w:rPr>
        <w:t>Sixth</w:t>
      </w:r>
      <w:proofErr w:type="spellEnd"/>
      <w:r w:rsidRPr="004876CB">
        <w:rPr>
          <w:sz w:val="24"/>
          <w:lang w:val="cs-CZ"/>
        </w:rPr>
        <w:t xml:space="preserve"> </w:t>
      </w:r>
      <w:proofErr w:type="spellStart"/>
      <w:r w:rsidRPr="004876CB">
        <w:rPr>
          <w:sz w:val="24"/>
          <w:lang w:val="cs-CZ"/>
        </w:rPr>
        <w:t>Assessment</w:t>
      </w:r>
      <w:proofErr w:type="spellEnd"/>
      <w:r w:rsidRPr="004876CB">
        <w:rPr>
          <w:sz w:val="24"/>
          <w:lang w:val="cs-CZ"/>
        </w:rPr>
        <w:t xml:space="preserve"> Report </w:t>
      </w:r>
      <w:proofErr w:type="spellStart"/>
      <w:r w:rsidRPr="004876CB">
        <w:rPr>
          <w:sz w:val="24"/>
          <w:lang w:val="cs-CZ"/>
        </w:rPr>
        <w:t>of</w:t>
      </w:r>
      <w:proofErr w:type="spellEnd"/>
      <w:r w:rsidRPr="004876CB">
        <w:rPr>
          <w:sz w:val="24"/>
          <w:lang w:val="cs-CZ"/>
        </w:rPr>
        <w:t xml:space="preserve"> </w:t>
      </w:r>
      <w:proofErr w:type="spellStart"/>
      <w:r w:rsidRPr="004876CB">
        <w:rPr>
          <w:sz w:val="24"/>
          <w:lang w:val="cs-CZ"/>
        </w:rPr>
        <w:t>the</w:t>
      </w:r>
      <w:proofErr w:type="spellEnd"/>
      <w:r w:rsidRPr="004876CB">
        <w:rPr>
          <w:sz w:val="24"/>
          <w:lang w:val="cs-CZ"/>
        </w:rPr>
        <w:t xml:space="preserve"> </w:t>
      </w:r>
      <w:proofErr w:type="spellStart"/>
      <w:r w:rsidRPr="004876CB">
        <w:rPr>
          <w:sz w:val="24"/>
          <w:lang w:val="cs-CZ"/>
        </w:rPr>
        <w:t>Intergovernmental</w:t>
      </w:r>
      <w:proofErr w:type="spellEnd"/>
      <w:r w:rsidRPr="004876CB">
        <w:rPr>
          <w:sz w:val="24"/>
          <w:lang w:val="cs-CZ"/>
        </w:rPr>
        <w:t xml:space="preserve"> Panel on </w:t>
      </w:r>
      <w:proofErr w:type="spellStart"/>
      <w:r w:rsidRPr="004876CB">
        <w:rPr>
          <w:sz w:val="24"/>
          <w:lang w:val="cs-CZ"/>
        </w:rPr>
        <w:t>Climate</w:t>
      </w:r>
      <w:proofErr w:type="spellEnd"/>
      <w:r w:rsidRPr="004876CB">
        <w:rPr>
          <w:sz w:val="24"/>
          <w:lang w:val="cs-CZ"/>
        </w:rPr>
        <w:t xml:space="preserve"> </w:t>
      </w:r>
      <w:proofErr w:type="spellStart"/>
      <w:r w:rsidRPr="004876CB">
        <w:rPr>
          <w:sz w:val="24"/>
          <w:lang w:val="cs-CZ"/>
        </w:rPr>
        <w:t>Change</w:t>
      </w:r>
      <w:proofErr w:type="spellEnd"/>
      <w:r w:rsidRPr="004876CB">
        <w:rPr>
          <w:sz w:val="24"/>
          <w:lang w:val="cs-CZ"/>
        </w:rPr>
        <w:t xml:space="preserve">“ („Změna klimatu 2022: zmírňování změny klimatu. Příspěvek pracovní skupiny III k šesté hodnotící zprávě Mezivládního panelu pro změnu klimatu“), vyd. Shukla, </w:t>
      </w:r>
      <w:proofErr w:type="gramStart"/>
      <w:r w:rsidRPr="004876CB">
        <w:rPr>
          <w:sz w:val="24"/>
          <w:lang w:val="cs-CZ"/>
        </w:rPr>
        <w:t>P.R.</w:t>
      </w:r>
      <w:proofErr w:type="gramEnd"/>
      <w:r w:rsidRPr="004876CB">
        <w:rPr>
          <w:sz w:val="24"/>
          <w:lang w:val="cs-CZ"/>
        </w:rPr>
        <w:t xml:space="preserve"> et al., Cambridge University </w:t>
      </w:r>
      <w:proofErr w:type="spellStart"/>
      <w:r w:rsidRPr="004876CB">
        <w:rPr>
          <w:sz w:val="24"/>
          <w:lang w:val="cs-CZ"/>
        </w:rPr>
        <w:t>Press</w:t>
      </w:r>
      <w:proofErr w:type="spellEnd"/>
      <w:r w:rsidRPr="004876CB">
        <w:rPr>
          <w:sz w:val="24"/>
          <w:lang w:val="cs-CZ"/>
        </w:rPr>
        <w:t xml:space="preserve">, Cambridge, UK and New York, NY, USA, 2022. </w:t>
      </w:r>
    </w:p>
  </w:footnote>
  <w:footnote w:id="13">
    <w:p w:rsidR="00ED63D0" w:rsidRPr="004876CB" w:rsidRDefault="00ED63D0" w:rsidP="00F92A59">
      <w:pPr>
        <w:pStyle w:val="FootnoteText"/>
        <w:ind w:left="567" w:hanging="567"/>
        <w:rPr>
          <w:sz w:val="24"/>
          <w:lang w:val="cs-CZ"/>
        </w:rPr>
      </w:pPr>
      <w:r w:rsidRPr="004876CB">
        <w:rPr>
          <w:rStyle w:val="FootnoteReference"/>
          <w:sz w:val="24"/>
          <w:lang w:val="cs-CZ"/>
        </w:rPr>
        <w:footnoteRef/>
      </w:r>
      <w:r w:rsidR="00F92A59" w:rsidRPr="004876CB">
        <w:rPr>
          <w:sz w:val="24"/>
          <w:lang w:val="cs-CZ"/>
        </w:rPr>
        <w:t xml:space="preserve"> </w:t>
      </w:r>
      <w:r w:rsidR="00F92A59" w:rsidRPr="004876CB">
        <w:rPr>
          <w:sz w:val="24"/>
          <w:lang w:val="cs-CZ"/>
        </w:rPr>
        <w:tab/>
      </w:r>
      <w:proofErr w:type="spellStart"/>
      <w:r w:rsidRPr="004876CB">
        <w:rPr>
          <w:sz w:val="24"/>
          <w:lang w:val="cs-CZ"/>
        </w:rPr>
        <w:t>Úř</w:t>
      </w:r>
      <w:proofErr w:type="spellEnd"/>
      <w:r w:rsidRPr="004876CB">
        <w:rPr>
          <w:sz w:val="24"/>
          <w:lang w:val="cs-CZ"/>
        </w:rPr>
        <w:t xml:space="preserve">. </w:t>
      </w:r>
      <w:proofErr w:type="spellStart"/>
      <w:proofErr w:type="gramStart"/>
      <w:r w:rsidRPr="004876CB">
        <w:rPr>
          <w:sz w:val="24"/>
          <w:lang w:val="cs-CZ"/>
        </w:rPr>
        <w:t>věst</w:t>
      </w:r>
      <w:proofErr w:type="spellEnd"/>
      <w:proofErr w:type="gramEnd"/>
      <w:r w:rsidRPr="004876CB">
        <w:rPr>
          <w:sz w:val="24"/>
          <w:lang w:val="cs-CZ"/>
        </w:rPr>
        <w:t xml:space="preserve">. C 440, </w:t>
      </w:r>
      <w:proofErr w:type="gramStart"/>
      <w:r w:rsidRPr="004876CB">
        <w:rPr>
          <w:sz w:val="24"/>
          <w:lang w:val="cs-CZ"/>
        </w:rPr>
        <w:t>29.10.2021</w:t>
      </w:r>
      <w:proofErr w:type="gramEnd"/>
      <w:r w:rsidRPr="004876CB">
        <w:rPr>
          <w:sz w:val="24"/>
          <w:lang w:val="cs-CZ"/>
        </w:rPr>
        <w:t>, s. 6.</w:t>
      </w:r>
    </w:p>
  </w:footnote>
  <w:footnote w:id="14">
    <w:p w:rsidR="00ED63D0" w:rsidRPr="004876CB" w:rsidRDefault="00ED63D0" w:rsidP="00F92A59">
      <w:pPr>
        <w:pStyle w:val="FootnoteText"/>
        <w:ind w:left="567" w:hanging="567"/>
        <w:rPr>
          <w:sz w:val="24"/>
          <w:lang w:val="cs-CZ"/>
        </w:rPr>
      </w:pPr>
      <w:r w:rsidRPr="004876CB">
        <w:rPr>
          <w:rStyle w:val="FootnoteReference"/>
          <w:sz w:val="24"/>
          <w:lang w:val="cs-CZ"/>
        </w:rPr>
        <w:footnoteRef/>
      </w:r>
      <w:r w:rsidR="00F92A59" w:rsidRPr="004876CB">
        <w:rPr>
          <w:sz w:val="24"/>
          <w:lang w:val="cs-CZ"/>
        </w:rPr>
        <w:t xml:space="preserve"> </w:t>
      </w:r>
      <w:r w:rsidR="00F92A59" w:rsidRPr="004876CB">
        <w:rPr>
          <w:sz w:val="24"/>
          <w:lang w:val="cs-CZ"/>
        </w:rPr>
        <w:tab/>
      </w:r>
      <w:proofErr w:type="spellStart"/>
      <w:r w:rsidRPr="004876CB">
        <w:rPr>
          <w:sz w:val="24"/>
          <w:lang w:val="cs-CZ"/>
        </w:rPr>
        <w:t>Úř</w:t>
      </w:r>
      <w:proofErr w:type="spellEnd"/>
      <w:r w:rsidRPr="004876CB">
        <w:rPr>
          <w:sz w:val="24"/>
          <w:lang w:val="cs-CZ"/>
        </w:rPr>
        <w:t xml:space="preserve">. </w:t>
      </w:r>
      <w:proofErr w:type="spellStart"/>
      <w:proofErr w:type="gramStart"/>
      <w:r w:rsidRPr="004876CB">
        <w:rPr>
          <w:sz w:val="24"/>
          <w:lang w:val="cs-CZ"/>
        </w:rPr>
        <w:t>věst</w:t>
      </w:r>
      <w:proofErr w:type="spellEnd"/>
      <w:proofErr w:type="gramEnd"/>
      <w:r w:rsidRPr="004876CB">
        <w:rPr>
          <w:sz w:val="24"/>
          <w:lang w:val="cs-CZ"/>
        </w:rPr>
        <w:t xml:space="preserve">. C 207, </w:t>
      </w:r>
      <w:proofErr w:type="gramStart"/>
      <w:r w:rsidRPr="004876CB">
        <w:rPr>
          <w:sz w:val="24"/>
          <w:lang w:val="cs-CZ"/>
        </w:rPr>
        <w:t>30.6.2017</w:t>
      </w:r>
      <w:proofErr w:type="gramEnd"/>
      <w:r w:rsidRPr="004876CB">
        <w:rPr>
          <w:sz w:val="24"/>
          <w:lang w:val="cs-CZ"/>
        </w:rPr>
        <w:t>, s. 19.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92A5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92A5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92A5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15/2023"/>
    <w:docVar w:name="dvlangue" w:val="CS"/>
    <w:docVar w:name="dvnumam" w:val="0"/>
    <w:docVar w:name="dvpe" w:val="751.733"/>
    <w:docVar w:name="dvrapporteur" w:val="Zpravodaj: "/>
    <w:docVar w:name="dvtitre" w:val="Usnesení Evropského parlamentu ze dne 16. ledna 2024 o současných a budoucích výzvách týkajících se přeshraniční spolupráce se sousedními zeměmi(2023/2076(INI))"/>
  </w:docVars>
  <w:rsids>
    <w:rsidRoot w:val="00885A14"/>
    <w:rsid w:val="00002272"/>
    <w:rsid w:val="00064002"/>
    <w:rsid w:val="000677B9"/>
    <w:rsid w:val="000831BA"/>
    <w:rsid w:val="000A42CC"/>
    <w:rsid w:val="000E7DD9"/>
    <w:rsid w:val="0010095E"/>
    <w:rsid w:val="001161A9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876CB"/>
    <w:rsid w:val="00494A28"/>
    <w:rsid w:val="004C0004"/>
    <w:rsid w:val="004C5D52"/>
    <w:rsid w:val="0050519A"/>
    <w:rsid w:val="005072A1"/>
    <w:rsid w:val="00514517"/>
    <w:rsid w:val="00545827"/>
    <w:rsid w:val="00551888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5A14"/>
    <w:rsid w:val="00887B3E"/>
    <w:rsid w:val="008C2AC6"/>
    <w:rsid w:val="00930C23"/>
    <w:rsid w:val="0093193B"/>
    <w:rsid w:val="009509D8"/>
    <w:rsid w:val="00950B64"/>
    <w:rsid w:val="0096113F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D63D0"/>
    <w:rsid w:val="00F04346"/>
    <w:rsid w:val="00F075DC"/>
    <w:rsid w:val="00F149E9"/>
    <w:rsid w:val="00F5134D"/>
    <w:rsid w:val="00F74202"/>
    <w:rsid w:val="00F87713"/>
    <w:rsid w:val="00F92A59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83D86E"/>
  <w15:chartTrackingRefBased/>
  <w15:docId w15:val="{B5902423-8C80-4ECB-8B3E-EE8F1ED43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ED63D0"/>
    <w:pPr>
      <w:spacing w:after="240"/>
      <w:ind w:left="567" w:hanging="567"/>
    </w:pPr>
  </w:style>
  <w:style w:type="paragraph" w:customStyle="1" w:styleId="EPComma">
    <w:name w:val="EPComma"/>
    <w:basedOn w:val="Normal"/>
    <w:rsid w:val="00ED63D0"/>
    <w:pPr>
      <w:spacing w:before="480" w:after="240"/>
    </w:pPr>
  </w:style>
  <w:style w:type="character" w:customStyle="1" w:styleId="y2iqfc">
    <w:name w:val="y2iqfc"/>
    <w:basedOn w:val="DefaultParagraphFont"/>
    <w:rsid w:val="00ED63D0"/>
  </w:style>
  <w:style w:type="character" w:customStyle="1" w:styleId="NormalHanging12aChar">
    <w:name w:val="NormalHanging12a Char"/>
    <w:basedOn w:val="DefaultParagraphFont"/>
    <w:link w:val="NormalHanging12a"/>
    <w:rsid w:val="00ED63D0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869362-1279-4237-8F19-CE2206D89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4343</Words>
  <Characters>26945</Characters>
  <Application>Microsoft Office Word</Application>
  <DocSecurity>0</DocSecurity>
  <Lines>224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2024-01-16T12:19:00Z</dcterms:created>
  <dcterms:modified xsi:type="dcterms:W3CDTF">2024-01-16T12:19:00Z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A9-0415/2023</vt:lpwstr>
  </property>
  <property fmtid="{D5CDD505-2E9C-101B-9397-08002B2CF9AE}" pid="4" name="&lt;Type&gt;">
    <vt:lpwstr>RR</vt:lpwstr>
  </property>
</Properties>
</file>