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6564" w:rsidTr="0010095E">
        <w:trPr>
          <w:trHeight w:hRule="exact" w:val="1418"/>
        </w:trPr>
        <w:tc>
          <w:tcPr>
            <w:tcW w:w="6804" w:type="dxa"/>
            <w:shd w:val="clear" w:color="auto" w:fill="auto"/>
            <w:vAlign w:val="center"/>
          </w:tcPr>
          <w:p w:rsidR="00751A4A" w:rsidRPr="00BF6564" w:rsidRDefault="00C206B3" w:rsidP="0010095E">
            <w:pPr>
              <w:pStyle w:val="EPName"/>
            </w:pPr>
            <w:r w:rsidRPr="00BF6564">
              <w:t>Ευρωπαϊκό Κοινοβούλιο</w:t>
            </w:r>
          </w:p>
          <w:p w:rsidR="00751A4A" w:rsidRPr="00BF6564" w:rsidRDefault="00817416" w:rsidP="00756632">
            <w:pPr>
              <w:pStyle w:val="EPTerm"/>
              <w:rPr>
                <w:rStyle w:val="HideTWBExt"/>
                <w:noProof w:val="0"/>
                <w:vanish w:val="0"/>
                <w:color w:val="auto"/>
              </w:rPr>
            </w:pPr>
            <w:r w:rsidRPr="00BF6564">
              <w:t>2019-2024</w:t>
            </w:r>
          </w:p>
        </w:tc>
        <w:tc>
          <w:tcPr>
            <w:tcW w:w="2268" w:type="dxa"/>
            <w:shd w:val="clear" w:color="auto" w:fill="auto"/>
          </w:tcPr>
          <w:p w:rsidR="00751A4A" w:rsidRPr="00BF6564" w:rsidRDefault="00187494" w:rsidP="0010095E">
            <w:pPr>
              <w:pStyle w:val="EPLogo"/>
            </w:pPr>
            <w:r w:rsidRPr="00BF65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6564" w:rsidRDefault="00D058B8" w:rsidP="004C5D52">
      <w:pPr>
        <w:pStyle w:val="LineTop"/>
      </w:pPr>
    </w:p>
    <w:p w:rsidR="00680577" w:rsidRPr="00BF6564" w:rsidRDefault="00C206B3" w:rsidP="00680577">
      <w:pPr>
        <w:pStyle w:val="EPBodyTA1"/>
      </w:pPr>
      <w:r w:rsidRPr="00BF6564">
        <w:t>ΚΕΙΜΕΝΑ ΠΟΥ ΕΓΚΡΙΘΗΚΑΝ</w:t>
      </w:r>
    </w:p>
    <w:p w:rsidR="00D058B8" w:rsidRPr="00BF6564" w:rsidRDefault="00D058B8" w:rsidP="00D058B8">
      <w:pPr>
        <w:pStyle w:val="LineBottom"/>
      </w:pPr>
    </w:p>
    <w:p w:rsidR="00C206B3" w:rsidRPr="00377EE0" w:rsidRDefault="00C206B3" w:rsidP="00C206B3">
      <w:pPr>
        <w:pStyle w:val="ATHeading1"/>
      </w:pPr>
      <w:bookmarkStart w:id="0" w:name="TANumber"/>
      <w:r w:rsidRPr="00BF6564">
        <w:t>P9_TA(2024)00</w:t>
      </w:r>
      <w:r w:rsidR="00377EE0" w:rsidRPr="00377EE0">
        <w:t>16</w:t>
      </w:r>
      <w:bookmarkStart w:id="1" w:name="_GoBack"/>
      <w:bookmarkEnd w:id="0"/>
      <w:bookmarkEnd w:id="1"/>
    </w:p>
    <w:p w:rsidR="00C206B3" w:rsidRPr="00BF6564" w:rsidRDefault="004621E3" w:rsidP="00C206B3">
      <w:pPr>
        <w:pStyle w:val="ATHeading2"/>
      </w:pPr>
      <w:bookmarkStart w:id="2" w:name="title"/>
      <w:r w:rsidRPr="004621E3">
        <w:t>Αντίρρηση σε εκτελεστική πράξη</w:t>
      </w:r>
      <w:r w:rsidRPr="00377EE0">
        <w:t>:</w:t>
      </w:r>
      <w:r>
        <w:t xml:space="preserve"> Α</w:t>
      </w:r>
      <w:r w:rsidRPr="00BF6564">
        <w:t xml:space="preserve">νώτατα όρια καταλοίπων της ουσίας </w:t>
      </w:r>
      <w:proofErr w:type="spellStart"/>
      <w:r w:rsidRPr="00BF6564">
        <w:t>thiacloprid</w:t>
      </w:r>
      <w:proofErr w:type="spellEnd"/>
      <w:r w:rsidRPr="00BF6564">
        <w:t xml:space="preserve"> (</w:t>
      </w:r>
      <w:proofErr w:type="spellStart"/>
      <w:r w:rsidRPr="00BF6564">
        <w:t>θειακλοπρίδη</w:t>
      </w:r>
      <w:proofErr w:type="spellEnd"/>
      <w:r w:rsidRPr="00BF6564">
        <w:t>)</w:t>
      </w:r>
      <w:bookmarkEnd w:id="2"/>
    </w:p>
    <w:p w:rsidR="00C206B3" w:rsidRPr="00BF6564" w:rsidRDefault="00C206B3" w:rsidP="00C206B3">
      <w:pPr>
        <w:rPr>
          <w:i/>
          <w:vanish/>
        </w:rPr>
      </w:pPr>
      <w:r w:rsidRPr="00BF6564">
        <w:rPr>
          <w:i/>
        </w:rPr>
        <w:fldChar w:fldCharType="begin"/>
      </w:r>
      <w:r w:rsidRPr="00BF6564">
        <w:rPr>
          <w:i/>
        </w:rPr>
        <w:instrText xml:space="preserve"> TC"(</w:instrText>
      </w:r>
      <w:bookmarkStart w:id="3" w:name="DocNumber"/>
      <w:r w:rsidRPr="00BF6564">
        <w:rPr>
          <w:i/>
        </w:rPr>
        <w:instrText>B9-0057/2024</w:instrText>
      </w:r>
      <w:bookmarkEnd w:id="3"/>
      <w:r w:rsidRPr="00BF6564">
        <w:rPr>
          <w:i/>
        </w:rPr>
        <w:instrText xml:space="preserve">)"\l3 \n&gt; \* MERGEFORMAT </w:instrText>
      </w:r>
      <w:r w:rsidRPr="00BF6564">
        <w:rPr>
          <w:i/>
        </w:rPr>
        <w:fldChar w:fldCharType="end"/>
      </w:r>
    </w:p>
    <w:p w:rsidR="00C206B3" w:rsidRPr="00BF6564" w:rsidRDefault="00C206B3" w:rsidP="00C206B3">
      <w:pPr>
        <w:rPr>
          <w:vanish/>
        </w:rPr>
      </w:pPr>
      <w:bookmarkStart w:id="4" w:name="PE"/>
      <w:r w:rsidRPr="00BF6564">
        <w:rPr>
          <w:vanish/>
        </w:rPr>
        <w:t>PE757.277</w:t>
      </w:r>
      <w:bookmarkEnd w:id="4"/>
    </w:p>
    <w:p w:rsidR="00C206B3" w:rsidRPr="00BF6564" w:rsidRDefault="00C206B3" w:rsidP="00C206B3">
      <w:pPr>
        <w:pStyle w:val="ATHeading3"/>
      </w:pPr>
      <w:bookmarkStart w:id="5" w:name="Sujet"/>
      <w:r w:rsidRPr="00BF6564">
        <w:t xml:space="preserve">Ψήφισμα του Ευρωπαϊκού Κοινοβουλίου </w:t>
      </w:r>
      <w:r w:rsidR="004621E3">
        <w:t xml:space="preserve">της </w:t>
      </w:r>
      <w:r w:rsidR="002E2E9F">
        <w:t>17ης</w:t>
      </w:r>
      <w:r w:rsidR="004621E3">
        <w:t xml:space="preserve"> Ιανουαρίου 2024 </w:t>
      </w:r>
      <w:r w:rsidRPr="00BF6564">
        <w:t xml:space="preserve">σχετικά με την πρόταση κανονισμού του Συμβουλίου για την τροποποίηση του παραρτήματος II του κανονισμού (ΕΚ) αριθ. 396/2005 του Ευρωπαϊκού Κοινοβουλίου και του Συμβουλίου όσον αφορά τα ανώτατα όρια καταλοίπων της ουσίας </w:t>
      </w:r>
      <w:proofErr w:type="spellStart"/>
      <w:r w:rsidRPr="00BF6564">
        <w:t>thiacloprid</w:t>
      </w:r>
      <w:proofErr w:type="spellEnd"/>
      <w:r w:rsidRPr="00BF6564">
        <w:t xml:space="preserve"> (</w:t>
      </w:r>
      <w:proofErr w:type="spellStart"/>
      <w:r w:rsidRPr="00BF6564">
        <w:t>θειακλοπρίδη</w:t>
      </w:r>
      <w:proofErr w:type="spellEnd"/>
      <w:r w:rsidRPr="00BF6564">
        <w:t>) μέσα ή πάνω σε ορισμένα προϊόντα</w:t>
      </w:r>
      <w:bookmarkEnd w:id="5"/>
      <w:r w:rsidRPr="00BF6564">
        <w:t xml:space="preserve"> </w:t>
      </w:r>
      <w:bookmarkStart w:id="6" w:name="References"/>
      <w:r w:rsidRPr="00BF6564">
        <w:t>(COM(2023)0739 – 2023/3005(RPS))</w:t>
      </w:r>
      <w:bookmarkEnd w:id="6"/>
    </w:p>
    <w:p w:rsidR="00C55F23" w:rsidRPr="00BF6564" w:rsidRDefault="00C55F23" w:rsidP="00C55F23">
      <w:pPr>
        <w:pStyle w:val="EPComma"/>
      </w:pPr>
      <w:bookmarkStart w:id="7" w:name="TextBodyBegin"/>
      <w:bookmarkEnd w:id="7"/>
      <w:r w:rsidRPr="00BF6564">
        <w:rPr>
          <w:i/>
        </w:rPr>
        <w:t>Το Ευρωπαϊκό Κοινοβούλιο</w:t>
      </w:r>
      <w:r w:rsidRPr="00BF6564">
        <w:t>,</w:t>
      </w:r>
    </w:p>
    <w:p w:rsidR="00C55F23" w:rsidRPr="00BF6564" w:rsidRDefault="00C55F23" w:rsidP="00C55F23">
      <w:pPr>
        <w:pStyle w:val="NormalHanging12a"/>
        <w:jc w:val="both"/>
      </w:pPr>
      <w:r w:rsidRPr="00BF6564">
        <w:t>–</w:t>
      </w:r>
      <w:r w:rsidRPr="00BF6564">
        <w:tab/>
        <w:t xml:space="preserve">έχοντας υπόψη την πρόταση κανονισμού του Συμβουλίου για την τροποποίηση του παραρτήματος II του κανονισμού (ΕΚ) αριθ. 396/2005 του Ευρωπαϊκού Κοινοβουλίου και του Συμβουλίου όσον αφορά τα ανώτατα όρια καταλοίπων της ουσίας </w:t>
      </w:r>
      <w:proofErr w:type="spellStart"/>
      <w:r w:rsidRPr="00BF6564">
        <w:t>thiacloprid</w:t>
      </w:r>
      <w:proofErr w:type="spellEnd"/>
      <w:r w:rsidRPr="00BF6564">
        <w:t xml:space="preserve"> (</w:t>
      </w:r>
      <w:proofErr w:type="spellStart"/>
      <w:r w:rsidRPr="00BF6564">
        <w:t>θειακλοπρίδη</w:t>
      </w:r>
      <w:proofErr w:type="spellEnd"/>
      <w:r w:rsidRPr="00BF6564">
        <w:t>) μέσα ή πάνω σε ορισμένα προϊόντα (COM(2023)0739),</w:t>
      </w:r>
    </w:p>
    <w:p w:rsidR="00C55F23" w:rsidRPr="00BF6564" w:rsidRDefault="00C55F23" w:rsidP="00C55F23">
      <w:pPr>
        <w:pStyle w:val="NormalHanging12a"/>
        <w:jc w:val="both"/>
        <w:rPr>
          <w:szCs w:val="24"/>
        </w:rPr>
      </w:pPr>
      <w:r w:rsidRPr="00BF6564">
        <w:t>–</w:t>
      </w:r>
      <w:r w:rsidRPr="00BF6564">
        <w:tab/>
        <w:t>έχοντας υπόψη τον κανονισμό (ΕΚ) αριθ. 396/2005 του Ευρωπαϊκού Κοινοβουλίου και του Συμβουλίου, της 23ης Φεβρουαρίου 2005, για τα ανώτατα όρια καταλοίπων φυτοφαρμάκων μέσα ή πάνω στα τρόφιμα και τις ζωοτροφές φυτικής και ζωικής προέλευσης και για την τροποποίηση της οδηγίας 91/414/ΕΟΚ</w:t>
      </w:r>
      <w:r w:rsidRPr="00BF6564">
        <w:rPr>
          <w:rStyle w:val="FootnoteReference"/>
        </w:rPr>
        <w:footnoteReference w:id="1"/>
      </w:r>
      <w:r w:rsidRPr="00BF6564">
        <w:t xml:space="preserve">του Συμβουλίου, και ιδίως το άρθρο 14 παράγραφος 1 στοιχείο α) και το άρθρο 49 παράγραφος 2, </w:t>
      </w:r>
    </w:p>
    <w:p w:rsidR="00C55F23" w:rsidRPr="00BF6564" w:rsidRDefault="00C55F23" w:rsidP="00C55F23">
      <w:pPr>
        <w:pStyle w:val="NormalHanging12a"/>
        <w:jc w:val="both"/>
        <w:rPr>
          <w:szCs w:val="24"/>
        </w:rPr>
      </w:pPr>
      <w:r w:rsidRPr="00BF6564">
        <w:t>–</w:t>
      </w:r>
      <w:r w:rsidRPr="00BF6564">
        <w:tab/>
        <w:t xml:space="preserve">έχοντας υπόψη τον κανονισμό (ΕΚ) αριθ. 1107/2009 του Ευρωπαϊκού Κοινοβουλίου και του Συμβουλίου, της 21ης Οκτωβρίου 2009, σχετικά με τη διάθεση </w:t>
      </w:r>
      <w:proofErr w:type="spellStart"/>
      <w:r w:rsidRPr="00BF6564">
        <w:t>φυτοπροστατευτικών</w:t>
      </w:r>
      <w:proofErr w:type="spellEnd"/>
      <w:r w:rsidRPr="00BF6564">
        <w:t xml:space="preserve"> προϊόντων στην αγορά και την κατάργηση των οδηγιών 79/117/ΕΟΚ και 91/414/ΕΟΚ</w:t>
      </w:r>
      <w:r w:rsidRPr="00BF6564">
        <w:rPr>
          <w:rStyle w:val="FootnoteReference"/>
          <w:szCs w:val="24"/>
        </w:rPr>
        <w:footnoteReference w:id="2"/>
      </w:r>
      <w:r w:rsidRPr="00BF6564">
        <w:t>του Συμβουλίου, και ιδίως το άρθρο 4 παράγραφος 1 και το άρθρο 4 παράγραφος 2 πρώτο εδάφιο στοιχείο α) και το σημείο 3.6.4 του παραρτήματος II,</w:t>
      </w:r>
    </w:p>
    <w:p w:rsidR="00C55F23" w:rsidRPr="00BF6564" w:rsidRDefault="00C55F23" w:rsidP="00C55F23">
      <w:pPr>
        <w:pStyle w:val="NormalHanging12a"/>
        <w:jc w:val="both"/>
        <w:rPr>
          <w:szCs w:val="24"/>
        </w:rPr>
      </w:pPr>
      <w:r w:rsidRPr="00BF6564">
        <w:t>–</w:t>
      </w:r>
      <w:r w:rsidRPr="00BF6564">
        <w:tab/>
        <w:t>έχοντας υπόψη τον κανονισμό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w:t>
      </w:r>
      <w:r w:rsidRPr="00BF6564">
        <w:rPr>
          <w:rStyle w:val="FootnoteReference"/>
          <w:szCs w:val="24"/>
        </w:rPr>
        <w:footnoteReference w:id="3"/>
      </w:r>
      <w:r w:rsidRPr="00BF6564">
        <w:t>, και ιδίως το άρθρο 5 παράγραφος 1,</w:t>
      </w:r>
    </w:p>
    <w:p w:rsidR="00C55F23" w:rsidRPr="00BF6564" w:rsidRDefault="00C55F23" w:rsidP="00C55F23">
      <w:pPr>
        <w:pStyle w:val="NormalHanging12a"/>
        <w:jc w:val="both"/>
        <w:rPr>
          <w:szCs w:val="24"/>
        </w:rPr>
      </w:pPr>
      <w:r w:rsidRPr="00BF6564">
        <w:lastRenderedPageBreak/>
        <w:t>–</w:t>
      </w:r>
      <w:r w:rsidRPr="00BF6564">
        <w:tab/>
        <w:t>έχοντας υπόψη τα άρθρα 11, 13, 168 και 191 της Συνθήκης για τη λειτουργία της Ευρωπαϊκής Ένωσης,</w:t>
      </w:r>
    </w:p>
    <w:p w:rsidR="00C55F23" w:rsidRPr="00BF6564" w:rsidRDefault="00C55F23" w:rsidP="00C55F23">
      <w:pPr>
        <w:pStyle w:val="NormalHanging12a"/>
        <w:jc w:val="both"/>
      </w:pPr>
      <w:r w:rsidRPr="00BF6564">
        <w:t>–</w:t>
      </w:r>
      <w:r w:rsidRPr="00BF6564">
        <w:tab/>
        <w:t>έχοντας υπόψη την αιτιολογημένη γνώμη που εκδόθηκε από την Ευρωπαϊκή Αρχή για την Ασφάλεια των Τροφίμων (στο εξής: EFSA) στις 9 Φεβρουαρίου 2023 και δημοσιεύθηκε στις 15 Μαρτίου 2023</w:t>
      </w:r>
      <w:r w:rsidRPr="00BF6564">
        <w:rPr>
          <w:rStyle w:val="FootnoteReference"/>
        </w:rPr>
        <w:footnoteReference w:id="4"/>
      </w:r>
      <w:r w:rsidRPr="00BF6564">
        <w:t>,</w:t>
      </w:r>
    </w:p>
    <w:p w:rsidR="00C55F23" w:rsidRPr="00BF6564" w:rsidRDefault="00C55F23" w:rsidP="00C55F23">
      <w:pPr>
        <w:pStyle w:val="NormalHanging12a"/>
        <w:jc w:val="both"/>
        <w:rPr>
          <w:szCs w:val="24"/>
        </w:rPr>
      </w:pPr>
      <w:r w:rsidRPr="00BF6564">
        <w:t>–</w:t>
      </w:r>
      <w:r w:rsidRPr="00BF6564">
        <w:tab/>
        <w:t>έχοντας υπόψη τα συμπεράσματα σχετικά με την επιστημονική επανεξέταση για τα φυτοφάρμακα που εκδόθηκε από την EFSA στις 17 Ιανουαρίου 2019 και δημοσιεύθηκε στις 14 Μαρτίου 2019</w:t>
      </w:r>
      <w:r w:rsidRPr="00BF6564">
        <w:rPr>
          <w:rStyle w:val="FootnoteReference"/>
          <w:szCs w:val="24"/>
        </w:rPr>
        <w:footnoteReference w:id="5"/>
      </w:r>
      <w:r w:rsidRPr="00BF6564">
        <w:t>,</w:t>
      </w:r>
    </w:p>
    <w:p w:rsidR="00C55F23" w:rsidRPr="00BF6564" w:rsidRDefault="00C55F23" w:rsidP="00C55F23">
      <w:pPr>
        <w:pStyle w:val="NormalHanging12a"/>
        <w:jc w:val="both"/>
        <w:rPr>
          <w:szCs w:val="24"/>
        </w:rPr>
      </w:pPr>
      <w:r w:rsidRPr="00BF6564">
        <w:t>–</w:t>
      </w:r>
      <w:r w:rsidRPr="00BF6564">
        <w:tab/>
        <w:t>έχοντας υπόψη τη γνώμη που εξέδωσε η επιτροπή αξιολόγησης κινδύνων του Ευρωπαϊκού Οργανισμού Χημικών Προϊόντων (RAC) του Ευρωπαϊκού Οργανισμού Χημικών Προϊόντων (ECHA) στις 12 Μαρτίου 2015</w:t>
      </w:r>
      <w:r w:rsidRPr="00BF6564">
        <w:rPr>
          <w:rStyle w:val="FootnoteReference"/>
          <w:szCs w:val="24"/>
        </w:rPr>
        <w:footnoteReference w:id="6"/>
      </w:r>
      <w:r w:rsidRPr="00BF6564">
        <w:t>,</w:t>
      </w:r>
    </w:p>
    <w:p w:rsidR="00C55F23" w:rsidRPr="00BF6564" w:rsidRDefault="00C55F23" w:rsidP="00C55F23">
      <w:pPr>
        <w:pStyle w:val="NormalHanging12a"/>
        <w:jc w:val="both"/>
        <w:rPr>
          <w:szCs w:val="24"/>
        </w:rPr>
      </w:pPr>
      <w:r w:rsidRPr="00BF6564">
        <w:t>–</w:t>
      </w:r>
      <w:r w:rsidRPr="00BF6564">
        <w:tab/>
        <w:t>έχοντας υπόψη το άρθρο 5α παράγραφος 4 στοιχείο ε) και το άρθρο 5α παράγραφος 5 της απόφασης 1999/468/ΕΚ του Συμβουλίου, της 28ης Ιουνίου 1999, για τον καθορισμό των όρων άσκησης των εκτελεστικών αρμοδιοτήτων που ανατίθενται στην Επιτροπή</w:t>
      </w:r>
      <w:r w:rsidRPr="00BF6564">
        <w:rPr>
          <w:rStyle w:val="FootnoteReference"/>
          <w:szCs w:val="24"/>
        </w:rPr>
        <w:footnoteReference w:id="7"/>
      </w:r>
      <w:r w:rsidRPr="00BF6564">
        <w:t>,</w:t>
      </w:r>
    </w:p>
    <w:p w:rsidR="00C55F23" w:rsidRPr="00BF6564" w:rsidRDefault="00C55F23" w:rsidP="00C55F23">
      <w:pPr>
        <w:pStyle w:val="NormalHanging12a"/>
        <w:jc w:val="both"/>
      </w:pPr>
      <w:r w:rsidRPr="00BF6564">
        <w:t>–</w:t>
      </w:r>
      <w:r w:rsidRPr="00BF6564">
        <w:tab/>
        <w:t>έχοντας υπόψη το άρθρο 112 παράγραφοι 2, 3 και παράγραφος 4 στοιχείο γ) του Κανονισμού του,</w:t>
      </w:r>
    </w:p>
    <w:p w:rsidR="00C55F23" w:rsidRPr="00BF6564" w:rsidRDefault="00C55F23" w:rsidP="00C55F23">
      <w:pPr>
        <w:pStyle w:val="NormalHanging12a"/>
        <w:jc w:val="both"/>
      </w:pPr>
      <w:r w:rsidRPr="00BF6564">
        <w:t>–</w:t>
      </w:r>
      <w:r w:rsidRPr="00BF6564">
        <w:tab/>
        <w:t>έχοντας υπόψη την πρόταση ψηφίσματος της Επιτροπής Περιβάλλοντος, Δημόσιας Υγείας και Ασφάλειας των Τροφίμων,</w:t>
      </w:r>
    </w:p>
    <w:p w:rsidR="00C55F23" w:rsidRPr="00BF6564" w:rsidRDefault="00C55F23" w:rsidP="00C55F23">
      <w:pPr>
        <w:pStyle w:val="NormalHanging12a"/>
        <w:jc w:val="both"/>
      </w:pPr>
      <w:r w:rsidRPr="00BF6564">
        <w:t>Α.</w:t>
      </w:r>
      <w:r w:rsidRPr="00BF6564">
        <w:tab/>
        <w:t xml:space="preserve">λαμβάνοντας υπόψη ότι η ουσία </w:t>
      </w:r>
      <w:proofErr w:type="spellStart"/>
      <w:r w:rsidRPr="00BF6564">
        <w:t>thiacloprid</w:t>
      </w:r>
      <w:proofErr w:type="spellEnd"/>
      <w:r w:rsidRPr="00BF6564">
        <w:t xml:space="preserve"> είναι δραστικό συστατικό εντομοκτόνων που χρησιμοποιούνται κυρίως στο βαμβάκι, τα </w:t>
      </w:r>
      <w:proofErr w:type="spellStart"/>
      <w:r w:rsidRPr="00BF6564">
        <w:t>μηλοειδή</w:t>
      </w:r>
      <w:proofErr w:type="spellEnd"/>
      <w:r w:rsidRPr="00BF6564">
        <w:t>, τα λαχανικά και τις πατάτες·</w:t>
      </w:r>
    </w:p>
    <w:p w:rsidR="00C55F23" w:rsidRPr="00BF6564" w:rsidRDefault="00C55F23" w:rsidP="00C55F23">
      <w:pPr>
        <w:pStyle w:val="NormalHanging12a"/>
        <w:jc w:val="both"/>
      </w:pPr>
      <w:r w:rsidRPr="00BF6564">
        <w:t>Β.</w:t>
      </w:r>
      <w:r w:rsidRPr="00BF6564">
        <w:tab/>
        <w:t xml:space="preserve">λαμβάνοντας υπόψη ότι η έγκριση της δραστικής ουσίας </w:t>
      </w:r>
      <w:proofErr w:type="spellStart"/>
      <w:r w:rsidRPr="00BF6564">
        <w:t>thiacloprid</w:t>
      </w:r>
      <w:proofErr w:type="spellEnd"/>
      <w:r w:rsidRPr="00BF6564">
        <w:t xml:space="preserve"> έληξε στις 3 Φεβρουαρίου 2020 και δεν ανανεώθηκε σύμφωνα με τον εκτελεστικό κανονισμό (ΕΕ) 2020/23 της Επιτροπής</w:t>
      </w:r>
      <w:r w:rsidRPr="00BF6564">
        <w:rPr>
          <w:rStyle w:val="FootnoteReference"/>
        </w:rPr>
        <w:footnoteReference w:id="8"/>
      </w:r>
      <w:r w:rsidRPr="00BF6564">
        <w:t xml:space="preserve">· λαμβάνοντας υπόψη ότι η περίοδος χάριτος για τα </w:t>
      </w:r>
      <w:proofErr w:type="spellStart"/>
      <w:r w:rsidRPr="00BF6564">
        <w:t>φυτοπροστατευτικά</w:t>
      </w:r>
      <w:proofErr w:type="spellEnd"/>
      <w:r w:rsidRPr="00BF6564">
        <w:t xml:space="preserve"> προϊόντα που περιέχουν την ουσία </w:t>
      </w:r>
      <w:proofErr w:type="spellStart"/>
      <w:r w:rsidRPr="00BF6564">
        <w:t>thiacloprid</w:t>
      </w:r>
      <w:proofErr w:type="spellEnd"/>
      <w:r w:rsidRPr="00BF6564">
        <w:t xml:space="preserve"> έληξε στις 3 </w:t>
      </w:r>
      <w:r w:rsidRPr="00BF6564">
        <w:lastRenderedPageBreak/>
        <w:t>Φεβρουαρίου 2021·</w:t>
      </w:r>
    </w:p>
    <w:p w:rsidR="00C55F23" w:rsidRPr="00BF6564" w:rsidRDefault="00C55F23" w:rsidP="00C55F23">
      <w:pPr>
        <w:pStyle w:val="NormalHanging12a"/>
        <w:jc w:val="both"/>
      </w:pPr>
      <w:r w:rsidRPr="00BF6564">
        <w:t>Γ.</w:t>
      </w:r>
      <w:r w:rsidRPr="00BF6564">
        <w:tab/>
        <w:t xml:space="preserve">λαμβάνοντας υπόψη ότι η έγκριση της δραστικής ουσίας </w:t>
      </w:r>
      <w:proofErr w:type="spellStart"/>
      <w:r w:rsidRPr="00BF6564">
        <w:t>thiacloprid</w:t>
      </w:r>
      <w:proofErr w:type="spellEnd"/>
      <w:r w:rsidRPr="00BF6564">
        <w:t xml:space="preserve"> δεν ανανεώθηκε, καθώς δεν κατέστη δυνατό να αποδειχθεί για μία ή περισσότερες αντιπροσωπευτικές χρήσεις ενός τουλάχιστον </w:t>
      </w:r>
      <w:proofErr w:type="spellStart"/>
      <w:r w:rsidRPr="00BF6564">
        <w:t>φυτοπροστατευτικού</w:t>
      </w:r>
      <w:proofErr w:type="spellEnd"/>
      <w:r w:rsidRPr="00BF6564">
        <w:t xml:space="preserve"> προϊόντος ότι πληρούνταν τα κριτήρια έγκρισης που προβλέπονται στο άρθρο 4 του κανονισμού (ΕΚ) αριθ. 1107/2009· λαμβάνοντας υπόψη ότι, ειδικότερα, η EFSA εντόπισε δύο κρίσιμους τομείς που προκαλούν ανησυχία· λαμβάνοντας υπόψη ότι ο πρώτος κρίσιμος τομέας ανησυχίας αφορούσε την ένδειξη μόλυνσης των υπόγειων υδάτων με αρκετούς σχετικούς </w:t>
      </w:r>
      <w:proofErr w:type="spellStart"/>
      <w:r w:rsidRPr="00BF6564">
        <w:t>μεταβολίτες</w:t>
      </w:r>
      <w:proofErr w:type="spellEnd"/>
      <w:r w:rsidRPr="00BF6564">
        <w:t xml:space="preserve"> της ουσίας </w:t>
      </w:r>
      <w:proofErr w:type="spellStart"/>
      <w:r w:rsidRPr="00BF6564">
        <w:t>thiacloprid</w:t>
      </w:r>
      <w:proofErr w:type="spellEnd"/>
      <w:r w:rsidRPr="00BF6564">
        <w:t>, των οποίων το καρκινογόνο δυναμικό δεν μπορούσε να αποκλειστεί (M30, M34 και M46) πάνω από το παραμετρικό όριο των 0,1 µg/L για το πόσιμο νερό για όλες τις αντιπροσωπευτικές χρήσεις</w:t>
      </w:r>
      <w:r w:rsidRPr="00BF6564">
        <w:rPr>
          <w:rStyle w:val="FootnoteReference"/>
        </w:rPr>
        <w:footnoteReference w:id="9"/>
      </w:r>
      <w:r w:rsidRPr="00BF6564">
        <w:t xml:space="preserve">· λαμβάνοντας υπόψη ότι ο δεύτερος κρίσιμος τομέας ανησυχίας αφορούσε την εναρμονισμένη ταξινόμηση της ουσίας </w:t>
      </w:r>
      <w:proofErr w:type="spellStart"/>
      <w:r w:rsidRPr="00BF6564">
        <w:t>thiacloprid</w:t>
      </w:r>
      <w:proofErr w:type="spellEnd"/>
      <w:r w:rsidRPr="00BF6564">
        <w:t xml:space="preserve"> από τον ECHA ως εικαζόμενης βλαβερής ουσίας για τη γονιμότητα και το έμβρυο (τοξική ουσία για την αναπαραγωγή κατηγορίας 1Β) σύμφωνα με τον κανονισμό (ΕΚ) αριθ. 1272/2008 του Ευρωπαϊκού Κοινοβουλίου και του Συμβουλίου</w:t>
      </w:r>
      <w:r w:rsidRPr="00BF6564">
        <w:rPr>
          <w:rStyle w:val="FootnoteReference"/>
        </w:rPr>
        <w:footnoteReference w:id="10"/>
      </w:r>
      <w:r w:rsidRPr="00BF6564">
        <w:t xml:space="preserve"> , ο οποίος καθιστά την ουσία </w:t>
      </w:r>
      <w:proofErr w:type="spellStart"/>
      <w:r w:rsidRPr="00BF6564">
        <w:t>thiacloprid</w:t>
      </w:r>
      <w:proofErr w:type="spellEnd"/>
      <w:r w:rsidRPr="00BF6564">
        <w:t xml:space="preserve"> ουσία που υπόκειται σε περιορισμούς σύμφωνα με το άρθρο 4 παράγραφος 1 του κανονισμού (ΕΚ) αριθ. 1107/2009· </w:t>
      </w:r>
    </w:p>
    <w:p w:rsidR="00C55F23" w:rsidRPr="00BF6564" w:rsidRDefault="00C55F23" w:rsidP="00C55F23">
      <w:pPr>
        <w:pStyle w:val="NormalHanging12a"/>
        <w:jc w:val="both"/>
      </w:pPr>
      <w:r w:rsidRPr="00BF6564">
        <w:t>Δ.</w:t>
      </w:r>
      <w:r w:rsidRPr="00BF6564">
        <w:tab/>
        <w:t xml:space="preserve">λαμβάνοντας υπόψη ότι η EFSA κατέληξε επίσης στο συμπέρασμα ότι η αξιολόγηση των κινδύνων για τις μέλισσες και τα μη </w:t>
      </w:r>
      <w:proofErr w:type="spellStart"/>
      <w:r w:rsidRPr="00BF6564">
        <w:t>στοχευόμενα</w:t>
      </w:r>
      <w:proofErr w:type="spellEnd"/>
      <w:r w:rsidRPr="00BF6564">
        <w:t xml:space="preserve"> χερσαία φυτά δεν μπορούσε να ολοκληρωθεί·</w:t>
      </w:r>
    </w:p>
    <w:p w:rsidR="00C55F23" w:rsidRPr="00BF6564" w:rsidRDefault="00C55F23" w:rsidP="00C55F23">
      <w:pPr>
        <w:pStyle w:val="NormalHanging12a"/>
        <w:jc w:val="both"/>
      </w:pPr>
      <w:r w:rsidRPr="00BF6564">
        <w:t>Ε.</w:t>
      </w:r>
      <w:r w:rsidRPr="00BF6564">
        <w:tab/>
        <w:t xml:space="preserve">λαμβάνοντας υπόψη ότι η ουσία </w:t>
      </w:r>
      <w:proofErr w:type="spellStart"/>
      <w:r w:rsidRPr="00BF6564">
        <w:t>thiacloprid</w:t>
      </w:r>
      <w:proofErr w:type="spellEnd"/>
      <w:r w:rsidRPr="00BF6564">
        <w:t xml:space="preserve"> ταξινομείται επίσης, σύμφωνα με τον κανονισμό (ΕΚ) αριθ. 1272/2008, ως ύποπτη για πρόκληση καρκίνου (καρκινογόνος ουσία κατηγορίας 2), πολύ τοξική για τους υδρόβιους οργανισμούς (ουσία οξείας τοξικότητας για το υδάτινο περιβάλλον κατηγορίας 1) και πολύ τοξική για τους υδρόβιους οργανισμούς με μακροχρόνιες επιπτώσεις (ουσία χρόνιας τοξικότητας για το υδάτινο περιβάλλον κατηγορίας 1)·</w:t>
      </w:r>
    </w:p>
    <w:p w:rsidR="00C55F23" w:rsidRPr="00BF6564" w:rsidRDefault="00C55F23" w:rsidP="00C55F23">
      <w:pPr>
        <w:pStyle w:val="NormalHanging12a"/>
        <w:jc w:val="both"/>
      </w:pPr>
      <w:r w:rsidRPr="00BF6564">
        <w:t>ΣΤ.</w:t>
      </w:r>
      <w:r w:rsidRPr="00BF6564">
        <w:tab/>
        <w:t xml:space="preserve">λαμβάνοντας υπόψη ότι η μόνιμη επιτροπή φυτών, ζώων, τροφίμων και ζωοτροφών (στο εξής: επιτροπή PAFF) δεν εξέδωσε γνώμη σχετικά με την πρόταση κανονισμού του Συμβουλίου· λαμβάνοντας υπόψη ότι, κατά τη συνεδρίαση της επιτροπής PAFF που πραγματοποιήθηκε στις 18-19 Σεπτεμβρίου 2023, «οκτώ κράτη μέλη δεν υποστήριξαν το σχέδιο κανονισμού. Έξι εξ αυτών ανέφεραν πρωτίστως τις ανησυχίες τους σχετικά με τη διατήρηση των CXL και των ανοχών κατά την εισαγωγή για μια μη εγκεκριμένη ουσία που πληροί ένα από τα κριτήρια αποκλεισμού βάσει του κανονισμού (ΕΚ) αριθ. 1107/2009 (ουσία τοξική για την αναπαραγωγή). Επιπλέον, ένα κράτος μέλος που δεν υποστήριξε το σχέδιο κανονισμού εξέφρασε ανησυχίες ότι η EFSA επισήμανε υπερβάσεις της δόσης αναφοράς οξείας έκθεσης για ορισμένα προϊόντα σε ορισμένες μη τυπικές συνθήκες, ένα άλλο κράτος μέλος ανέφερε τις διακρίσεις εις βάρος των γεωργών της ΕΕ, οι οποίοι ενδέχεται να μην χρησιμοποιούν πλέον </w:t>
      </w:r>
      <w:proofErr w:type="spellStart"/>
      <w:r w:rsidRPr="00BF6564">
        <w:t>φυτοπροστατευτικά</w:t>
      </w:r>
      <w:proofErr w:type="spellEnd"/>
      <w:r w:rsidRPr="00BF6564">
        <w:t xml:space="preserve"> προϊόντα που περιέχουν την εν λόγω δραστική ουσία, ενώ οι γεωργοί σε τρίτες χώρες θα μπορούν </w:t>
      </w:r>
      <w:r w:rsidRPr="00BF6564">
        <w:lastRenderedPageBreak/>
        <w:t>να συνεχίσουν να το πράττουν, κάτι που οδηγεί σε αθέμιτο ανταγωνισμό»</w:t>
      </w:r>
      <w:r w:rsidRPr="00BF6564">
        <w:rPr>
          <w:rStyle w:val="FootnoteReference"/>
        </w:rPr>
        <w:footnoteReference w:id="11"/>
      </w:r>
      <w:r w:rsidRPr="00BF6564">
        <w:t>·</w:t>
      </w:r>
    </w:p>
    <w:p w:rsidR="00C55F23" w:rsidRPr="00BF6564" w:rsidRDefault="00C55F23" w:rsidP="00C55F23">
      <w:pPr>
        <w:pStyle w:val="NormalHanging12a"/>
        <w:jc w:val="both"/>
      </w:pPr>
      <w:r w:rsidRPr="00BF6564">
        <w:t>Ζ.</w:t>
      </w:r>
      <w:r w:rsidRPr="00BF6564">
        <w:tab/>
        <w:t xml:space="preserve">λαμβάνοντας υπόψη ότι η Γερμανία ζήτησε να συμπεριληφθεί η ακόλουθη δήλωση στα συνοπτικά πρακτικά της συνεδρίασης της επιτροπής PAFF που πραγματοποιήθηκε στις 18-19 Σεπτεμβρίου 2023: «Η ουσία </w:t>
      </w:r>
      <w:proofErr w:type="spellStart"/>
      <w:r w:rsidRPr="00BF6564">
        <w:t>thiacloprid</w:t>
      </w:r>
      <w:proofErr w:type="spellEnd"/>
      <w:r w:rsidRPr="00BF6564">
        <w:t xml:space="preserve"> είναι δραστική ουσία που υπόκειται σε περιορισμούς σύμφωνα με τον κανονισμό (ΕΚ) αριθ. 1107/2009. Κατά τη διαδικασία ανανέωσης της έγκρισης της δραστικής ουσίας, διαπιστώθηκε ότι η ουσία πληροί τα κριτήρια αποκλεισμού, καθώς έχει ταξινομηθεί ως τοξική για την αναπαραγωγή κατηγορίας 1B. Ως εκ τούτου, η δραστική ουσία δεν </w:t>
      </w:r>
      <w:proofErr w:type="spellStart"/>
      <w:r w:rsidRPr="00BF6564">
        <w:t>επανεγκρίθηκε</w:t>
      </w:r>
      <w:proofErr w:type="spellEnd"/>
      <w:r w:rsidRPr="00BF6564">
        <w:t>. Σε γενικές γραμμές, η Γερμανία δεν υποστηρίζει τον καθορισμό [ανώτατων ορίων καταλοίπων (ΑΟΚ)] για δραστικές ουσίες που δεν έχουν εγκριθεί στην ΕΕ λόγω ανησυχιών για την υγεία. Ο καθοριστικός παράγοντας εν προκειμένω είναι ότι τα κριτήρια αποκλεισμού καθορίστηκαν στο πλαίσιο της διαδικασίας (</w:t>
      </w:r>
      <w:proofErr w:type="spellStart"/>
      <w:r w:rsidRPr="00BF6564">
        <w:t>επαν</w:t>
      </w:r>
      <w:proofErr w:type="spellEnd"/>
      <w:r w:rsidRPr="00BF6564">
        <w:t>)έγκρισης δραστικής ουσίας σύμφωνα με τον κανονισμό (ΕΚ) αριθ. 1107/2009</w:t>
      </w:r>
      <w:r w:rsidRPr="00BF6564">
        <w:rPr>
          <w:rStyle w:val="FootnoteReference"/>
        </w:rPr>
        <w:footnoteReference w:id="12"/>
      </w:r>
      <w:r w:rsidRPr="00BF6564">
        <w:t>»·</w:t>
      </w:r>
    </w:p>
    <w:p w:rsidR="00C55F23" w:rsidRPr="00BF6564" w:rsidRDefault="00C55F23" w:rsidP="00C55F23">
      <w:pPr>
        <w:pStyle w:val="NormalHanging12a"/>
        <w:jc w:val="both"/>
      </w:pPr>
      <w:r w:rsidRPr="00BF6564">
        <w:t>Η.</w:t>
      </w:r>
      <w:r w:rsidRPr="00BF6564">
        <w:tab/>
        <w:t>λαμβάνοντας υπόψη, επομένως, είναι σκόπιμο να διαγραφούν τα ισχύοντα ΑΟΚ που προβλέπονται για την εν λόγω ουσία στο παράρτημα II του κανονισμού (ΕΚ) αριθ. 396/2005 σύμφωνα με το άρθρο 17 του εν λόγω κανονισμού σε συνδυασμό με το άρθρο 14 παράγραφος 1 στοιχείο α) του ίδιου κανονισμού.</w:t>
      </w:r>
    </w:p>
    <w:p w:rsidR="00C55F23" w:rsidRPr="00BF6564" w:rsidRDefault="00C55F23" w:rsidP="00C55F23">
      <w:pPr>
        <w:pStyle w:val="NormalHanging12a"/>
        <w:jc w:val="both"/>
      </w:pPr>
      <w:r w:rsidRPr="00BF6564">
        <w:t>Θ.</w:t>
      </w:r>
      <w:r w:rsidRPr="00BF6564">
        <w:tab/>
        <w:t xml:space="preserve">λαμβάνοντας υπόψη ότι, ωστόσο, στην πρόταση κανονισμού του Συμβουλίου, η Επιτροπή προτείνει να διατηρηθούν τα ΑΟΚ για την ουσία </w:t>
      </w:r>
      <w:proofErr w:type="spellStart"/>
      <w:r w:rsidRPr="00BF6564">
        <w:t>thiacloprid</w:t>
      </w:r>
      <w:proofErr w:type="spellEnd"/>
      <w:r w:rsidRPr="00BF6564">
        <w:t xml:space="preserve"> πάνω από το όριο προσδιορισμού για χρήση σε περισσότερα από 30 προϊόντα για τις εισαγωγές με βάση την αιτιολογημένη γνώμη της EFSA</w:t>
      </w:r>
      <w:r w:rsidRPr="00BF6564">
        <w:rPr>
          <w:rStyle w:val="FootnoteReference"/>
        </w:rPr>
        <w:footnoteReference w:id="13"/>
      </w:r>
      <w:r w:rsidRPr="00BF6564">
        <w:t>·</w:t>
      </w:r>
    </w:p>
    <w:p w:rsidR="00C55F23" w:rsidRPr="00BF6564" w:rsidRDefault="00C55F23" w:rsidP="00C55F23">
      <w:pPr>
        <w:pStyle w:val="NormalHanging12a"/>
        <w:jc w:val="both"/>
      </w:pPr>
      <w:r w:rsidRPr="00BF6564">
        <w:t>Ι.</w:t>
      </w:r>
      <w:r w:rsidRPr="00BF6564">
        <w:tab/>
        <w:t xml:space="preserve">λαμβάνοντας υπόψη ότι οι χρήσεις που θεωρήθηκαν ασφαλείς για τα ΑΟΚ που ξεπερνούν το όριο προσδιορισμού περιλαμβάνουν χρήση της ουσίας </w:t>
      </w:r>
      <w:proofErr w:type="spellStart"/>
      <w:r w:rsidRPr="00BF6564">
        <w:t>thiacloprid</w:t>
      </w:r>
      <w:proofErr w:type="spellEnd"/>
      <w:r w:rsidRPr="00BF6564">
        <w:t xml:space="preserve"> στην </w:t>
      </w:r>
      <w:proofErr w:type="spellStart"/>
      <w:r w:rsidRPr="00BF6564">
        <w:t>παπάγια</w:t>
      </w:r>
      <w:proofErr w:type="spellEnd"/>
      <w:r w:rsidRPr="00BF6564">
        <w:t xml:space="preserve">, στο τσάι, σε </w:t>
      </w:r>
      <w:proofErr w:type="spellStart"/>
      <w:r w:rsidRPr="00BF6564">
        <w:t>ακρόδρυα</w:t>
      </w:r>
      <w:proofErr w:type="spellEnd"/>
      <w:r w:rsidRPr="00BF6564">
        <w:t xml:space="preserve">, κυδώνια, μούσμουλα, ιαπωνικά μούσμουλα, βερίκοκα, κεράσια (γλυκά), δαμάσκηνα, φράουλες, βατόμουρα, καρπούς </w:t>
      </w:r>
      <w:proofErr w:type="spellStart"/>
      <w:r w:rsidRPr="00BF6564">
        <w:t>ασπροβατομουριάς</w:t>
      </w:r>
      <w:proofErr w:type="spellEnd"/>
      <w:r w:rsidRPr="00BF6564">
        <w:t xml:space="preserve">, άλλους μικρούς καρπούς και μούρα, ακτινίδια, πατάτες, ντομάτες, μελιτζάνες, πεπόνια, καρπούζια, ρύζι, σιτάρι, ζώα (χοίρους, βοοειδή, πρόβατα, άλογα, πουλερικά και άλλα εκτρεφόμενα ζώα), προϊόντα ιστών (μυς, ήπαρ, </w:t>
      </w:r>
      <w:proofErr w:type="spellStart"/>
      <w:r w:rsidRPr="00BF6564">
        <w:t>νεφρούς</w:t>
      </w:r>
      <w:proofErr w:type="spellEnd"/>
      <w:r w:rsidRPr="00BF6564">
        <w:t xml:space="preserve"> και βρώσιμα εντόσθια), στο γάλα και τα αυγά, σε σμέουρα, αγγούρια, κολοκύθια, σπέρματα </w:t>
      </w:r>
      <w:proofErr w:type="spellStart"/>
      <w:r w:rsidRPr="00BF6564">
        <w:t>ελαιοκράμβης</w:t>
      </w:r>
      <w:proofErr w:type="spellEnd"/>
      <w:r w:rsidRPr="00BF6564">
        <w:t xml:space="preserve">, σπέρματα σιναπιού και σπέρματα βαμβακιού· λαμβάνοντας υπόψη ότι τα προτεινόμενα ΑΟΚ για τις εν λόγω χρήσεις κυμαίνονται από το διπλάσιο του ορίου προσδιορισμού έως χίλιες φορές το όριο προσδιορισμού (για χρήση σε </w:t>
      </w:r>
      <w:proofErr w:type="spellStart"/>
      <w:r w:rsidRPr="00BF6564">
        <w:t>τέια</w:t>
      </w:r>
      <w:proofErr w:type="spellEnd"/>
      <w:r w:rsidRPr="00BF6564">
        <w:t>)·</w:t>
      </w:r>
    </w:p>
    <w:p w:rsidR="00C55F23" w:rsidRPr="00BF6564" w:rsidRDefault="00C55F23" w:rsidP="00C55F23">
      <w:pPr>
        <w:pStyle w:val="NormalHanging12a"/>
        <w:jc w:val="both"/>
      </w:pPr>
      <w:r w:rsidRPr="00BF6564">
        <w:t>ΙΑ.</w:t>
      </w:r>
      <w:r w:rsidRPr="00BF6564">
        <w:tab/>
        <w:t xml:space="preserve">λαμβάνοντας υπόψη ότι, αντιθέτως, ότι το αίτημα για ανοχές κατά την εισαγωγή απορρίφθηκε μόνο για δύο χρήσεις (ροδάκινα και </w:t>
      </w:r>
      <w:proofErr w:type="spellStart"/>
      <w:r w:rsidRPr="00BF6564">
        <w:t>γλυκοπιπεριές</w:t>
      </w:r>
      <w:proofErr w:type="spellEnd"/>
      <w:r w:rsidRPr="00BF6564">
        <w:t xml:space="preserve">), δεδομένου ότι δεν μπορεί να αποκλειστεί η υπέρβαση της δόσης αναφοράς οξείας έκθεσης και, ως εκ τούτου, η Επιτροπή πρότεινε να μειωθούν τα ΑΟΚ για την ουσία </w:t>
      </w:r>
      <w:proofErr w:type="spellStart"/>
      <w:r w:rsidRPr="00BF6564">
        <w:t>thiacloprid</w:t>
      </w:r>
      <w:proofErr w:type="spellEnd"/>
      <w:r w:rsidRPr="00BF6564">
        <w:t xml:space="preserve"> στο όριο προσδιορισμού μόνο για τις εν λόγω χρήσεις· </w:t>
      </w:r>
    </w:p>
    <w:p w:rsidR="00C55F23" w:rsidRPr="00BF6564" w:rsidRDefault="00C55F23" w:rsidP="00C55F23">
      <w:pPr>
        <w:pStyle w:val="NormalHanging12a"/>
        <w:jc w:val="both"/>
      </w:pPr>
      <w:r w:rsidRPr="00BF6564">
        <w:t>ΙΒ.</w:t>
      </w:r>
      <w:r w:rsidRPr="00BF6564">
        <w:tab/>
        <w:t xml:space="preserve">λαμβάνοντας υπόψη ότι η αιτιολογική σκέψη του κανονισμού (ΕΚ) αριθ. 396/2005 προβλέπει ότι δεν θα πρέπει να υπάρχουν κατάλοιπα σε επίπεδα που παρουσιάζουν </w:t>
      </w:r>
      <w:r w:rsidRPr="00BF6564">
        <w:lastRenderedPageBreak/>
        <w:t xml:space="preserve">απαράδεκτο κίνδυνο για τον άνθρωπο και, κατά περίπτωση, για τα ζώα· </w:t>
      </w:r>
    </w:p>
    <w:p w:rsidR="00C55F23" w:rsidRPr="00BF6564" w:rsidRDefault="00C55F23" w:rsidP="00C55F23">
      <w:pPr>
        <w:pStyle w:val="NormalHanging12a"/>
        <w:jc w:val="both"/>
      </w:pPr>
      <w:r w:rsidRPr="00BF6564">
        <w:t>ΙΓ.</w:t>
      </w:r>
      <w:r w:rsidRPr="00BF6564">
        <w:tab/>
        <w:t xml:space="preserve">λαμβάνοντας υπόψη ότι το άρθρο 4 παράγραφος 2 στοιχείο α) του κανονισμού (ΕΚ) αριθ. 1107/2009 προβλέπει ότι τα υπολείμματα των </w:t>
      </w:r>
      <w:proofErr w:type="spellStart"/>
      <w:r w:rsidRPr="00BF6564">
        <w:t>φυτοπροστατευτικών</w:t>
      </w:r>
      <w:proofErr w:type="spellEnd"/>
      <w:r w:rsidRPr="00BF6564">
        <w:t xml:space="preserve"> προϊόντων δεν έχουν επιβλαβείς επιδράσεις στην υγεία των ανθρώπων, συμπεριλαμβανομένων των ευπαθών ομάδων, ή στην υγεία των ζώων, λαμβάνοντας υπόψη γνωστές συσσωρευτικές και </w:t>
      </w:r>
      <w:proofErr w:type="spellStart"/>
      <w:r w:rsidRPr="00BF6564">
        <w:t>συνεργιστικές</w:t>
      </w:r>
      <w:proofErr w:type="spellEnd"/>
      <w:r w:rsidRPr="00BF6564">
        <w:t xml:space="preserve"> επιδράσεις· λαμβάνοντας υπόψη ότι το σημείο 3.6.4 του παραρτήματος II του εν λόγω κανονισμού προβλέπει ότι μια δραστική ουσία που έχει ταξινομηθεί, σύμφωνα με τον κανονισμό (ΕΚ) αριθ. 1272/2008, ως τοξική για την αναπαραγωγή κατηγορίας 1Α ή 1Β, δεν εγκρίνεται εκτός εάν «τα υπολείμματα της σχετικής δραστικής ουσίας [...] στα τρόφιμα και τις ζωοτροφές δεν υπερβαίνουν την προκαθορισμένη τιμή που καθορίζεται σύμφωνα με το άρθρο 18 παράγραφος 1 στοιχείο β) του κανονισμού (ΕΚ) αριθ. 396/2005»· λαμβάνοντας υπόψη ότι το άρθρο 18 παράγραφος 1 στοιχείο β) του κανονισμού (ΕΚ) αριθ. 396/2005 καθορίζει τη συμβατική τιμή σε 0,01 </w:t>
      </w:r>
      <w:proofErr w:type="spellStart"/>
      <w:r w:rsidRPr="00BF6564">
        <w:t>mg</w:t>
      </w:r>
      <w:proofErr w:type="spellEnd"/>
      <w:r w:rsidRPr="00BF6564">
        <w:t>/</w:t>
      </w:r>
      <w:proofErr w:type="spellStart"/>
      <w:r w:rsidRPr="00BF6564">
        <w:t>kg</w:t>
      </w:r>
      <w:proofErr w:type="spellEnd"/>
      <w:r w:rsidRPr="00BF6564">
        <w:t>·</w:t>
      </w:r>
    </w:p>
    <w:p w:rsidR="00C55F23" w:rsidRPr="00BF6564" w:rsidRDefault="00C55F23" w:rsidP="00C55F23">
      <w:pPr>
        <w:pStyle w:val="NormalHanging12a"/>
        <w:jc w:val="both"/>
      </w:pPr>
      <w:r w:rsidRPr="00BF6564">
        <w:t>ΙΔ.</w:t>
      </w:r>
      <w:r w:rsidRPr="00BF6564">
        <w:tab/>
        <w:t xml:space="preserve">λαμβάνοντας υπόψη ότι το άρθρο 2 παράγραφος 2 στοιχείο ζ) του κανονισμού (ΕΚ) αριθ. 396/2005 προβλέπει ότι η ανοχή κατά την εισαγωγή είναι ΑΟΚ που καθορίζεται για εισαγόμενα προϊόντα «όταν η χρήση της δραστικής ουσίας σε </w:t>
      </w:r>
      <w:proofErr w:type="spellStart"/>
      <w:r w:rsidRPr="00BF6564">
        <w:t>φυτοπροστατευτικό</w:t>
      </w:r>
      <w:proofErr w:type="spellEnd"/>
      <w:r w:rsidRPr="00BF6564">
        <w:t xml:space="preserve"> προϊόν για συγκεκριμένο προϊόν δεν είναι εγκεκριμένη στην Κοινότητα, για λόγους άλλους πλην λόγων δημοσίας υγείας για το συγκεκριμένο προϊόν και τη συγκεκριμένη χρήση»· λαμβάνοντας υπόψη ότι η ουσία </w:t>
      </w:r>
      <w:proofErr w:type="spellStart"/>
      <w:r w:rsidRPr="00BF6564">
        <w:t>thiacloprid</w:t>
      </w:r>
      <w:proofErr w:type="spellEnd"/>
      <w:r w:rsidRPr="00BF6564">
        <w:t xml:space="preserve"> δεν πληροί τα κριτήρια αυτά, καθώς έχει απαγορευθεί για λόγους υγείας, δεδομένου ότι ταξινομείται ως τοξική για την αναπαραγωγή κατηγορίας 1Β·</w:t>
      </w:r>
    </w:p>
    <w:p w:rsidR="00C55F23" w:rsidRPr="00BF6564" w:rsidRDefault="00C55F23" w:rsidP="00C55F23">
      <w:pPr>
        <w:pStyle w:val="NormalHanging12a"/>
        <w:jc w:val="both"/>
      </w:pPr>
      <w:r w:rsidRPr="00BF6564">
        <w:t>ΙΕ.</w:t>
      </w:r>
      <w:r w:rsidRPr="00BF6564">
        <w:tab/>
        <w:t>λαμβάνοντας υπόψη ότι το άρθρο 5 παράγραφος 1 του κανονισμού (ΕΚ) αριθ. 178/2002 προβλέπει ότι η νομοθεσία για τα τρόφιμα επιδιώκει έναν ή περισσότερους από τους γενικούς στόχους του υψηλού επιπέδου προστασίας της ζωής και της υγείας του ανθρώπου, αφενός, και της προστασίας των συμφερόντων των καταναλωτών, αφετέρου, συμπεριλαμβανομένων των θεμιτών πρακτικών στο εμπόριο τροφίμων, λαμβάνοντας υπόψη, κατά περίπτωση, την προστασία της υγείας και της καλής μεταχείρισης των ζώων, της υγείας των φυτών και του περιβάλλοντος·</w:t>
      </w:r>
    </w:p>
    <w:p w:rsidR="00C55F23" w:rsidRPr="00BF6564" w:rsidRDefault="00C55F23" w:rsidP="00C55F23">
      <w:pPr>
        <w:pStyle w:val="NormalHanging12a"/>
        <w:jc w:val="both"/>
      </w:pPr>
      <w:r w:rsidRPr="00BF6564">
        <w:t>ΙΣΤ.</w:t>
      </w:r>
      <w:r w:rsidRPr="00BF6564">
        <w:tab/>
        <w:t xml:space="preserve">λαμβάνοντας υπόψη ότι η τρέχουσα κρίση των </w:t>
      </w:r>
      <w:proofErr w:type="spellStart"/>
      <w:r w:rsidRPr="00BF6564">
        <w:t>επικονιαστών</w:t>
      </w:r>
      <w:proofErr w:type="spellEnd"/>
      <w:r w:rsidRPr="00BF6564">
        <w:t xml:space="preserve"> αποτελεί μία από τις κύριες απειλές για τη βιοποικιλότητα και την παγκόσμια και τοπική επισιτιστική ασφάλεια· λαμβάνοντας υπόψη ότι η κρίση αυτή μπορεί να οδηγήσει σε επιδείνωση των προβλημάτων της κρυφής πείνας, σε διάβρωση της ανθεκτικότητας των οικοσυστημάτων και σε αποσταθεροποίηση των οικοσυστημάτων που αποτελούν το σύστημα υποστήριξης της ζωής μας</w:t>
      </w:r>
      <w:r w:rsidRPr="00BF6564">
        <w:rPr>
          <w:rStyle w:val="FootnoteReference"/>
        </w:rPr>
        <w:footnoteReference w:id="14"/>
      </w:r>
      <w:r w:rsidRPr="00BF6564">
        <w:t>·</w:t>
      </w:r>
    </w:p>
    <w:p w:rsidR="00C55F23" w:rsidRPr="00BF6564" w:rsidRDefault="00C55F23" w:rsidP="00C55F23">
      <w:pPr>
        <w:pStyle w:val="NormalHanging12a"/>
        <w:jc w:val="both"/>
      </w:pPr>
      <w:r w:rsidRPr="00BF6564">
        <w:t>ΙΖ.</w:t>
      </w:r>
      <w:r w:rsidRPr="00BF6564">
        <w:tab/>
        <w:t>λαμβάνοντας υπόψη ότι η Επιτροπή, στην ανακοίνωσή της, της 20ης Μαΐου 2020, με τίτλο «Από το αγρόκτημα στο πιάτο — Μια στρατηγική για ένα δίκαιο, υγιές και φιλικό προς το περιβάλλον σύστημα τροφίμων»</w:t>
      </w:r>
      <w:r w:rsidRPr="00BF6564">
        <w:rPr>
          <w:rStyle w:val="FootnoteReference"/>
        </w:rPr>
        <w:footnoteReference w:id="15"/>
      </w:r>
      <w:r w:rsidRPr="00BF6564">
        <w:t xml:space="preserve"> ανακοίνωσε ότι «[η] ΕΕ θα στηρίξει σε παγκόσμιο επίπεδο τη μετάβαση σε βιώσιμα συστήματα γεωργικών προϊόντων διατροφής, σύμφωνα με τους στόχους της παρούσας στρατηγικής και τους ΣΒΑ», και ότι «[η] ΕΕ μπορεί να διαδραματίσει καίριο ρόλο στον καθορισμό των προτύπων σε </w:t>
      </w:r>
      <w:r w:rsidRPr="00BF6564">
        <w:lastRenderedPageBreak/>
        <w:t xml:space="preserve">παγκόσμιο επίπεδο με την παρούσα στρατηγική»· λαμβάνοντας υπόψη ότι η Επιτροπή ανέφερε ρητά στη στρατηγική ότι «[ένα] πιο βιώσιμο σύστημα τροφίμων της ΕΕ απαιτεί επίσης ολοένα και πιο βιώσιμες πρακτικές από τους εμπορικούς εταίρους μας. Για να καταστεί δυνατή η σταδιακή μετάβαση προς τη χρήση ασφαλέστερων </w:t>
      </w:r>
      <w:proofErr w:type="spellStart"/>
      <w:r w:rsidRPr="00BF6564">
        <w:t>φυτοπροστατευτικών</w:t>
      </w:r>
      <w:proofErr w:type="spellEnd"/>
      <w:r w:rsidRPr="00BF6564">
        <w:t xml:space="preserve"> προϊόντων, η ΕΕ θα εξετάσει, σύμφωνα με τους κανόνες του ΠΟΕ και βάσει εκτίμησης επικινδυνότητας, το ενδεχόμενο να αναθεωρήσει τις ανοχές κατά την εισαγωγή ουσιών που πληρούν τα “κριτήρια αποκλεισμού” και οι οποίες παρουσιάζουν υψηλό επίπεδο κινδύνου για την ανθρώπινη υγεία.»·</w:t>
      </w:r>
    </w:p>
    <w:p w:rsidR="00C55F23" w:rsidRPr="00BF6564" w:rsidRDefault="00C55F23" w:rsidP="00C55F23">
      <w:pPr>
        <w:pStyle w:val="NormalHanging12a"/>
        <w:jc w:val="both"/>
      </w:pPr>
      <w:r w:rsidRPr="00BF6564">
        <w:t>ΙΗ.</w:t>
      </w:r>
      <w:r w:rsidRPr="00BF6564">
        <w:tab/>
        <w:t>λαμβάνοντας υπόψη ότι, το 2022, η Επιτροπή μείωσε</w:t>
      </w:r>
      <w:r w:rsidRPr="00BF6564">
        <w:rPr>
          <w:rStyle w:val="FootnoteReference"/>
        </w:rPr>
        <w:footnoteReference w:id="16"/>
      </w:r>
      <w:r w:rsidRPr="00BF6564">
        <w:t xml:space="preserve"> τα ΑΟΚ για δύο </w:t>
      </w:r>
      <w:proofErr w:type="spellStart"/>
      <w:r w:rsidRPr="00BF6564">
        <w:t>νεονικοτινοειδή</w:t>
      </w:r>
      <w:proofErr w:type="spellEnd"/>
      <w:r w:rsidRPr="00BF6564">
        <w:t xml:space="preserve"> που ενέχουν υψηλό κίνδυνο για τους </w:t>
      </w:r>
      <w:proofErr w:type="spellStart"/>
      <w:r w:rsidRPr="00BF6564">
        <w:t>επικονιαστές</w:t>
      </w:r>
      <w:proofErr w:type="spellEnd"/>
      <w:r w:rsidRPr="00BF6564">
        <w:t xml:space="preserve"> στο χαμηλότερο επίπεδο που μπορεί να μετρηθεί με τις πλέον πρόσφατες τεχνολογίες, με αποτέλεσμα τα εισαγόμενα προϊόντα να μην επιτρέπεται πλέον να περιέχουν κατάλοιπα </w:t>
      </w:r>
      <w:proofErr w:type="spellStart"/>
      <w:r w:rsidRPr="00BF6564">
        <w:t>clothianidin</w:t>
      </w:r>
      <w:proofErr w:type="spellEnd"/>
      <w:r w:rsidRPr="00BF6564">
        <w:t xml:space="preserve"> και </w:t>
      </w:r>
      <w:proofErr w:type="spellStart"/>
      <w:r w:rsidRPr="00BF6564">
        <w:t>thiamethoxam</w:t>
      </w:r>
      <w:proofErr w:type="spellEnd"/>
      <w:r w:rsidRPr="00BF6564">
        <w:t xml:space="preserve">· </w:t>
      </w:r>
    </w:p>
    <w:p w:rsidR="00C55F23" w:rsidRPr="00BF6564" w:rsidRDefault="00C55F23" w:rsidP="00C55F23">
      <w:pPr>
        <w:pStyle w:val="NormalHanging12a"/>
        <w:jc w:val="both"/>
      </w:pPr>
      <w:r w:rsidRPr="00BF6564">
        <w:t>ΙΘ.</w:t>
      </w:r>
      <w:r w:rsidRPr="00BF6564">
        <w:tab/>
        <w:t xml:space="preserve">λαμβάνοντας υπόψη ότι η Επιτροπή υποστηρίζει ότι «λαμβανομένων υπόψη όλων των παραγόντων που σχετίζονται με το υπό εξέταση θέμα σύμφωνα με το άρθρο 14 παράγραφος 2, </w:t>
      </w:r>
      <w:proofErr w:type="spellStart"/>
      <w:r w:rsidRPr="00BF6564">
        <w:t>ερμηνευόμενο</w:t>
      </w:r>
      <w:proofErr w:type="spellEnd"/>
      <w:r w:rsidRPr="00BF6564">
        <w:t xml:space="preserve"> υπό το πρίσμα του άρθρου 11 της Συνθήκης για τη λειτουργία της Ευρωπαϊκής Ένωσης, σύμφωνα με το οποίο “οι απαιτήσεις περιβαλλοντικής προστασίας πρέπει να ενταχθούν στον καθορισμό και την εφαρμογή των πολιτικών και δράσεων της Ένωσης, ιδίως προκειμένου να προωθηθεί η αειφόρος ανάπτυξη”, όλα τα ισχύοντα ΑΟΚ για την ουσία </w:t>
      </w:r>
      <w:proofErr w:type="spellStart"/>
      <w:r w:rsidRPr="00BF6564">
        <w:t>clothianidin</w:t>
      </w:r>
      <w:proofErr w:type="spellEnd"/>
      <w:r w:rsidRPr="00BF6564">
        <w:t xml:space="preserve"> και/ή </w:t>
      </w:r>
      <w:proofErr w:type="spellStart"/>
      <w:r w:rsidRPr="00BF6564">
        <w:t>thiamethoxam</w:t>
      </w:r>
      <w:proofErr w:type="spellEnd"/>
      <w:r w:rsidRPr="00BF6564">
        <w:t>, όπως ορίζονται στον κανονισμό (ΕΚ) αριθ. 396/2005, θα πρέπει να μειωθούν στο όριο προσδιορισμού (LOD)»</w:t>
      </w:r>
      <w:r w:rsidRPr="00BF6564">
        <w:rPr>
          <w:rStyle w:val="FootnoteReference"/>
        </w:rPr>
        <w:footnoteReference w:id="17"/>
      </w:r>
      <w:r w:rsidRPr="00BF6564">
        <w:t>·</w:t>
      </w:r>
    </w:p>
    <w:p w:rsidR="00C55F23" w:rsidRPr="00BF6564" w:rsidRDefault="00C55F23" w:rsidP="00C55F23">
      <w:pPr>
        <w:pStyle w:val="NormalHanging12a"/>
        <w:jc w:val="both"/>
      </w:pPr>
      <w:r w:rsidRPr="00BF6564">
        <w:t>Κ.</w:t>
      </w:r>
      <w:r w:rsidRPr="00BF6564">
        <w:tab/>
        <w:t xml:space="preserve">λαμβάνοντας υπόψη ότι στη συνεδρίαση της επιτροπής PAFF που πραγματοποιήθηκε στις 10-11 Μαΐου 2023, «η Επιτροπή υπενθύμισε ότι η ουσία </w:t>
      </w:r>
      <w:proofErr w:type="spellStart"/>
      <w:r w:rsidRPr="00BF6564">
        <w:t>thiacloprid</w:t>
      </w:r>
      <w:proofErr w:type="spellEnd"/>
      <w:r w:rsidRPr="00BF6564">
        <w:t xml:space="preserve"> ανήκει στην ομάδα των </w:t>
      </w:r>
      <w:proofErr w:type="spellStart"/>
      <w:r w:rsidRPr="00BF6564">
        <w:t>νεονικοτινοειδών</w:t>
      </w:r>
      <w:proofErr w:type="spellEnd"/>
      <w:r w:rsidRPr="00BF6564">
        <w:t xml:space="preserve"> δραστικών ουσιών, [αλλά ότι] δεδομένου ότι έχει διαφορετικές ιδιότητες από τις ουσίες </w:t>
      </w:r>
      <w:proofErr w:type="spellStart"/>
      <w:r w:rsidRPr="00BF6564">
        <w:t>clothianidin</w:t>
      </w:r>
      <w:proofErr w:type="spellEnd"/>
      <w:r w:rsidRPr="00BF6564">
        <w:t xml:space="preserve"> και </w:t>
      </w:r>
      <w:proofErr w:type="spellStart"/>
      <w:r w:rsidRPr="00BF6564">
        <w:t>thiamethoxam</w:t>
      </w:r>
      <w:proofErr w:type="spellEnd"/>
      <w:r w:rsidRPr="00BF6564">
        <w:t xml:space="preserve">, δεν προβλέπεται επί του παρόντος να ακολουθηθεί η ίδια προσέγγιση όπως για τις ουσίες </w:t>
      </w:r>
      <w:proofErr w:type="spellStart"/>
      <w:r w:rsidRPr="00BF6564">
        <w:t>clothianidin</w:t>
      </w:r>
      <w:proofErr w:type="spellEnd"/>
      <w:r w:rsidRPr="00BF6564">
        <w:t xml:space="preserve"> και </w:t>
      </w:r>
      <w:proofErr w:type="spellStart"/>
      <w:r w:rsidRPr="00BF6564">
        <w:t>thiamethoxam</w:t>
      </w:r>
      <w:proofErr w:type="spellEnd"/>
      <w:r w:rsidRPr="00BF6564">
        <w:t>, εφαρμόζοντας τη στρατηγική «Από το αγρόκτημα στο πιάτο» μέσω της μείωσης όλων των ΑΟΚ στο όριο ποσοτικού προσδιορισμού</w:t>
      </w:r>
      <w:r w:rsidRPr="00BF6564">
        <w:rPr>
          <w:rStyle w:val="FootnoteReference"/>
        </w:rPr>
        <w:footnoteReference w:id="18"/>
      </w:r>
      <w:r w:rsidRPr="00BF6564">
        <w:t>·</w:t>
      </w:r>
    </w:p>
    <w:p w:rsidR="00C55F23" w:rsidRPr="00BF6564" w:rsidRDefault="00C55F23" w:rsidP="00C55F23">
      <w:pPr>
        <w:pStyle w:val="NormalHanging12a"/>
        <w:jc w:val="both"/>
      </w:pPr>
      <w:r w:rsidRPr="00BF6564">
        <w:t>ΚΑ.</w:t>
      </w:r>
      <w:r w:rsidRPr="00BF6564">
        <w:tab/>
        <w:t xml:space="preserve">λαμβάνοντας υπόψη ότι το γεγονός ότι η ουσία </w:t>
      </w:r>
      <w:proofErr w:type="spellStart"/>
      <w:r w:rsidRPr="00BF6564">
        <w:t>thiacloprid</w:t>
      </w:r>
      <w:proofErr w:type="spellEnd"/>
      <w:r w:rsidRPr="00BF6564">
        <w:t xml:space="preserve"> έχει διαφορετικές ιδιότητες από άλλα </w:t>
      </w:r>
      <w:proofErr w:type="spellStart"/>
      <w:r w:rsidRPr="00BF6564">
        <w:t>νεονικοτινοειδή</w:t>
      </w:r>
      <w:proofErr w:type="spellEnd"/>
      <w:r w:rsidRPr="00BF6564">
        <w:t xml:space="preserve"> αμφισβητείται στην επιστημονική βιβλιογραφία, με αποτελέσματα που δείχνουν ότι «η εικόνα της ουσίας </w:t>
      </w:r>
      <w:proofErr w:type="spellStart"/>
      <w:r w:rsidRPr="00BF6564">
        <w:t>thiacloprid</w:t>
      </w:r>
      <w:proofErr w:type="spellEnd"/>
      <w:r w:rsidRPr="00BF6564">
        <w:t xml:space="preserve"> ως σχετικά καλοήθους </w:t>
      </w:r>
      <w:proofErr w:type="spellStart"/>
      <w:r w:rsidRPr="00BF6564">
        <w:t>νεονικοτινοειδούς</w:t>
      </w:r>
      <w:proofErr w:type="spellEnd"/>
      <w:r w:rsidRPr="00BF6564">
        <w:t xml:space="preserve"> πρέπει πλέον να αμφισβητείται»</w:t>
      </w:r>
      <w:r w:rsidRPr="00BF6564">
        <w:rPr>
          <w:rStyle w:val="FootnoteReference"/>
        </w:rPr>
        <w:footnoteReference w:id="19"/>
      </w:r>
      <w:r w:rsidRPr="00BF6564">
        <w:t>·</w:t>
      </w:r>
    </w:p>
    <w:p w:rsidR="00C55F23" w:rsidRPr="00BF6564" w:rsidRDefault="00C55F23" w:rsidP="00C55F23">
      <w:pPr>
        <w:pStyle w:val="NormalHanging12a"/>
        <w:jc w:val="both"/>
      </w:pPr>
      <w:r w:rsidRPr="00BF6564">
        <w:t>ΚΒ.</w:t>
      </w:r>
      <w:r w:rsidRPr="00BF6564">
        <w:tab/>
        <w:t xml:space="preserve">λαμβάνοντας υπόψη ότι, πιο συγκεκριμένα, έχει διαπιστωθεί ότι οι αποικίες </w:t>
      </w:r>
      <w:r w:rsidRPr="00BF6564">
        <w:lastRenderedPageBreak/>
        <w:t xml:space="preserve">αγριομελισσών που εκτίθενται στην ουσία </w:t>
      </w:r>
      <w:proofErr w:type="spellStart"/>
      <w:r w:rsidRPr="00BF6564">
        <w:t>thiacloprid</w:t>
      </w:r>
      <w:proofErr w:type="spellEnd"/>
      <w:r w:rsidRPr="00BF6564">
        <w:t xml:space="preserve"> είναι πιθανότερο να πεθάνουν πρόωρα και όσες επιβιώσουν έχουν περισσότερες πιθανότητες να υποστούν θανατηφόρες επιπτώσεις</w:t>
      </w:r>
      <w:r w:rsidRPr="00BF6564">
        <w:rPr>
          <w:rStyle w:val="FootnoteReference"/>
        </w:rPr>
        <w:footnoteReference w:id="20"/>
      </w:r>
      <w:r w:rsidRPr="00BF6564">
        <w:t xml:space="preserve">· λαμβάνοντας υπόψη ότι η ουσία </w:t>
      </w:r>
      <w:proofErr w:type="spellStart"/>
      <w:r w:rsidRPr="00BF6564">
        <w:t>thiacloprid</w:t>
      </w:r>
      <w:proofErr w:type="spellEnd"/>
      <w:r w:rsidRPr="00BF6564">
        <w:t xml:space="preserve"> έχει επίσης διαπιστωθεί ότι επηρεάζει τη συμπεριφορά και το ανοσοποιητικό σύστημα των μελισσών, όπως και οι ουσίες </w:t>
      </w:r>
      <w:proofErr w:type="spellStart"/>
      <w:r w:rsidRPr="00BF6564">
        <w:t>imidacloprid</w:t>
      </w:r>
      <w:proofErr w:type="spellEnd"/>
      <w:r w:rsidRPr="00BF6564">
        <w:t xml:space="preserve">, </w:t>
      </w:r>
      <w:proofErr w:type="spellStart"/>
      <w:r w:rsidRPr="00BF6564">
        <w:t>clothianidin</w:t>
      </w:r>
      <w:proofErr w:type="spellEnd"/>
      <w:r w:rsidRPr="00BF6564">
        <w:t xml:space="preserve"> και </w:t>
      </w:r>
      <w:proofErr w:type="spellStart"/>
      <w:r w:rsidRPr="00BF6564">
        <w:t>thiamethoxam</w:t>
      </w:r>
      <w:proofErr w:type="spellEnd"/>
      <w:r w:rsidRPr="00BF6564">
        <w:rPr>
          <w:rStyle w:val="FootnoteReference"/>
        </w:rPr>
        <w:footnoteReference w:id="21"/>
      </w:r>
      <w:r w:rsidRPr="00BF6564">
        <w:rPr>
          <w:vertAlign w:val="superscript"/>
        </w:rPr>
        <w:t>,</w:t>
      </w:r>
      <w:r w:rsidRPr="00BF6564">
        <w:rPr>
          <w:rStyle w:val="FootnoteReference"/>
        </w:rPr>
        <w:footnoteReference w:id="22"/>
      </w:r>
      <w:r w:rsidRPr="00BF6564">
        <w:t>·</w:t>
      </w:r>
    </w:p>
    <w:p w:rsidR="00C55F23" w:rsidRPr="00BF6564" w:rsidRDefault="00C55F23" w:rsidP="00C55F23">
      <w:pPr>
        <w:pStyle w:val="NormalHanging12a"/>
        <w:jc w:val="both"/>
      </w:pPr>
      <w:r w:rsidRPr="00BF6564">
        <w:t>ΚΓ.</w:t>
      </w:r>
      <w:r w:rsidRPr="00BF6564">
        <w:tab/>
        <w:t xml:space="preserve">λαμβάνοντας υπόψη ότι υπάρχουν ολοένα και περισσότερα στοιχεία που αποδεικνύουν ότι η χρήση της ουσίας </w:t>
      </w:r>
      <w:proofErr w:type="spellStart"/>
      <w:r w:rsidRPr="00BF6564">
        <w:t>thiacloprid</w:t>
      </w:r>
      <w:proofErr w:type="spellEnd"/>
      <w:r w:rsidRPr="00BF6564">
        <w:t xml:space="preserve"> έχει καταστροφικές επιπτώσεις στη βιοποικιλότητα και ιδίως στις μέλισσες και άλλους </w:t>
      </w:r>
      <w:proofErr w:type="spellStart"/>
      <w:r w:rsidRPr="00BF6564">
        <w:t>επικονιαστές</w:t>
      </w:r>
      <w:proofErr w:type="spellEnd"/>
      <w:r w:rsidRPr="00BF6564">
        <w:rPr>
          <w:rStyle w:val="FootnoteReference"/>
          <w:szCs w:val="24"/>
        </w:rPr>
        <w:footnoteReference w:id="23"/>
      </w:r>
      <w:r w:rsidRPr="00BF6564">
        <w:t>·</w:t>
      </w:r>
    </w:p>
    <w:p w:rsidR="00C55F23" w:rsidRPr="00BF6564" w:rsidRDefault="00C55F23" w:rsidP="00C55F23">
      <w:pPr>
        <w:pStyle w:val="NormalHanging12a"/>
        <w:jc w:val="both"/>
      </w:pPr>
      <w:r w:rsidRPr="00BF6564">
        <w:t>ΚΔ.</w:t>
      </w:r>
      <w:r w:rsidRPr="00BF6564">
        <w:tab/>
        <w:t>λαμβάνοντας υπόψη ότι, στην έκθεση μη ανανέωσης της 22ας Οκτωβρίου 2019</w:t>
      </w:r>
      <w:r w:rsidRPr="00BF6564">
        <w:rPr>
          <w:rStyle w:val="FootnoteReference"/>
        </w:rPr>
        <w:footnoteReference w:id="24"/>
      </w:r>
      <w:r w:rsidRPr="00BF6564">
        <w:t>, η EFSA κατέληξε στο συμπέρασμα ότι «οι διαθέσιμες πληροφορίες δεν επαρκούν για την εκπλήρωση των απαιτήσεων που ορίζονται στο άρθρο 4 παράγραφος 1 έως 3 του κανονισμού (ΕΚ) αριθ. 1107/2009», και, πιο συγκεκριμένα, ότι «η αξιολόγηση κινδύνου για τις μέλισσες δεν μπόρεσε να ολοκληρωθεί»·</w:t>
      </w:r>
    </w:p>
    <w:p w:rsidR="00C55F23" w:rsidRPr="00BF6564" w:rsidRDefault="00C55F23" w:rsidP="00C55F23">
      <w:pPr>
        <w:pStyle w:val="NormalHanging12a"/>
        <w:jc w:val="both"/>
      </w:pPr>
      <w:r w:rsidRPr="00BF6564">
        <w:t>ΚΕ.</w:t>
      </w:r>
      <w:r w:rsidRPr="00BF6564">
        <w:tab/>
        <w:t xml:space="preserve">λαμβάνοντας υπόψη ότι η ουσία </w:t>
      </w:r>
      <w:proofErr w:type="spellStart"/>
      <w:r w:rsidRPr="00BF6564">
        <w:t>thiacloprid</w:t>
      </w:r>
      <w:proofErr w:type="spellEnd"/>
      <w:r w:rsidRPr="00BF6564">
        <w:t xml:space="preserve"> θα πρέπει, επομένως, να υπόκειται στο ίδιο σκεπτικό και στους ίδιους κανόνες που ισχύουν για τις ουσίες </w:t>
      </w:r>
      <w:proofErr w:type="spellStart"/>
      <w:r w:rsidRPr="00BF6564">
        <w:t>clothianidin</w:t>
      </w:r>
      <w:proofErr w:type="spellEnd"/>
      <w:r w:rsidRPr="00BF6564">
        <w:t xml:space="preserve"> και </w:t>
      </w:r>
      <w:proofErr w:type="spellStart"/>
      <w:r w:rsidRPr="00BF6564">
        <w:t>thiamethoxam</w:t>
      </w:r>
      <w:proofErr w:type="spellEnd"/>
      <w:r w:rsidRPr="00BF6564">
        <w:t xml:space="preserve"> ·</w:t>
      </w:r>
    </w:p>
    <w:p w:rsidR="00C55F23" w:rsidRPr="00BF6564" w:rsidRDefault="00C55F23" w:rsidP="00C55F23">
      <w:pPr>
        <w:pStyle w:val="NormalHanging12a"/>
        <w:jc w:val="both"/>
      </w:pPr>
      <w:r w:rsidRPr="00BF6564">
        <w:t>ΚΣΤ.</w:t>
      </w:r>
      <w:r w:rsidRPr="00BF6564">
        <w:tab/>
        <w:t>λαμβάνοντας υπόψη ότι η Επιτροπή πρέπει να προστατεύει το περιβάλλον και τους πολίτες της Ένωσης με βάση τις διαθέσιμες επιστημονικές πληροφορίες, χρησιμοποιώντας τις υποχρεώσεις και τις νομικές δυνατότητες που προβλέπουν ο κανονισμός (ΕΚ) αριθ. 396/2005 και ο κανονισμός (ΕΚ) αριθ. 178/2002 για τη διασφάλιση υψηλού επιπέδου προστασίας της υγείας των ανθρώπων και των ζώων και του περιβάλλοντος·</w:t>
      </w:r>
    </w:p>
    <w:p w:rsidR="00C55F23" w:rsidRPr="00BF6564" w:rsidRDefault="00C55F23" w:rsidP="00C55F23">
      <w:pPr>
        <w:pStyle w:val="NormalHanging12a"/>
        <w:jc w:val="both"/>
      </w:pPr>
      <w:r w:rsidRPr="00BF6564">
        <w:t>ΚΖ.</w:t>
      </w:r>
      <w:r w:rsidRPr="00BF6564">
        <w:tab/>
        <w:t xml:space="preserve">λαμβάνοντας υπόψη ότι τα προτεινόμενα ΑΟΚ δεν προστατεύουν την υγεία των πολιτών στην Ένωση και δεν εξασφαλίζουν υψηλό επίπεδο προστασίας για τις μέλισσες και άλλους </w:t>
      </w:r>
      <w:proofErr w:type="spellStart"/>
      <w:r w:rsidRPr="00BF6564">
        <w:t>επικονιαστές</w:t>
      </w:r>
      <w:proofErr w:type="spellEnd"/>
      <w:r w:rsidRPr="00BF6564">
        <w:t xml:space="preserve"> και, ως εκ τούτου, αντιβαίνουν στους κανονισμούς (ΕΚ) αριθ. </w:t>
      </w:r>
      <w:r w:rsidRPr="00BF6564">
        <w:lastRenderedPageBreak/>
        <w:t>396/2005 και (ΕΚ) αριθ. 178/2002·</w:t>
      </w:r>
    </w:p>
    <w:p w:rsidR="00C55F23" w:rsidRPr="00BF6564" w:rsidRDefault="00C55F23" w:rsidP="00C55F23">
      <w:pPr>
        <w:pStyle w:val="NormalHanging12a"/>
        <w:jc w:val="both"/>
      </w:pPr>
      <w:r w:rsidRPr="00BF6564">
        <w:t>ΚΗ.</w:t>
      </w:r>
      <w:r w:rsidRPr="00BF6564">
        <w:tab/>
        <w:t xml:space="preserve">λαμβάνοντας υπόψη ότι δεν θα πρέπει να καθορίζονται ΑΟΚ για δραστικές ουσίες που δεν έχουν εγκριθεί στην Ένωση λόγω ανησυχιών για την υγεία· λαμβάνοντας υπόψη ότι, ως εκ τούτου, δεν θα πρέπει να καθοριστούν ανοχές κατά την εισαγωγή για την ουσία </w:t>
      </w:r>
      <w:proofErr w:type="spellStart"/>
      <w:r w:rsidRPr="00BF6564">
        <w:t>thiacloprid</w:t>
      </w:r>
      <w:proofErr w:type="spellEnd"/>
      <w:r w:rsidRPr="00BF6564">
        <w:t xml:space="preserve">, δεδομένου ότι ταξινομείται ως τοξική για την αναπαραγωγή κατηγορίας 1Β· λαμβάνοντας επίσης υπόψη ότι η ταξινόμηση της ουσίας </w:t>
      </w:r>
      <w:proofErr w:type="spellStart"/>
      <w:r w:rsidRPr="00BF6564">
        <w:t>thiacloprid</w:t>
      </w:r>
      <w:proofErr w:type="spellEnd"/>
      <w:r w:rsidRPr="00BF6564">
        <w:t xml:space="preserve"> ως τοξικής για την αναπαραγωγή κατηγορίας 1Β θα έπρεπε να αποτελεί επαρκή λόγο για να απορρίψει η Επιτροπή τα αιτήματα για ανοχές κατά την εισαγωγή σε σχέση με τους κινδύνους για την υγεία των πολιτών τρίτων χωρών· </w:t>
      </w:r>
    </w:p>
    <w:p w:rsidR="00C55F23" w:rsidRPr="00BF6564" w:rsidRDefault="00C55F23" w:rsidP="00C55F23">
      <w:pPr>
        <w:pStyle w:val="NormalHanging12a"/>
        <w:jc w:val="both"/>
      </w:pPr>
      <w:r w:rsidRPr="00BF6564">
        <w:t>1.</w:t>
      </w:r>
      <w:r w:rsidRPr="00BF6564">
        <w:tab/>
        <w:t>αντιτίθεται στην έγκριση της πρότασης κανονισμού του Συμβουλίου·</w:t>
      </w:r>
    </w:p>
    <w:p w:rsidR="00C55F23" w:rsidRPr="00BF6564" w:rsidRDefault="00C55F23" w:rsidP="00C55F23">
      <w:pPr>
        <w:pStyle w:val="NormalHanging12a"/>
        <w:jc w:val="both"/>
      </w:pPr>
      <w:r w:rsidRPr="00BF6564">
        <w:t>2.</w:t>
      </w:r>
      <w:r w:rsidRPr="00BF6564">
        <w:tab/>
        <w:t>θεωρεί ότι η εν λόγω πρόταση κανονισμού του Συμβουλίου δεν συνάδει με τον σκοπό και το περιεχόμενο του κανονισμού (ΕΚ) αριθ. 396/2005 και του κανονισμού (ΕΚ) αριθ. 178/2002, καθώς με τον κανονισμό (ΕΚ) αριθ. 1107/2009, συμπεριλαμβανομένου του σημείου 3.6.4 του παραρτήματος II του εν λόγω κανονισμού·</w:t>
      </w:r>
    </w:p>
    <w:p w:rsidR="00C55F23" w:rsidRPr="00BF6564" w:rsidRDefault="00C55F23" w:rsidP="00C55F23">
      <w:pPr>
        <w:pStyle w:val="NormalHanging12a"/>
        <w:jc w:val="both"/>
      </w:pPr>
      <w:r w:rsidRPr="00BF6564">
        <w:t>3.</w:t>
      </w:r>
      <w:r w:rsidRPr="00BF6564">
        <w:tab/>
        <w:t>ζητεί από την Επιτροπή να αποσύρει την πρόταση κανονισμού·</w:t>
      </w:r>
    </w:p>
    <w:p w:rsidR="00C55F23" w:rsidRPr="00BF6564" w:rsidRDefault="00C55F23" w:rsidP="00C55F23">
      <w:pPr>
        <w:pStyle w:val="NormalHanging12a"/>
        <w:jc w:val="both"/>
      </w:pPr>
      <w:r w:rsidRPr="00BF6564">
        <w:t>4.</w:t>
      </w:r>
      <w:r w:rsidRPr="00BF6564">
        <w:tab/>
        <w:t xml:space="preserve">καλεί την Επιτροπή να υποβάλει νέο σχέδιο στην επιτροπή για τη μείωση όλων των ΑΟΚ για την ουσία </w:t>
      </w:r>
      <w:proofErr w:type="spellStart"/>
      <w:r w:rsidRPr="00BF6564">
        <w:t>thiacloprid</w:t>
      </w:r>
      <w:proofErr w:type="spellEnd"/>
      <w:r w:rsidRPr="00BF6564">
        <w:t xml:space="preserve"> στο όριο προσδιορισμού για όλες τις χρήσεις και να απορρίψει τυχόν αιτήματα για ανοχές κατά την εισαγωγή·</w:t>
      </w:r>
    </w:p>
    <w:p w:rsidR="00C55F23" w:rsidRPr="00BF6564" w:rsidRDefault="00C55F23" w:rsidP="00C55F23">
      <w:pPr>
        <w:pStyle w:val="NormalHanging12a"/>
        <w:jc w:val="both"/>
      </w:pPr>
      <w:r w:rsidRPr="00BF6564">
        <w:t>5.</w:t>
      </w:r>
      <w:r w:rsidRPr="00BF6564">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rsidR="00E365E1" w:rsidRPr="00BF6564" w:rsidRDefault="00E365E1" w:rsidP="00C206B3">
      <w:bookmarkStart w:id="8" w:name="TextBodyEnd"/>
      <w:bookmarkEnd w:id="8"/>
    </w:p>
    <w:sectPr w:rsidR="00E365E1" w:rsidRPr="00BF6564" w:rsidSect="00BF656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6B3" w:rsidRPr="00BF6564" w:rsidRDefault="00C206B3">
      <w:r w:rsidRPr="00BF6564">
        <w:separator/>
      </w:r>
    </w:p>
  </w:endnote>
  <w:endnote w:type="continuationSeparator" w:id="0">
    <w:p w:rsidR="00C206B3" w:rsidRPr="00BF6564" w:rsidRDefault="00C206B3">
      <w:r w:rsidRPr="00BF65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6B3" w:rsidRPr="00BF6564" w:rsidRDefault="00C206B3">
      <w:r w:rsidRPr="00BF6564">
        <w:separator/>
      </w:r>
    </w:p>
  </w:footnote>
  <w:footnote w:type="continuationSeparator" w:id="0">
    <w:p w:rsidR="00C206B3" w:rsidRPr="00BF6564" w:rsidRDefault="00C206B3">
      <w:r w:rsidRPr="00BF6564">
        <w:continuationSeparator/>
      </w:r>
    </w:p>
  </w:footnote>
  <w:footnote w:id="1">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ΕΕ L 70 της 16.3.2005, σ. 1.</w:t>
      </w:r>
    </w:p>
  </w:footnote>
  <w:footnote w:id="2">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ΕΕ L 309 της 24.11.2009, σ. 1.</w:t>
      </w:r>
    </w:p>
  </w:footnote>
  <w:footnote w:id="3">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ΕΕ L 31 της 1.2.2002, σ. 1.</w:t>
      </w:r>
    </w:p>
  </w:footnote>
  <w:footnote w:id="4">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 xml:space="preserve">EFSA </w:t>
      </w:r>
      <w:proofErr w:type="spellStart"/>
      <w:r w:rsidRPr="00BF6564">
        <w:rPr>
          <w:sz w:val="24"/>
          <w:lang w:val="el-GR"/>
        </w:rPr>
        <w:t>statement</w:t>
      </w:r>
      <w:proofErr w:type="spellEnd"/>
      <w:r w:rsidRPr="00BF6564">
        <w:rPr>
          <w:sz w:val="24"/>
          <w:lang w:val="el-GR"/>
        </w:rPr>
        <w:t xml:space="preserve"> on the </w:t>
      </w:r>
      <w:proofErr w:type="spellStart"/>
      <w:r w:rsidRPr="00BF6564">
        <w:rPr>
          <w:sz w:val="24"/>
          <w:lang w:val="el-GR"/>
        </w:rPr>
        <w:t>short-term</w:t>
      </w:r>
      <w:proofErr w:type="spellEnd"/>
      <w:r w:rsidRPr="00BF6564">
        <w:rPr>
          <w:sz w:val="24"/>
          <w:lang w:val="el-GR"/>
        </w:rPr>
        <w:t xml:space="preserve"> (</w:t>
      </w:r>
      <w:proofErr w:type="spellStart"/>
      <w:r w:rsidRPr="00BF6564">
        <w:rPr>
          <w:sz w:val="24"/>
          <w:lang w:val="el-GR"/>
        </w:rPr>
        <w:t>acute</w:t>
      </w:r>
      <w:proofErr w:type="spellEnd"/>
      <w:r w:rsidRPr="00BF6564">
        <w:rPr>
          <w:sz w:val="24"/>
          <w:lang w:val="el-GR"/>
        </w:rPr>
        <w:t xml:space="preserve">) </w:t>
      </w:r>
      <w:proofErr w:type="spellStart"/>
      <w:r w:rsidRPr="00BF6564">
        <w:rPr>
          <w:sz w:val="24"/>
          <w:lang w:val="el-GR"/>
        </w:rPr>
        <w:t>dietary</w:t>
      </w:r>
      <w:proofErr w:type="spellEnd"/>
      <w:r w:rsidRPr="00BF6564">
        <w:rPr>
          <w:sz w:val="24"/>
          <w:lang w:val="el-GR"/>
        </w:rPr>
        <w:t xml:space="preserve"> </w:t>
      </w:r>
      <w:proofErr w:type="spellStart"/>
      <w:r w:rsidRPr="00BF6564">
        <w:rPr>
          <w:sz w:val="24"/>
          <w:lang w:val="el-GR"/>
        </w:rPr>
        <w:t>risk</w:t>
      </w:r>
      <w:proofErr w:type="spellEnd"/>
      <w:r w:rsidRPr="00BF6564">
        <w:rPr>
          <w:sz w:val="24"/>
          <w:lang w:val="el-GR"/>
        </w:rPr>
        <w:t xml:space="preserve"> </w:t>
      </w:r>
      <w:proofErr w:type="spellStart"/>
      <w:r w:rsidRPr="00BF6564">
        <w:rPr>
          <w:sz w:val="24"/>
          <w:lang w:val="el-GR"/>
        </w:rPr>
        <w:t>assessment</w:t>
      </w:r>
      <w:proofErr w:type="spellEnd"/>
      <w:r w:rsidRPr="00BF6564">
        <w:rPr>
          <w:sz w:val="24"/>
          <w:lang w:val="el-GR"/>
        </w:rPr>
        <w:t xml:space="preserve"> and </w:t>
      </w:r>
      <w:proofErr w:type="spellStart"/>
      <w:r w:rsidRPr="00BF6564">
        <w:rPr>
          <w:sz w:val="24"/>
          <w:lang w:val="el-GR"/>
        </w:rPr>
        <w:t>evaluation</w:t>
      </w:r>
      <w:proofErr w:type="spellEnd"/>
      <w:r w:rsidRPr="00BF6564">
        <w:rPr>
          <w:sz w:val="24"/>
          <w:lang w:val="el-GR"/>
        </w:rPr>
        <w:t xml:space="preserve"> of </w:t>
      </w:r>
      <w:proofErr w:type="spellStart"/>
      <w:r w:rsidRPr="00BF6564">
        <w:rPr>
          <w:sz w:val="24"/>
          <w:lang w:val="el-GR"/>
        </w:rPr>
        <w:t>confirmatory</w:t>
      </w:r>
      <w:proofErr w:type="spellEnd"/>
      <w:r w:rsidRPr="00BF6564">
        <w:rPr>
          <w:sz w:val="24"/>
          <w:lang w:val="el-GR"/>
        </w:rPr>
        <w:t xml:space="preserve"> </w:t>
      </w:r>
      <w:proofErr w:type="spellStart"/>
      <w:r w:rsidRPr="00BF6564">
        <w:rPr>
          <w:sz w:val="24"/>
          <w:lang w:val="el-GR"/>
        </w:rPr>
        <w:t>data</w:t>
      </w:r>
      <w:proofErr w:type="spellEnd"/>
      <w:r w:rsidRPr="00BF6564">
        <w:rPr>
          <w:sz w:val="24"/>
          <w:lang w:val="el-GR"/>
        </w:rPr>
        <w:t xml:space="preserve"> for </w:t>
      </w:r>
      <w:proofErr w:type="spellStart"/>
      <w:r w:rsidRPr="00BF6564">
        <w:rPr>
          <w:sz w:val="24"/>
          <w:lang w:val="el-GR"/>
        </w:rPr>
        <w:t>certain</w:t>
      </w:r>
      <w:proofErr w:type="spellEnd"/>
      <w:r w:rsidRPr="00BF6564">
        <w:rPr>
          <w:sz w:val="24"/>
          <w:lang w:val="el-GR"/>
        </w:rPr>
        <w:t xml:space="preserve"> </w:t>
      </w:r>
      <w:proofErr w:type="spellStart"/>
      <w:r w:rsidRPr="00BF6564">
        <w:rPr>
          <w:sz w:val="24"/>
          <w:lang w:val="el-GR"/>
        </w:rPr>
        <w:t>maximum</w:t>
      </w:r>
      <w:proofErr w:type="spellEnd"/>
      <w:r w:rsidRPr="00BF6564">
        <w:rPr>
          <w:sz w:val="24"/>
          <w:lang w:val="el-GR"/>
        </w:rPr>
        <w:t xml:space="preserve"> </w:t>
      </w:r>
      <w:proofErr w:type="spellStart"/>
      <w:r w:rsidRPr="00BF6564">
        <w:rPr>
          <w:sz w:val="24"/>
          <w:lang w:val="el-GR"/>
        </w:rPr>
        <w:t>residue</w:t>
      </w:r>
      <w:proofErr w:type="spellEnd"/>
      <w:r w:rsidRPr="00BF6564">
        <w:rPr>
          <w:sz w:val="24"/>
          <w:lang w:val="el-GR"/>
        </w:rPr>
        <w:t xml:space="preserve"> </w:t>
      </w:r>
      <w:proofErr w:type="spellStart"/>
      <w:r w:rsidRPr="00BF6564">
        <w:rPr>
          <w:sz w:val="24"/>
          <w:lang w:val="el-GR"/>
        </w:rPr>
        <w:t>levels</w:t>
      </w:r>
      <w:proofErr w:type="spellEnd"/>
      <w:r w:rsidRPr="00BF6564">
        <w:rPr>
          <w:sz w:val="24"/>
          <w:lang w:val="el-GR"/>
        </w:rPr>
        <w:t xml:space="preserve"> (</w:t>
      </w:r>
      <w:proofErr w:type="spellStart"/>
      <w:r w:rsidRPr="00BF6564">
        <w:rPr>
          <w:sz w:val="24"/>
          <w:lang w:val="el-GR"/>
        </w:rPr>
        <w:t>MRLs</w:t>
      </w:r>
      <w:proofErr w:type="spellEnd"/>
      <w:r w:rsidRPr="00BF6564">
        <w:rPr>
          <w:sz w:val="24"/>
          <w:lang w:val="el-GR"/>
        </w:rPr>
        <w:t xml:space="preserve">) for </w:t>
      </w:r>
      <w:proofErr w:type="spellStart"/>
      <w:r w:rsidRPr="00BF6564">
        <w:rPr>
          <w:sz w:val="24"/>
          <w:lang w:val="el-GR"/>
        </w:rPr>
        <w:t>thiacloprid</w:t>
      </w:r>
      <w:proofErr w:type="spellEnd"/>
      <w:r w:rsidRPr="00BF6564">
        <w:rPr>
          <w:sz w:val="24"/>
          <w:lang w:val="el-GR"/>
        </w:rPr>
        <w:t xml:space="preserve"> [EFSA: Δήλωση σχετικά με την εκτίμηση κινδύνου από τη βραχυχρόνια (οξεία) διατροφική έκθεση και την αξιολόγηση των επιβεβαιωτικών στοιχείων για ορισμένα ανώτατα όρια καταλοίπων (ΑΟΚ) για την ουσία </w:t>
      </w:r>
      <w:proofErr w:type="spellStart"/>
      <w:r w:rsidRPr="00BF6564">
        <w:rPr>
          <w:sz w:val="24"/>
          <w:lang w:val="el-GR"/>
        </w:rPr>
        <w:t>thiacloprid</w:t>
      </w:r>
      <w:proofErr w:type="spellEnd"/>
      <w:r w:rsidRPr="00BF6564">
        <w:rPr>
          <w:sz w:val="24"/>
          <w:lang w:val="el-GR"/>
        </w:rPr>
        <w:t xml:space="preserve">], EFSA Journal 2023·21(3):7888, </w:t>
      </w:r>
      <w:hyperlink r:id="rId1" w:history="1">
        <w:r w:rsidRPr="00BF6564">
          <w:rPr>
            <w:rStyle w:val="Hyperlink"/>
            <w:sz w:val="24"/>
            <w:lang w:val="el-GR"/>
          </w:rPr>
          <w:t>https://doi.org/10.2903/j.efsa.2023.7888</w:t>
        </w:r>
      </w:hyperlink>
      <w:r w:rsidRPr="00BF6564">
        <w:rPr>
          <w:sz w:val="24"/>
          <w:lang w:val="el-GR"/>
        </w:rPr>
        <w:t>.</w:t>
      </w:r>
    </w:p>
  </w:footnote>
  <w:footnote w:id="5">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 xml:space="preserve">Συμπέρασμα της EFSA σχετικά με την επιστημονική επανεξέταση της εκτίμησης κινδύνου από </w:t>
      </w:r>
      <w:proofErr w:type="spellStart"/>
      <w:r w:rsidRPr="00BF6564">
        <w:rPr>
          <w:sz w:val="24"/>
          <w:lang w:val="el-GR"/>
        </w:rPr>
        <w:t>φυτοπροστατευτικά</w:t>
      </w:r>
      <w:proofErr w:type="spellEnd"/>
      <w:r w:rsidRPr="00BF6564">
        <w:rPr>
          <w:sz w:val="24"/>
          <w:lang w:val="el-GR"/>
        </w:rPr>
        <w:t xml:space="preserve"> προϊόντα όσον αφορά τη δραστική ουσία </w:t>
      </w:r>
      <w:proofErr w:type="spellStart"/>
      <w:r w:rsidRPr="00BF6564">
        <w:rPr>
          <w:sz w:val="24"/>
          <w:lang w:val="el-GR"/>
        </w:rPr>
        <w:t>thiacloprid</w:t>
      </w:r>
      <w:proofErr w:type="spellEnd"/>
      <w:r w:rsidRPr="00BF6564">
        <w:rPr>
          <w:sz w:val="24"/>
          <w:lang w:val="el-GR"/>
        </w:rPr>
        <w:t>, EFSA Journal 2019·17(3):5595,</w:t>
      </w:r>
      <w:hyperlink r:id="rId2" w:history="1">
        <w:r w:rsidRPr="00BF6564">
          <w:rPr>
            <w:rStyle w:val="Hyperlink"/>
            <w:sz w:val="24"/>
            <w:lang w:val="el-GR"/>
          </w:rPr>
          <w:t>https://doi.org/10.2903/j.efsa.2019.5595</w:t>
        </w:r>
      </w:hyperlink>
      <w:r w:rsidRPr="00BF6564">
        <w:rPr>
          <w:sz w:val="24"/>
          <w:lang w:val="el-GR"/>
        </w:rPr>
        <w:t>.</w:t>
      </w:r>
    </w:p>
  </w:footnote>
  <w:footnote w:id="6">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 xml:space="preserve">Γνώμη του Ευρωπαϊκού Οργανισμού Χημικών Προϊόντων που προτείνει εναρμονισμένη ταξινόμηση και επισήμανση σε επίπεδο ΕΕ της ουσίας </w:t>
      </w:r>
      <w:proofErr w:type="spellStart"/>
      <w:r w:rsidRPr="00BF6564">
        <w:rPr>
          <w:sz w:val="24"/>
          <w:lang w:val="el-GR"/>
        </w:rPr>
        <w:t>thiacloprid</w:t>
      </w:r>
      <w:proofErr w:type="spellEnd"/>
      <w:r w:rsidRPr="00BF6564">
        <w:rPr>
          <w:sz w:val="24"/>
          <w:lang w:val="el-GR"/>
        </w:rPr>
        <w:t xml:space="preserve"> (ISO)· {(2Z)-3-[(6-chloropyridin-3-yl)</w:t>
      </w:r>
      <w:proofErr w:type="spellStart"/>
      <w:r w:rsidRPr="00BF6564">
        <w:rPr>
          <w:sz w:val="24"/>
          <w:lang w:val="el-GR"/>
        </w:rPr>
        <w:t>methyl</w:t>
      </w:r>
      <w:proofErr w:type="spellEnd"/>
      <w:r w:rsidRPr="00BF6564">
        <w:rPr>
          <w:sz w:val="24"/>
          <w:lang w:val="el-GR"/>
        </w:rPr>
        <w:t>]-1,3-thiaz olidin-2-ylidene}</w:t>
      </w:r>
      <w:proofErr w:type="spellStart"/>
      <w:r w:rsidRPr="00BF6564">
        <w:rPr>
          <w:sz w:val="24"/>
          <w:lang w:val="el-GR"/>
        </w:rPr>
        <w:t>cyanamide</w:t>
      </w:r>
      <w:proofErr w:type="spellEnd"/>
      <w:r w:rsidRPr="00BF6564">
        <w:rPr>
          <w:sz w:val="24"/>
          <w:lang w:val="el-GR"/>
        </w:rPr>
        <w:t xml:space="preserve">, </w:t>
      </w:r>
      <w:hyperlink r:id="rId3" w:history="1">
        <w:r w:rsidRPr="00BF6564">
          <w:rPr>
            <w:rStyle w:val="Hyperlink"/>
            <w:sz w:val="24"/>
            <w:lang w:val="el-GR"/>
          </w:rPr>
          <w:t>https://echa.europa.eu/registry-of-clh-intentions-until-outcome/-/dislist/details/0b0236e180638ff8</w:t>
        </w:r>
      </w:hyperlink>
      <w:r w:rsidRPr="00BF6564">
        <w:rPr>
          <w:sz w:val="24"/>
          <w:lang w:val="el-GR"/>
        </w:rPr>
        <w:t>.</w:t>
      </w:r>
    </w:p>
  </w:footnote>
  <w:footnote w:id="7">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ΕΕ L 184 της 17.7.1999, σ. 23.</w:t>
      </w:r>
    </w:p>
  </w:footnote>
  <w:footnote w:id="8">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 xml:space="preserve">Εκτελεστικός κανονισμός (ΕΕ) 2020/23 της Επιτροπής, της 13ης Ιανουαρίου 2020, για τη μη ανανέωση της έγκρισης της δραστικής ουσίας </w:t>
      </w:r>
      <w:proofErr w:type="spellStart"/>
      <w:r w:rsidRPr="00BF6564">
        <w:rPr>
          <w:sz w:val="24"/>
          <w:lang w:val="el-GR"/>
        </w:rPr>
        <w:t>thiacloprid</w:t>
      </w:r>
      <w:proofErr w:type="spellEnd"/>
      <w:r w:rsidRPr="00BF6564">
        <w:rPr>
          <w:sz w:val="24"/>
          <w:lang w:val="el-GR"/>
        </w:rPr>
        <w:t xml:space="preserve">, σύμφωνα με τον κανονισμό (ΕΚ) αριθ. 1107/2009 του Ευρωπαϊκού Κοινοβουλίου και του Συμβουλίου σχετικά με τη διάθεση </w:t>
      </w:r>
      <w:proofErr w:type="spellStart"/>
      <w:r w:rsidRPr="00BF6564">
        <w:rPr>
          <w:sz w:val="24"/>
          <w:lang w:val="el-GR"/>
        </w:rPr>
        <w:t>φυτοπροστατευτικών</w:t>
      </w:r>
      <w:proofErr w:type="spellEnd"/>
      <w:r w:rsidRPr="00BF6564">
        <w:rPr>
          <w:sz w:val="24"/>
          <w:lang w:val="el-GR"/>
        </w:rPr>
        <w:t xml:space="preserve"> προϊόντων στην αγορά, και για την τροποποίηση του παραρτήματος του εκτελεστικού κανονισμού (ΕΕ) αριθ. 540/2011 της Επιτροπής (ΕΕ L 8 της 14.1.2020, σ. 8).</w:t>
      </w:r>
    </w:p>
  </w:footnote>
  <w:footnote w:id="9">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Συμπέρασμα της EFSA στις 17 Ιανουαρίου 2019.</w:t>
      </w:r>
    </w:p>
  </w:footnote>
  <w:footnote w:id="10">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w:t>
      </w:r>
    </w:p>
  </w:footnote>
  <w:footnote w:id="11">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 xml:space="preserve">Συνοπτικά πρακτικά της συνεδρίασης της επιτροπής PAFF στις 18-19 Σεπτεμβρίου 2023, </w:t>
      </w:r>
      <w:hyperlink r:id="rId4" w:history="1">
        <w:r w:rsidRPr="00BF6564">
          <w:rPr>
            <w:rStyle w:val="Hyperlink"/>
            <w:sz w:val="24"/>
            <w:lang w:val="el-GR"/>
          </w:rPr>
          <w:t>https://ec.europa.eu/transparency/comitology-register/screen/documents/092486/1/consult?lang=el</w:t>
        </w:r>
      </w:hyperlink>
      <w:r w:rsidRPr="00BF6564">
        <w:rPr>
          <w:sz w:val="24"/>
          <w:lang w:val="el-GR"/>
        </w:rPr>
        <w:t>.</w:t>
      </w:r>
    </w:p>
  </w:footnote>
  <w:footnote w:id="12">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proofErr w:type="spellStart"/>
      <w:r w:rsidRPr="00BF6564">
        <w:rPr>
          <w:sz w:val="24"/>
          <w:lang w:val="el-GR"/>
        </w:rPr>
        <w:t>Ό.π</w:t>
      </w:r>
      <w:proofErr w:type="spellEnd"/>
      <w:r w:rsidRPr="00BF6564">
        <w:rPr>
          <w:sz w:val="24"/>
          <w:lang w:val="el-GR"/>
        </w:rPr>
        <w:t>.</w:t>
      </w:r>
    </w:p>
  </w:footnote>
  <w:footnote w:id="13">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Αιτιολογημένη γνώμη της 9ης Φεβρουαρίου 2023.</w:t>
      </w:r>
    </w:p>
  </w:footnote>
  <w:footnote w:id="14">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proofErr w:type="spellStart"/>
      <w:r w:rsidRPr="00BF6564">
        <w:rPr>
          <w:sz w:val="24"/>
          <w:lang w:val="el-GR"/>
        </w:rPr>
        <w:t>van</w:t>
      </w:r>
      <w:proofErr w:type="spellEnd"/>
      <w:r w:rsidRPr="00BF6564">
        <w:rPr>
          <w:sz w:val="24"/>
          <w:lang w:val="el-GR"/>
        </w:rPr>
        <w:t xml:space="preserve"> </w:t>
      </w:r>
      <w:proofErr w:type="spellStart"/>
      <w:r w:rsidRPr="00BF6564">
        <w:rPr>
          <w:sz w:val="24"/>
          <w:lang w:val="el-GR"/>
        </w:rPr>
        <w:t>der</w:t>
      </w:r>
      <w:proofErr w:type="spellEnd"/>
      <w:r w:rsidRPr="00BF6564">
        <w:rPr>
          <w:sz w:val="24"/>
          <w:lang w:val="el-GR"/>
        </w:rPr>
        <w:t xml:space="preserve"> </w:t>
      </w:r>
      <w:proofErr w:type="spellStart"/>
      <w:r w:rsidRPr="00BF6564">
        <w:rPr>
          <w:sz w:val="24"/>
          <w:lang w:val="el-GR"/>
        </w:rPr>
        <w:t>Sluijs</w:t>
      </w:r>
      <w:proofErr w:type="spellEnd"/>
      <w:r w:rsidRPr="00BF6564">
        <w:rPr>
          <w:sz w:val="24"/>
          <w:lang w:val="el-GR"/>
        </w:rPr>
        <w:t xml:space="preserve">, J.P., </w:t>
      </w:r>
      <w:proofErr w:type="spellStart"/>
      <w:r w:rsidRPr="00BF6564">
        <w:rPr>
          <w:sz w:val="24"/>
          <w:lang w:val="el-GR"/>
        </w:rPr>
        <w:t>Vaage</w:t>
      </w:r>
      <w:proofErr w:type="spellEnd"/>
      <w:r w:rsidRPr="00BF6564">
        <w:rPr>
          <w:sz w:val="24"/>
          <w:lang w:val="el-GR"/>
        </w:rPr>
        <w:t>, N.S., «</w:t>
      </w:r>
      <w:proofErr w:type="spellStart"/>
      <w:r w:rsidRPr="00BF6564">
        <w:rPr>
          <w:sz w:val="24"/>
          <w:lang w:val="el-GR"/>
        </w:rPr>
        <w:t>Pollinators</w:t>
      </w:r>
      <w:proofErr w:type="spellEnd"/>
      <w:r w:rsidRPr="00BF6564">
        <w:rPr>
          <w:sz w:val="24"/>
          <w:lang w:val="el-GR"/>
        </w:rPr>
        <w:t xml:space="preserve"> and </w:t>
      </w:r>
      <w:proofErr w:type="spellStart"/>
      <w:r w:rsidRPr="00BF6564">
        <w:rPr>
          <w:sz w:val="24"/>
          <w:lang w:val="el-GR"/>
        </w:rPr>
        <w:t>Global</w:t>
      </w:r>
      <w:proofErr w:type="spellEnd"/>
      <w:r w:rsidRPr="00BF6564">
        <w:rPr>
          <w:sz w:val="24"/>
          <w:lang w:val="el-GR"/>
        </w:rPr>
        <w:t xml:space="preserve"> </w:t>
      </w:r>
      <w:proofErr w:type="spellStart"/>
      <w:r w:rsidRPr="00BF6564">
        <w:rPr>
          <w:sz w:val="24"/>
          <w:lang w:val="el-GR"/>
        </w:rPr>
        <w:t>Food</w:t>
      </w:r>
      <w:proofErr w:type="spellEnd"/>
      <w:r w:rsidRPr="00BF6564">
        <w:rPr>
          <w:sz w:val="24"/>
          <w:lang w:val="el-GR"/>
        </w:rPr>
        <w:t xml:space="preserve"> </w:t>
      </w:r>
      <w:proofErr w:type="spellStart"/>
      <w:r w:rsidRPr="00BF6564">
        <w:rPr>
          <w:sz w:val="24"/>
          <w:lang w:val="el-GR"/>
        </w:rPr>
        <w:t>Security</w:t>
      </w:r>
      <w:proofErr w:type="spellEnd"/>
      <w:r w:rsidRPr="00BF6564">
        <w:rPr>
          <w:sz w:val="24"/>
          <w:lang w:val="el-GR"/>
        </w:rPr>
        <w:t xml:space="preserve">: the </w:t>
      </w:r>
      <w:proofErr w:type="spellStart"/>
      <w:r w:rsidRPr="00BF6564">
        <w:rPr>
          <w:sz w:val="24"/>
          <w:lang w:val="el-GR"/>
        </w:rPr>
        <w:t>Need</w:t>
      </w:r>
      <w:proofErr w:type="spellEnd"/>
      <w:r w:rsidRPr="00BF6564">
        <w:rPr>
          <w:sz w:val="24"/>
          <w:lang w:val="el-GR"/>
        </w:rPr>
        <w:t xml:space="preserve"> for </w:t>
      </w:r>
      <w:proofErr w:type="spellStart"/>
      <w:r w:rsidRPr="00BF6564">
        <w:rPr>
          <w:sz w:val="24"/>
          <w:lang w:val="el-GR"/>
        </w:rPr>
        <w:t>Holistic</w:t>
      </w:r>
      <w:proofErr w:type="spellEnd"/>
      <w:r w:rsidRPr="00BF6564">
        <w:rPr>
          <w:sz w:val="24"/>
          <w:lang w:val="el-GR"/>
        </w:rPr>
        <w:t xml:space="preserve"> </w:t>
      </w:r>
      <w:proofErr w:type="spellStart"/>
      <w:r w:rsidRPr="00BF6564">
        <w:rPr>
          <w:sz w:val="24"/>
          <w:lang w:val="el-GR"/>
        </w:rPr>
        <w:t>Global</w:t>
      </w:r>
      <w:proofErr w:type="spellEnd"/>
      <w:r w:rsidRPr="00BF6564">
        <w:rPr>
          <w:sz w:val="24"/>
          <w:lang w:val="el-GR"/>
        </w:rPr>
        <w:t xml:space="preserve"> </w:t>
      </w:r>
      <w:proofErr w:type="spellStart"/>
      <w:r w:rsidRPr="00BF6564">
        <w:rPr>
          <w:sz w:val="24"/>
          <w:lang w:val="el-GR"/>
        </w:rPr>
        <w:t>Stewardship</w:t>
      </w:r>
      <w:proofErr w:type="spellEnd"/>
      <w:r w:rsidRPr="00BF6564">
        <w:rPr>
          <w:sz w:val="24"/>
          <w:lang w:val="el-GR"/>
        </w:rPr>
        <w:t>» [</w:t>
      </w:r>
      <w:proofErr w:type="spellStart"/>
      <w:r w:rsidRPr="00BF6564">
        <w:rPr>
          <w:sz w:val="24"/>
          <w:lang w:val="el-GR"/>
        </w:rPr>
        <w:t>Επικονιαστές</w:t>
      </w:r>
      <w:proofErr w:type="spellEnd"/>
      <w:r w:rsidRPr="00BF6564">
        <w:rPr>
          <w:sz w:val="24"/>
          <w:lang w:val="el-GR"/>
        </w:rPr>
        <w:t xml:space="preserve"> και παγκόσμια επισιτιστική ασφάλεια: ανάγκη για ολιστική παγκόσμια διαχείριση], </w:t>
      </w:r>
      <w:proofErr w:type="spellStart"/>
      <w:r w:rsidRPr="00BF6564">
        <w:rPr>
          <w:sz w:val="24"/>
          <w:lang w:val="el-GR"/>
        </w:rPr>
        <w:t>Food</w:t>
      </w:r>
      <w:proofErr w:type="spellEnd"/>
      <w:r w:rsidRPr="00BF6564">
        <w:rPr>
          <w:sz w:val="24"/>
          <w:lang w:val="el-GR"/>
        </w:rPr>
        <w:t xml:space="preserve"> </w:t>
      </w:r>
      <w:proofErr w:type="spellStart"/>
      <w:r w:rsidRPr="00BF6564">
        <w:rPr>
          <w:sz w:val="24"/>
          <w:lang w:val="el-GR"/>
        </w:rPr>
        <w:t>ethics</w:t>
      </w:r>
      <w:proofErr w:type="spellEnd"/>
      <w:r w:rsidRPr="00BF6564">
        <w:rPr>
          <w:sz w:val="24"/>
          <w:lang w:val="el-GR"/>
        </w:rPr>
        <w:t xml:space="preserve"> 1, 75–91 (2016), </w:t>
      </w:r>
      <w:hyperlink r:id="rId5" w:history="1">
        <w:r w:rsidRPr="00BF6564">
          <w:rPr>
            <w:rStyle w:val="Hyperlink"/>
            <w:sz w:val="24"/>
            <w:lang w:val="el-GR"/>
          </w:rPr>
          <w:t>https://doi.org/10.1007/s41055-016-0003-z</w:t>
        </w:r>
      </w:hyperlink>
      <w:r w:rsidRPr="00BF6564">
        <w:rPr>
          <w:sz w:val="24"/>
          <w:lang w:val="el-GR"/>
        </w:rPr>
        <w:t>.</w:t>
      </w:r>
    </w:p>
  </w:footnote>
  <w:footnote w:id="15">
    <w:p w:rsidR="00C55F23" w:rsidRPr="00BF6564" w:rsidRDefault="00C55F23" w:rsidP="00BF6564">
      <w:pPr>
        <w:pStyle w:val="FootnoteText"/>
        <w:ind w:left="567" w:hanging="567"/>
        <w:rPr>
          <w:iCs/>
          <w:sz w:val="24"/>
          <w:szCs w:val="22"/>
          <w:lang w:val="el-GR"/>
        </w:rPr>
      </w:pPr>
      <w:r w:rsidRPr="00BF6564">
        <w:rPr>
          <w:iCs/>
          <w:sz w:val="24"/>
          <w:szCs w:val="22"/>
          <w:vertAlign w:val="superscript"/>
          <w:lang w:val="el-GR"/>
        </w:rPr>
        <w:footnoteRef/>
      </w:r>
      <w:r w:rsidR="00BF6564" w:rsidRPr="00BF6564">
        <w:rPr>
          <w:sz w:val="24"/>
          <w:lang w:val="el-GR"/>
        </w:rPr>
        <w:t xml:space="preserve"> </w:t>
      </w:r>
      <w:r w:rsidR="00BF6564" w:rsidRPr="00BF6564">
        <w:rPr>
          <w:sz w:val="24"/>
          <w:lang w:val="el-GR"/>
        </w:rPr>
        <w:tab/>
      </w:r>
      <w:r w:rsidRPr="00BF6564">
        <w:rPr>
          <w:sz w:val="24"/>
          <w:lang w:val="el-GR"/>
        </w:rPr>
        <w:t>COM(2020)0381.</w:t>
      </w:r>
    </w:p>
  </w:footnote>
  <w:footnote w:id="16">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 xml:space="preserve">Κανονισμός (ΕΕ) 2023/334 της Επιτροπής, της 2ας Φεβρουαρίου 2023, για την τροποποίηση των παραρτημάτων II και V του κανονισμού (ΕΚ) αριθ. 396/2005 του Ευρωπαϊκού Κοινοβουλίου και του Συμβουλίου όσον αφορά τα ανώτατα όρια καταλοίπων για τις ουσίες </w:t>
      </w:r>
      <w:proofErr w:type="spellStart"/>
      <w:r w:rsidRPr="00BF6564">
        <w:rPr>
          <w:sz w:val="24"/>
          <w:lang w:val="el-GR"/>
        </w:rPr>
        <w:t>clothianidin</w:t>
      </w:r>
      <w:proofErr w:type="spellEnd"/>
      <w:r w:rsidRPr="00BF6564">
        <w:rPr>
          <w:sz w:val="24"/>
          <w:lang w:val="el-GR"/>
        </w:rPr>
        <w:t xml:space="preserve"> και </w:t>
      </w:r>
      <w:proofErr w:type="spellStart"/>
      <w:r w:rsidRPr="00BF6564">
        <w:rPr>
          <w:sz w:val="24"/>
          <w:lang w:val="el-GR"/>
        </w:rPr>
        <w:t>thiamethoxam</w:t>
      </w:r>
      <w:proofErr w:type="spellEnd"/>
      <w:r w:rsidRPr="00BF6564">
        <w:rPr>
          <w:sz w:val="24"/>
          <w:lang w:val="el-GR"/>
        </w:rPr>
        <w:t xml:space="preserve"> μέσα ή πάνω σε ορισμένα προϊόντα (ΕΕ L 47 της 15.2.2023, σ. 29).</w:t>
      </w:r>
    </w:p>
  </w:footnote>
  <w:footnote w:id="17">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proofErr w:type="spellStart"/>
      <w:r w:rsidRPr="00BF6564">
        <w:rPr>
          <w:sz w:val="24"/>
          <w:lang w:val="el-GR"/>
        </w:rPr>
        <w:t>Ό.π</w:t>
      </w:r>
      <w:proofErr w:type="spellEnd"/>
      <w:r w:rsidRPr="00BF6564">
        <w:rPr>
          <w:sz w:val="24"/>
          <w:lang w:val="el-GR"/>
        </w:rPr>
        <w:t>.</w:t>
      </w:r>
    </w:p>
  </w:footnote>
  <w:footnote w:id="18">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r w:rsidRPr="00BF6564">
        <w:rPr>
          <w:sz w:val="24"/>
          <w:lang w:val="el-GR"/>
        </w:rPr>
        <w:t xml:space="preserve">Συνοπτικά πρακτικά της συνεδρίασης της επιτροπής PAFF στις 10-11 Μαΐου 2023, </w:t>
      </w:r>
      <w:hyperlink r:id="rId6" w:history="1">
        <w:r w:rsidRPr="00BF6564">
          <w:rPr>
            <w:rStyle w:val="Hyperlink"/>
            <w:sz w:val="24"/>
            <w:lang w:val="el-GR"/>
          </w:rPr>
          <w:t>https://ec.europa.eu/transparency/comitology-register/screen/documents/090500/1/consult?lang=el</w:t>
        </w:r>
      </w:hyperlink>
      <w:r w:rsidRPr="00BF6564">
        <w:rPr>
          <w:sz w:val="24"/>
          <w:lang w:val="el-GR"/>
        </w:rPr>
        <w:t>.</w:t>
      </w:r>
    </w:p>
  </w:footnote>
  <w:footnote w:id="19">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proofErr w:type="spellStart"/>
      <w:r w:rsidRPr="00BF6564">
        <w:rPr>
          <w:sz w:val="24"/>
          <w:lang w:val="el-GR"/>
        </w:rPr>
        <w:t>Ellis</w:t>
      </w:r>
      <w:proofErr w:type="spellEnd"/>
      <w:r w:rsidRPr="00BF6564">
        <w:rPr>
          <w:sz w:val="24"/>
          <w:lang w:val="el-GR"/>
        </w:rPr>
        <w:t xml:space="preserve">, C., </w:t>
      </w:r>
      <w:proofErr w:type="spellStart"/>
      <w:r w:rsidRPr="00BF6564">
        <w:rPr>
          <w:sz w:val="24"/>
          <w:lang w:val="el-GR"/>
        </w:rPr>
        <w:t>Park</w:t>
      </w:r>
      <w:proofErr w:type="spellEnd"/>
      <w:r w:rsidRPr="00BF6564">
        <w:rPr>
          <w:sz w:val="24"/>
          <w:lang w:val="el-GR"/>
        </w:rPr>
        <w:t xml:space="preserve">, K.J., </w:t>
      </w:r>
      <w:proofErr w:type="spellStart"/>
      <w:r w:rsidRPr="00BF6564">
        <w:rPr>
          <w:sz w:val="24"/>
          <w:lang w:val="el-GR"/>
        </w:rPr>
        <w:t>Whitehorn</w:t>
      </w:r>
      <w:proofErr w:type="spellEnd"/>
      <w:r w:rsidRPr="00BF6564">
        <w:rPr>
          <w:sz w:val="24"/>
          <w:lang w:val="el-GR"/>
        </w:rPr>
        <w:t xml:space="preserve">, P., </w:t>
      </w:r>
      <w:proofErr w:type="spellStart"/>
      <w:r w:rsidRPr="00BF6564">
        <w:rPr>
          <w:sz w:val="24"/>
          <w:lang w:val="el-GR"/>
        </w:rPr>
        <w:t>David</w:t>
      </w:r>
      <w:proofErr w:type="spellEnd"/>
      <w:r w:rsidRPr="00BF6564">
        <w:rPr>
          <w:sz w:val="24"/>
          <w:lang w:val="el-GR"/>
        </w:rPr>
        <w:t xml:space="preserve">, A., </w:t>
      </w:r>
      <w:proofErr w:type="spellStart"/>
      <w:r w:rsidRPr="00BF6564">
        <w:rPr>
          <w:sz w:val="24"/>
          <w:lang w:val="el-GR"/>
        </w:rPr>
        <w:t>Goulson</w:t>
      </w:r>
      <w:proofErr w:type="spellEnd"/>
      <w:r w:rsidRPr="00BF6564">
        <w:rPr>
          <w:sz w:val="24"/>
          <w:lang w:val="el-GR"/>
        </w:rPr>
        <w:t xml:space="preserve">, D., «The </w:t>
      </w:r>
      <w:proofErr w:type="spellStart"/>
      <w:r w:rsidRPr="00BF6564">
        <w:rPr>
          <w:sz w:val="24"/>
          <w:lang w:val="el-GR"/>
        </w:rPr>
        <w:t>Neonicotinoid</w:t>
      </w:r>
      <w:proofErr w:type="spellEnd"/>
      <w:r w:rsidRPr="00BF6564">
        <w:rPr>
          <w:sz w:val="24"/>
          <w:lang w:val="el-GR"/>
        </w:rPr>
        <w:t xml:space="preserve"> </w:t>
      </w:r>
      <w:proofErr w:type="spellStart"/>
      <w:r w:rsidRPr="00BF6564">
        <w:rPr>
          <w:sz w:val="24"/>
          <w:lang w:val="el-GR"/>
        </w:rPr>
        <w:t>Insecticide</w:t>
      </w:r>
      <w:proofErr w:type="spellEnd"/>
      <w:r w:rsidRPr="00BF6564">
        <w:rPr>
          <w:sz w:val="24"/>
          <w:lang w:val="el-GR"/>
        </w:rPr>
        <w:t xml:space="preserve"> </w:t>
      </w:r>
      <w:proofErr w:type="spellStart"/>
      <w:r w:rsidRPr="00BF6564">
        <w:rPr>
          <w:sz w:val="24"/>
          <w:lang w:val="el-GR"/>
        </w:rPr>
        <w:t>Thiacloprid</w:t>
      </w:r>
      <w:proofErr w:type="spellEnd"/>
      <w:r w:rsidRPr="00BF6564">
        <w:rPr>
          <w:sz w:val="24"/>
          <w:lang w:val="el-GR"/>
        </w:rPr>
        <w:t xml:space="preserve"> </w:t>
      </w:r>
      <w:proofErr w:type="spellStart"/>
      <w:r w:rsidRPr="00BF6564">
        <w:rPr>
          <w:sz w:val="24"/>
          <w:lang w:val="el-GR"/>
        </w:rPr>
        <w:t>Impacts</w:t>
      </w:r>
      <w:proofErr w:type="spellEnd"/>
      <w:r w:rsidRPr="00BF6564">
        <w:rPr>
          <w:sz w:val="24"/>
          <w:lang w:val="el-GR"/>
        </w:rPr>
        <w:t xml:space="preserve"> on </w:t>
      </w:r>
      <w:proofErr w:type="spellStart"/>
      <w:r w:rsidRPr="00BF6564">
        <w:rPr>
          <w:sz w:val="24"/>
          <w:lang w:val="el-GR"/>
        </w:rPr>
        <w:t>Bumblebee</w:t>
      </w:r>
      <w:proofErr w:type="spellEnd"/>
      <w:r w:rsidRPr="00BF6564">
        <w:rPr>
          <w:sz w:val="24"/>
          <w:lang w:val="el-GR"/>
        </w:rPr>
        <w:t xml:space="preserve"> </w:t>
      </w:r>
      <w:proofErr w:type="spellStart"/>
      <w:r w:rsidRPr="00BF6564">
        <w:rPr>
          <w:sz w:val="24"/>
          <w:lang w:val="el-GR"/>
        </w:rPr>
        <w:t>Colony</w:t>
      </w:r>
      <w:proofErr w:type="spellEnd"/>
      <w:r w:rsidRPr="00BF6564">
        <w:rPr>
          <w:sz w:val="24"/>
          <w:lang w:val="el-GR"/>
        </w:rPr>
        <w:t xml:space="preserve"> Development </w:t>
      </w:r>
      <w:proofErr w:type="spellStart"/>
      <w:r w:rsidRPr="00BF6564">
        <w:rPr>
          <w:sz w:val="24"/>
          <w:lang w:val="el-GR"/>
        </w:rPr>
        <w:t>under</w:t>
      </w:r>
      <w:proofErr w:type="spellEnd"/>
      <w:r w:rsidRPr="00BF6564">
        <w:rPr>
          <w:sz w:val="24"/>
          <w:lang w:val="el-GR"/>
        </w:rPr>
        <w:t xml:space="preserve"> </w:t>
      </w:r>
      <w:proofErr w:type="spellStart"/>
      <w:r w:rsidRPr="00BF6564">
        <w:rPr>
          <w:sz w:val="24"/>
          <w:lang w:val="el-GR"/>
        </w:rPr>
        <w:t>Field</w:t>
      </w:r>
      <w:proofErr w:type="spellEnd"/>
      <w:r w:rsidRPr="00BF6564">
        <w:rPr>
          <w:sz w:val="24"/>
          <w:lang w:val="el-GR"/>
        </w:rPr>
        <w:t xml:space="preserve"> </w:t>
      </w:r>
      <w:proofErr w:type="spellStart"/>
      <w:r w:rsidRPr="00BF6564">
        <w:rPr>
          <w:sz w:val="24"/>
          <w:lang w:val="el-GR"/>
        </w:rPr>
        <w:t>Conditions</w:t>
      </w:r>
      <w:proofErr w:type="spellEnd"/>
      <w:r w:rsidRPr="00BF6564">
        <w:rPr>
          <w:sz w:val="24"/>
          <w:lang w:val="el-GR"/>
        </w:rPr>
        <w:t xml:space="preserve">» [Οι επιπτώσεις του </w:t>
      </w:r>
      <w:proofErr w:type="spellStart"/>
      <w:r w:rsidRPr="00BF6564">
        <w:rPr>
          <w:sz w:val="24"/>
          <w:lang w:val="el-GR"/>
        </w:rPr>
        <w:t>νεονικοτινοειδούς</w:t>
      </w:r>
      <w:proofErr w:type="spellEnd"/>
      <w:r w:rsidRPr="00BF6564">
        <w:rPr>
          <w:sz w:val="24"/>
          <w:lang w:val="el-GR"/>
        </w:rPr>
        <w:t xml:space="preserve"> εντομοκτόνου </w:t>
      </w:r>
      <w:proofErr w:type="spellStart"/>
      <w:r w:rsidRPr="00BF6564">
        <w:rPr>
          <w:sz w:val="24"/>
          <w:lang w:val="el-GR"/>
        </w:rPr>
        <w:t>thiacloprid</w:t>
      </w:r>
      <w:proofErr w:type="spellEnd"/>
      <w:r w:rsidRPr="00BF6564">
        <w:rPr>
          <w:sz w:val="24"/>
          <w:lang w:val="el-GR"/>
        </w:rPr>
        <w:t xml:space="preserve"> στην ανάπτυξη αποικιών αγριομελισσών σε συνθήκες αγρού], </w:t>
      </w:r>
      <w:proofErr w:type="spellStart"/>
      <w:r w:rsidRPr="00BF6564">
        <w:rPr>
          <w:sz w:val="24"/>
          <w:lang w:val="el-GR"/>
        </w:rPr>
        <w:t>Environmental</w:t>
      </w:r>
      <w:proofErr w:type="spellEnd"/>
      <w:r w:rsidRPr="00BF6564">
        <w:rPr>
          <w:sz w:val="24"/>
          <w:lang w:val="el-GR"/>
        </w:rPr>
        <w:t xml:space="preserve"> </w:t>
      </w:r>
      <w:proofErr w:type="spellStart"/>
      <w:r w:rsidRPr="00BF6564">
        <w:rPr>
          <w:sz w:val="24"/>
          <w:lang w:val="el-GR"/>
        </w:rPr>
        <w:t>Science</w:t>
      </w:r>
      <w:proofErr w:type="spellEnd"/>
      <w:r w:rsidRPr="00BF6564">
        <w:rPr>
          <w:sz w:val="24"/>
          <w:lang w:val="el-GR"/>
        </w:rPr>
        <w:t xml:space="preserve"> &amp; </w:t>
      </w:r>
      <w:proofErr w:type="spellStart"/>
      <w:r w:rsidRPr="00BF6564">
        <w:rPr>
          <w:sz w:val="24"/>
          <w:lang w:val="el-GR"/>
        </w:rPr>
        <w:t>Technology</w:t>
      </w:r>
      <w:proofErr w:type="spellEnd"/>
      <w:r w:rsidRPr="00BF6564">
        <w:rPr>
          <w:sz w:val="24"/>
          <w:lang w:val="el-GR"/>
        </w:rPr>
        <w:t xml:space="preserve"> 2017, 51, 3, 1727–1732, </w:t>
      </w:r>
      <w:hyperlink r:id="rId7" w:history="1">
        <w:r w:rsidRPr="00BF6564">
          <w:rPr>
            <w:rStyle w:val="Hyperlink"/>
            <w:sz w:val="24"/>
            <w:lang w:val="el-GR"/>
          </w:rPr>
          <w:t>https://pubs.acs.org/doi/10.1021/acs.est.6b04791</w:t>
        </w:r>
      </w:hyperlink>
      <w:r w:rsidRPr="00BF6564">
        <w:rPr>
          <w:sz w:val="24"/>
          <w:lang w:val="el-GR"/>
        </w:rPr>
        <w:t>.</w:t>
      </w:r>
    </w:p>
  </w:footnote>
  <w:footnote w:id="20">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proofErr w:type="spellStart"/>
      <w:r w:rsidRPr="00BF6564">
        <w:rPr>
          <w:sz w:val="24"/>
          <w:lang w:val="el-GR"/>
        </w:rPr>
        <w:t>Ό.π</w:t>
      </w:r>
      <w:proofErr w:type="spellEnd"/>
      <w:r w:rsidRPr="00BF6564">
        <w:rPr>
          <w:sz w:val="24"/>
          <w:lang w:val="el-GR"/>
        </w:rPr>
        <w:t>.</w:t>
      </w:r>
    </w:p>
  </w:footnote>
  <w:footnote w:id="21">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proofErr w:type="spellStart"/>
      <w:r w:rsidRPr="00BF6564">
        <w:rPr>
          <w:sz w:val="24"/>
          <w:lang w:val="el-GR"/>
        </w:rPr>
        <w:t>Brandt</w:t>
      </w:r>
      <w:proofErr w:type="spellEnd"/>
      <w:r w:rsidRPr="00BF6564">
        <w:rPr>
          <w:sz w:val="24"/>
          <w:lang w:val="el-GR"/>
        </w:rPr>
        <w:t xml:space="preserve">, A., </w:t>
      </w:r>
      <w:proofErr w:type="spellStart"/>
      <w:r w:rsidRPr="00BF6564">
        <w:rPr>
          <w:sz w:val="24"/>
          <w:lang w:val="el-GR"/>
        </w:rPr>
        <w:t>Gorenflo</w:t>
      </w:r>
      <w:proofErr w:type="spellEnd"/>
      <w:r w:rsidRPr="00BF6564">
        <w:rPr>
          <w:sz w:val="24"/>
          <w:lang w:val="el-GR"/>
        </w:rPr>
        <w:t xml:space="preserve">, A., </w:t>
      </w:r>
      <w:proofErr w:type="spellStart"/>
      <w:r w:rsidRPr="00BF6564">
        <w:rPr>
          <w:sz w:val="24"/>
          <w:lang w:val="el-GR"/>
        </w:rPr>
        <w:t>Siede</w:t>
      </w:r>
      <w:proofErr w:type="spellEnd"/>
      <w:r w:rsidRPr="00BF6564">
        <w:rPr>
          <w:sz w:val="24"/>
          <w:lang w:val="el-GR"/>
        </w:rPr>
        <w:t xml:space="preserve">, R., </w:t>
      </w:r>
      <w:proofErr w:type="spellStart"/>
      <w:r w:rsidRPr="00BF6564">
        <w:rPr>
          <w:sz w:val="24"/>
          <w:lang w:val="el-GR"/>
        </w:rPr>
        <w:t>Meixner</w:t>
      </w:r>
      <w:proofErr w:type="spellEnd"/>
      <w:r w:rsidRPr="00BF6564">
        <w:rPr>
          <w:sz w:val="24"/>
          <w:lang w:val="el-GR"/>
        </w:rPr>
        <w:t xml:space="preserve">, M., </w:t>
      </w:r>
      <w:proofErr w:type="spellStart"/>
      <w:r w:rsidRPr="00BF6564">
        <w:rPr>
          <w:sz w:val="24"/>
          <w:lang w:val="el-GR"/>
        </w:rPr>
        <w:t>Büchler</w:t>
      </w:r>
      <w:proofErr w:type="spellEnd"/>
      <w:r w:rsidRPr="00BF6564">
        <w:rPr>
          <w:sz w:val="24"/>
          <w:lang w:val="el-GR"/>
        </w:rPr>
        <w:t xml:space="preserve">, R., «The </w:t>
      </w:r>
      <w:proofErr w:type="spellStart"/>
      <w:r w:rsidRPr="00BF6564">
        <w:rPr>
          <w:sz w:val="24"/>
          <w:lang w:val="el-GR"/>
        </w:rPr>
        <w:t>neonicotinoids</w:t>
      </w:r>
      <w:proofErr w:type="spellEnd"/>
      <w:r w:rsidRPr="00BF6564">
        <w:rPr>
          <w:sz w:val="24"/>
          <w:lang w:val="el-GR"/>
        </w:rPr>
        <w:t xml:space="preserve"> </w:t>
      </w:r>
      <w:proofErr w:type="spellStart"/>
      <w:r w:rsidRPr="00BF6564">
        <w:rPr>
          <w:sz w:val="24"/>
          <w:lang w:val="el-GR"/>
        </w:rPr>
        <w:t>thiacloprid</w:t>
      </w:r>
      <w:proofErr w:type="spellEnd"/>
      <w:r w:rsidRPr="00BF6564">
        <w:rPr>
          <w:sz w:val="24"/>
          <w:lang w:val="el-GR"/>
        </w:rPr>
        <w:t xml:space="preserve">, </w:t>
      </w:r>
      <w:proofErr w:type="spellStart"/>
      <w:r w:rsidRPr="00BF6564">
        <w:rPr>
          <w:sz w:val="24"/>
          <w:lang w:val="el-GR"/>
        </w:rPr>
        <w:t>imidacloprid</w:t>
      </w:r>
      <w:proofErr w:type="spellEnd"/>
      <w:r w:rsidRPr="00BF6564">
        <w:rPr>
          <w:sz w:val="24"/>
          <w:lang w:val="el-GR"/>
        </w:rPr>
        <w:t xml:space="preserve">, and </w:t>
      </w:r>
      <w:proofErr w:type="spellStart"/>
      <w:r w:rsidRPr="00BF6564">
        <w:rPr>
          <w:sz w:val="24"/>
          <w:lang w:val="el-GR"/>
        </w:rPr>
        <w:t>clothianidin</w:t>
      </w:r>
      <w:proofErr w:type="spellEnd"/>
      <w:r w:rsidRPr="00BF6564">
        <w:rPr>
          <w:sz w:val="24"/>
          <w:lang w:val="el-GR"/>
        </w:rPr>
        <w:t xml:space="preserve"> </w:t>
      </w:r>
      <w:proofErr w:type="spellStart"/>
      <w:r w:rsidRPr="00BF6564">
        <w:rPr>
          <w:sz w:val="24"/>
          <w:lang w:val="el-GR"/>
        </w:rPr>
        <w:t>affect</w:t>
      </w:r>
      <w:proofErr w:type="spellEnd"/>
      <w:r w:rsidRPr="00BF6564">
        <w:rPr>
          <w:sz w:val="24"/>
          <w:lang w:val="el-GR"/>
        </w:rPr>
        <w:t xml:space="preserve"> the </w:t>
      </w:r>
      <w:proofErr w:type="spellStart"/>
      <w:r w:rsidRPr="00BF6564">
        <w:rPr>
          <w:sz w:val="24"/>
          <w:lang w:val="el-GR"/>
        </w:rPr>
        <w:t>immunocompetence</w:t>
      </w:r>
      <w:proofErr w:type="spellEnd"/>
      <w:r w:rsidRPr="00BF6564">
        <w:rPr>
          <w:sz w:val="24"/>
          <w:lang w:val="el-GR"/>
        </w:rPr>
        <w:t xml:space="preserve"> of </w:t>
      </w:r>
      <w:proofErr w:type="spellStart"/>
      <w:r w:rsidRPr="00BF6564">
        <w:rPr>
          <w:sz w:val="24"/>
          <w:lang w:val="el-GR"/>
        </w:rPr>
        <w:t>honey</w:t>
      </w:r>
      <w:proofErr w:type="spellEnd"/>
      <w:r w:rsidRPr="00BF6564">
        <w:rPr>
          <w:sz w:val="24"/>
          <w:lang w:val="el-GR"/>
        </w:rPr>
        <w:t xml:space="preserve"> </w:t>
      </w:r>
      <w:proofErr w:type="spellStart"/>
      <w:r w:rsidRPr="00BF6564">
        <w:rPr>
          <w:sz w:val="24"/>
          <w:lang w:val="el-GR"/>
        </w:rPr>
        <w:t>bees</w:t>
      </w:r>
      <w:proofErr w:type="spellEnd"/>
      <w:r w:rsidRPr="00BF6564">
        <w:rPr>
          <w:sz w:val="24"/>
          <w:lang w:val="el-GR"/>
        </w:rPr>
        <w:t xml:space="preserve"> (</w:t>
      </w:r>
      <w:proofErr w:type="spellStart"/>
      <w:r w:rsidRPr="00BF6564">
        <w:rPr>
          <w:i/>
          <w:sz w:val="24"/>
          <w:lang w:val="el-GR"/>
        </w:rPr>
        <w:t>Apis</w:t>
      </w:r>
      <w:proofErr w:type="spellEnd"/>
      <w:r w:rsidRPr="00BF6564">
        <w:rPr>
          <w:i/>
          <w:sz w:val="24"/>
          <w:lang w:val="el-GR"/>
        </w:rPr>
        <w:t xml:space="preserve"> </w:t>
      </w:r>
      <w:proofErr w:type="spellStart"/>
      <w:r w:rsidRPr="00BF6564">
        <w:rPr>
          <w:i/>
          <w:sz w:val="24"/>
          <w:lang w:val="el-GR"/>
        </w:rPr>
        <w:t>mellifera</w:t>
      </w:r>
      <w:proofErr w:type="spellEnd"/>
      <w:r w:rsidRPr="00BF6564">
        <w:rPr>
          <w:sz w:val="24"/>
          <w:lang w:val="el-GR"/>
        </w:rPr>
        <w:t xml:space="preserve"> L.)» [Τα </w:t>
      </w:r>
      <w:proofErr w:type="spellStart"/>
      <w:r w:rsidRPr="00BF6564">
        <w:rPr>
          <w:sz w:val="24"/>
          <w:lang w:val="el-GR"/>
        </w:rPr>
        <w:t>νεονικοτινοειδή</w:t>
      </w:r>
      <w:proofErr w:type="spellEnd"/>
      <w:r w:rsidRPr="00BF6564">
        <w:rPr>
          <w:sz w:val="24"/>
          <w:lang w:val="el-GR"/>
        </w:rPr>
        <w:t xml:space="preserve"> </w:t>
      </w:r>
      <w:proofErr w:type="spellStart"/>
      <w:r w:rsidRPr="00BF6564">
        <w:rPr>
          <w:sz w:val="24"/>
          <w:lang w:val="el-GR"/>
        </w:rPr>
        <w:t>thiacloprid</w:t>
      </w:r>
      <w:proofErr w:type="spellEnd"/>
      <w:r w:rsidRPr="00BF6564">
        <w:rPr>
          <w:sz w:val="24"/>
          <w:lang w:val="el-GR"/>
        </w:rPr>
        <w:t xml:space="preserve">, </w:t>
      </w:r>
      <w:proofErr w:type="spellStart"/>
      <w:r w:rsidRPr="00BF6564">
        <w:rPr>
          <w:sz w:val="24"/>
          <w:lang w:val="el-GR"/>
        </w:rPr>
        <w:t>imidacloprid</w:t>
      </w:r>
      <w:proofErr w:type="spellEnd"/>
      <w:r w:rsidRPr="00BF6564">
        <w:rPr>
          <w:sz w:val="24"/>
          <w:lang w:val="el-GR"/>
        </w:rPr>
        <w:t xml:space="preserve"> και </w:t>
      </w:r>
      <w:proofErr w:type="spellStart"/>
      <w:r w:rsidRPr="00BF6564">
        <w:rPr>
          <w:sz w:val="24"/>
          <w:lang w:val="el-GR"/>
        </w:rPr>
        <w:t>clothianidin</w:t>
      </w:r>
      <w:proofErr w:type="spellEnd"/>
      <w:r w:rsidRPr="00BF6564">
        <w:rPr>
          <w:sz w:val="24"/>
          <w:lang w:val="el-GR"/>
        </w:rPr>
        <w:t xml:space="preserve"> επηρεάζουν την ανοσολογική επάρκεια των μελισσών (</w:t>
      </w:r>
      <w:proofErr w:type="spellStart"/>
      <w:r w:rsidRPr="00BF6564">
        <w:rPr>
          <w:i/>
          <w:sz w:val="24"/>
          <w:lang w:val="el-GR"/>
        </w:rPr>
        <w:t>Apis</w:t>
      </w:r>
      <w:proofErr w:type="spellEnd"/>
      <w:r w:rsidRPr="00BF6564">
        <w:rPr>
          <w:i/>
          <w:sz w:val="24"/>
          <w:lang w:val="el-GR"/>
        </w:rPr>
        <w:t xml:space="preserve"> </w:t>
      </w:r>
      <w:proofErr w:type="spellStart"/>
      <w:r w:rsidRPr="00BF6564">
        <w:rPr>
          <w:i/>
          <w:sz w:val="24"/>
          <w:lang w:val="el-GR"/>
        </w:rPr>
        <w:t>mellifera</w:t>
      </w:r>
      <w:proofErr w:type="spellEnd"/>
      <w:r w:rsidRPr="00BF6564">
        <w:rPr>
          <w:sz w:val="24"/>
          <w:lang w:val="el-GR"/>
        </w:rPr>
        <w:t xml:space="preserve"> L.)], Journal of </w:t>
      </w:r>
      <w:proofErr w:type="spellStart"/>
      <w:r w:rsidRPr="00BF6564">
        <w:rPr>
          <w:sz w:val="24"/>
          <w:lang w:val="el-GR"/>
        </w:rPr>
        <w:t>Insect</w:t>
      </w:r>
      <w:proofErr w:type="spellEnd"/>
      <w:r w:rsidRPr="00BF6564">
        <w:rPr>
          <w:sz w:val="24"/>
          <w:lang w:val="el-GR"/>
        </w:rPr>
        <w:t xml:space="preserve"> </w:t>
      </w:r>
      <w:proofErr w:type="spellStart"/>
      <w:r w:rsidRPr="00BF6564">
        <w:rPr>
          <w:sz w:val="24"/>
          <w:lang w:val="el-GR"/>
        </w:rPr>
        <w:t>Physiology</w:t>
      </w:r>
      <w:proofErr w:type="spellEnd"/>
      <w:r w:rsidRPr="00BF6564">
        <w:rPr>
          <w:sz w:val="24"/>
          <w:lang w:val="el-GR"/>
        </w:rPr>
        <w:t xml:space="preserve">, τόμος 86, Μάρτιος 2016, σ. </w:t>
      </w:r>
      <w:r w:rsidRPr="00BF6564">
        <w:rPr>
          <w:sz w:val="24"/>
          <w:lang w:val="el-GR"/>
        </w:rPr>
        <w:t xml:space="preserve">40-47, </w:t>
      </w:r>
      <w:hyperlink r:id="rId8" w:history="1">
        <w:r w:rsidRPr="00BF6564">
          <w:rPr>
            <w:rStyle w:val="Hyperlink"/>
            <w:sz w:val="24"/>
            <w:lang w:val="el-GR"/>
          </w:rPr>
          <w:t>https://www.sciencedirect.com/science/article/pii/S0022191016300014</w:t>
        </w:r>
      </w:hyperlink>
      <w:r w:rsidRPr="00BF6564">
        <w:rPr>
          <w:sz w:val="24"/>
          <w:lang w:val="el-GR"/>
        </w:rPr>
        <w:t>.</w:t>
      </w:r>
    </w:p>
  </w:footnote>
  <w:footnote w:id="22">
    <w:p w:rsidR="00C55F23" w:rsidRPr="00BF6564" w:rsidRDefault="00C55F23" w:rsidP="00BF6564">
      <w:pPr>
        <w:pStyle w:val="FootnoteText"/>
        <w:keepN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proofErr w:type="spellStart"/>
      <w:r w:rsidRPr="00BF6564">
        <w:rPr>
          <w:sz w:val="24"/>
          <w:lang w:val="el-GR"/>
        </w:rPr>
        <w:t>Tison</w:t>
      </w:r>
      <w:proofErr w:type="spellEnd"/>
      <w:r w:rsidRPr="00BF6564">
        <w:rPr>
          <w:sz w:val="24"/>
          <w:lang w:val="el-GR"/>
        </w:rPr>
        <w:t xml:space="preserve">, L., </w:t>
      </w:r>
      <w:proofErr w:type="spellStart"/>
      <w:r w:rsidRPr="00BF6564">
        <w:rPr>
          <w:sz w:val="24"/>
          <w:lang w:val="el-GR"/>
        </w:rPr>
        <w:t>Hahn</w:t>
      </w:r>
      <w:proofErr w:type="spellEnd"/>
      <w:r w:rsidRPr="00BF6564">
        <w:rPr>
          <w:sz w:val="24"/>
          <w:lang w:val="el-GR"/>
        </w:rPr>
        <w:t xml:space="preserve">, M.-L., </w:t>
      </w:r>
      <w:proofErr w:type="spellStart"/>
      <w:r w:rsidRPr="00BF6564">
        <w:rPr>
          <w:sz w:val="24"/>
          <w:lang w:val="el-GR"/>
        </w:rPr>
        <w:t>Holtz</w:t>
      </w:r>
      <w:proofErr w:type="spellEnd"/>
      <w:r w:rsidRPr="00BF6564">
        <w:rPr>
          <w:sz w:val="24"/>
          <w:lang w:val="el-GR"/>
        </w:rPr>
        <w:t xml:space="preserve">, S., </w:t>
      </w:r>
      <w:proofErr w:type="spellStart"/>
      <w:r w:rsidRPr="00BF6564">
        <w:rPr>
          <w:sz w:val="24"/>
          <w:lang w:val="el-GR"/>
        </w:rPr>
        <w:t>Rößner</w:t>
      </w:r>
      <w:proofErr w:type="spellEnd"/>
      <w:r w:rsidRPr="00BF6564">
        <w:rPr>
          <w:sz w:val="24"/>
          <w:lang w:val="el-GR"/>
        </w:rPr>
        <w:t xml:space="preserve"> A., </w:t>
      </w:r>
      <w:proofErr w:type="spellStart"/>
      <w:r w:rsidRPr="00BF6564">
        <w:rPr>
          <w:sz w:val="24"/>
          <w:lang w:val="el-GR"/>
        </w:rPr>
        <w:t>Greggers</w:t>
      </w:r>
      <w:proofErr w:type="spellEnd"/>
      <w:r w:rsidRPr="00BF6564">
        <w:rPr>
          <w:sz w:val="24"/>
          <w:lang w:val="el-GR"/>
        </w:rPr>
        <w:t xml:space="preserve">, U., </w:t>
      </w:r>
      <w:proofErr w:type="spellStart"/>
      <w:r w:rsidRPr="00BF6564">
        <w:rPr>
          <w:sz w:val="24"/>
          <w:lang w:val="el-GR"/>
        </w:rPr>
        <w:t>Bischoff</w:t>
      </w:r>
      <w:proofErr w:type="spellEnd"/>
      <w:r w:rsidRPr="00BF6564">
        <w:rPr>
          <w:sz w:val="24"/>
          <w:lang w:val="el-GR"/>
        </w:rPr>
        <w:t xml:space="preserve">, G., </w:t>
      </w:r>
      <w:r w:rsidRPr="00BF6564">
        <w:rPr>
          <w:sz w:val="24"/>
          <w:lang w:val="el-GR"/>
        </w:rPr>
        <w:t xml:space="preserve">and </w:t>
      </w:r>
      <w:proofErr w:type="spellStart"/>
      <w:r w:rsidRPr="00BF6564">
        <w:rPr>
          <w:sz w:val="24"/>
          <w:lang w:val="el-GR"/>
        </w:rPr>
        <w:t>Menzel</w:t>
      </w:r>
      <w:proofErr w:type="spellEnd"/>
      <w:r w:rsidRPr="00BF6564">
        <w:rPr>
          <w:sz w:val="24"/>
          <w:lang w:val="el-GR"/>
        </w:rPr>
        <w:t>, R., «</w:t>
      </w:r>
      <w:proofErr w:type="spellStart"/>
      <w:r w:rsidRPr="00BF6564">
        <w:rPr>
          <w:sz w:val="24"/>
          <w:lang w:val="el-GR"/>
        </w:rPr>
        <w:t>Honey</w:t>
      </w:r>
      <w:proofErr w:type="spellEnd"/>
      <w:r w:rsidRPr="00BF6564">
        <w:rPr>
          <w:sz w:val="24"/>
          <w:lang w:val="el-GR"/>
        </w:rPr>
        <w:t xml:space="preserve"> </w:t>
      </w:r>
      <w:proofErr w:type="spellStart"/>
      <w:r w:rsidRPr="00BF6564">
        <w:rPr>
          <w:sz w:val="24"/>
          <w:lang w:val="el-GR"/>
        </w:rPr>
        <w:t>Bees</w:t>
      </w:r>
      <w:proofErr w:type="spellEnd"/>
      <w:r w:rsidRPr="00BF6564">
        <w:rPr>
          <w:sz w:val="24"/>
          <w:lang w:val="el-GR"/>
        </w:rPr>
        <w:t xml:space="preserve">’ </w:t>
      </w:r>
      <w:proofErr w:type="spellStart"/>
      <w:r w:rsidRPr="00BF6564">
        <w:rPr>
          <w:sz w:val="24"/>
          <w:lang w:val="el-GR"/>
        </w:rPr>
        <w:t>Behavior</w:t>
      </w:r>
      <w:proofErr w:type="spellEnd"/>
      <w:r w:rsidRPr="00BF6564">
        <w:rPr>
          <w:sz w:val="24"/>
          <w:lang w:val="el-GR"/>
        </w:rPr>
        <w:t xml:space="preserve"> </w:t>
      </w:r>
      <w:proofErr w:type="spellStart"/>
      <w:r w:rsidRPr="00BF6564">
        <w:rPr>
          <w:sz w:val="24"/>
          <w:lang w:val="el-GR"/>
        </w:rPr>
        <w:t>Is</w:t>
      </w:r>
      <w:proofErr w:type="spellEnd"/>
      <w:r w:rsidRPr="00BF6564">
        <w:rPr>
          <w:sz w:val="24"/>
          <w:lang w:val="el-GR"/>
        </w:rPr>
        <w:t xml:space="preserve"> </w:t>
      </w:r>
      <w:proofErr w:type="spellStart"/>
      <w:r w:rsidRPr="00BF6564">
        <w:rPr>
          <w:sz w:val="24"/>
          <w:lang w:val="el-GR"/>
        </w:rPr>
        <w:t>Impaired</w:t>
      </w:r>
      <w:proofErr w:type="spellEnd"/>
      <w:r w:rsidRPr="00BF6564">
        <w:rPr>
          <w:sz w:val="24"/>
          <w:lang w:val="el-GR"/>
        </w:rPr>
        <w:t xml:space="preserve"> </w:t>
      </w:r>
      <w:proofErr w:type="spellStart"/>
      <w:r w:rsidRPr="00BF6564">
        <w:rPr>
          <w:sz w:val="24"/>
          <w:lang w:val="el-GR"/>
        </w:rPr>
        <w:t>by</w:t>
      </w:r>
      <w:proofErr w:type="spellEnd"/>
      <w:r w:rsidRPr="00BF6564">
        <w:rPr>
          <w:sz w:val="24"/>
          <w:lang w:val="el-GR"/>
        </w:rPr>
        <w:t xml:space="preserve"> </w:t>
      </w:r>
      <w:proofErr w:type="spellStart"/>
      <w:r w:rsidRPr="00BF6564">
        <w:rPr>
          <w:sz w:val="24"/>
          <w:lang w:val="el-GR"/>
        </w:rPr>
        <w:t>Chronic</w:t>
      </w:r>
      <w:proofErr w:type="spellEnd"/>
      <w:r w:rsidRPr="00BF6564">
        <w:rPr>
          <w:sz w:val="24"/>
          <w:lang w:val="el-GR"/>
        </w:rPr>
        <w:t xml:space="preserve"> </w:t>
      </w:r>
      <w:proofErr w:type="spellStart"/>
      <w:r w:rsidRPr="00BF6564">
        <w:rPr>
          <w:sz w:val="24"/>
          <w:lang w:val="el-GR"/>
        </w:rPr>
        <w:t>Exposure</w:t>
      </w:r>
      <w:proofErr w:type="spellEnd"/>
      <w:r w:rsidRPr="00BF6564">
        <w:rPr>
          <w:sz w:val="24"/>
          <w:lang w:val="el-GR"/>
        </w:rPr>
        <w:t xml:space="preserve"> </w:t>
      </w:r>
      <w:proofErr w:type="spellStart"/>
      <w:r w:rsidRPr="00BF6564">
        <w:rPr>
          <w:sz w:val="24"/>
          <w:lang w:val="el-GR"/>
        </w:rPr>
        <w:t>to</w:t>
      </w:r>
      <w:proofErr w:type="spellEnd"/>
      <w:r w:rsidRPr="00BF6564">
        <w:rPr>
          <w:sz w:val="24"/>
          <w:lang w:val="el-GR"/>
        </w:rPr>
        <w:t xml:space="preserve"> the </w:t>
      </w:r>
      <w:proofErr w:type="spellStart"/>
      <w:r w:rsidRPr="00BF6564">
        <w:rPr>
          <w:sz w:val="24"/>
          <w:lang w:val="el-GR"/>
        </w:rPr>
        <w:t>Neonicotinoid</w:t>
      </w:r>
      <w:proofErr w:type="spellEnd"/>
      <w:r w:rsidRPr="00BF6564">
        <w:rPr>
          <w:sz w:val="24"/>
          <w:lang w:val="el-GR"/>
        </w:rPr>
        <w:t xml:space="preserve"> </w:t>
      </w:r>
      <w:proofErr w:type="spellStart"/>
      <w:r w:rsidRPr="00BF6564">
        <w:rPr>
          <w:sz w:val="24"/>
          <w:lang w:val="el-GR"/>
        </w:rPr>
        <w:t>Thiacloprid</w:t>
      </w:r>
      <w:proofErr w:type="spellEnd"/>
      <w:r w:rsidRPr="00BF6564">
        <w:rPr>
          <w:sz w:val="24"/>
          <w:lang w:val="el-GR"/>
        </w:rPr>
        <w:t xml:space="preserve"> in the </w:t>
      </w:r>
      <w:proofErr w:type="spellStart"/>
      <w:r w:rsidRPr="00BF6564">
        <w:rPr>
          <w:sz w:val="24"/>
          <w:lang w:val="el-GR"/>
        </w:rPr>
        <w:t>Field</w:t>
      </w:r>
      <w:proofErr w:type="spellEnd"/>
      <w:r w:rsidRPr="00BF6564">
        <w:rPr>
          <w:sz w:val="24"/>
          <w:lang w:val="el-GR"/>
        </w:rPr>
        <w:t xml:space="preserve">» [Η συμπεριφορά των μελισσών επηρεάζεται αρνητικά από τη χρόνια έκθεση στο </w:t>
      </w:r>
      <w:proofErr w:type="spellStart"/>
      <w:r w:rsidRPr="00BF6564">
        <w:rPr>
          <w:sz w:val="24"/>
          <w:lang w:val="el-GR"/>
        </w:rPr>
        <w:t>νεονικοτινοειδές</w:t>
      </w:r>
      <w:proofErr w:type="spellEnd"/>
      <w:r w:rsidRPr="00BF6564">
        <w:rPr>
          <w:sz w:val="24"/>
          <w:lang w:val="el-GR"/>
        </w:rPr>
        <w:t xml:space="preserve"> </w:t>
      </w:r>
      <w:proofErr w:type="spellStart"/>
      <w:r w:rsidRPr="00BF6564">
        <w:rPr>
          <w:sz w:val="24"/>
          <w:lang w:val="el-GR"/>
        </w:rPr>
        <w:t>thiacloprid</w:t>
      </w:r>
      <w:proofErr w:type="spellEnd"/>
      <w:r w:rsidRPr="00BF6564">
        <w:rPr>
          <w:sz w:val="24"/>
          <w:lang w:val="el-GR"/>
        </w:rPr>
        <w:t xml:space="preserve"> στον αγρό], </w:t>
      </w:r>
      <w:proofErr w:type="spellStart"/>
      <w:r w:rsidRPr="00BF6564">
        <w:rPr>
          <w:sz w:val="24"/>
          <w:lang w:val="el-GR"/>
        </w:rPr>
        <w:t>Environmental</w:t>
      </w:r>
      <w:proofErr w:type="spellEnd"/>
      <w:r w:rsidRPr="00BF6564">
        <w:rPr>
          <w:sz w:val="24"/>
          <w:lang w:val="el-GR"/>
        </w:rPr>
        <w:t xml:space="preserve"> </w:t>
      </w:r>
      <w:proofErr w:type="spellStart"/>
      <w:r w:rsidRPr="00BF6564">
        <w:rPr>
          <w:sz w:val="24"/>
          <w:lang w:val="el-GR"/>
        </w:rPr>
        <w:t>Science</w:t>
      </w:r>
      <w:proofErr w:type="spellEnd"/>
      <w:r w:rsidRPr="00BF6564">
        <w:rPr>
          <w:sz w:val="24"/>
          <w:lang w:val="el-GR"/>
        </w:rPr>
        <w:t xml:space="preserve"> &amp; </w:t>
      </w:r>
      <w:proofErr w:type="spellStart"/>
      <w:r w:rsidRPr="00BF6564">
        <w:rPr>
          <w:sz w:val="24"/>
          <w:lang w:val="el-GR"/>
        </w:rPr>
        <w:t>Technology</w:t>
      </w:r>
      <w:proofErr w:type="spellEnd"/>
      <w:r w:rsidRPr="00BF6564">
        <w:rPr>
          <w:sz w:val="24"/>
          <w:lang w:val="el-GR"/>
        </w:rPr>
        <w:t xml:space="preserve"> 2016, 50, 13, 7218–7227, </w:t>
      </w:r>
      <w:hyperlink r:id="rId9" w:history="1">
        <w:r w:rsidRPr="00BF6564">
          <w:rPr>
            <w:rStyle w:val="Hyperlink"/>
            <w:sz w:val="24"/>
            <w:lang w:val="el-GR"/>
          </w:rPr>
          <w:t>https://pubs.acs.org/doi/full/10.1021/acs.est.6b02658</w:t>
        </w:r>
      </w:hyperlink>
      <w:r w:rsidRPr="00BF6564">
        <w:rPr>
          <w:sz w:val="24"/>
          <w:lang w:val="el-GR"/>
        </w:rPr>
        <w:t xml:space="preserve">. </w:t>
      </w:r>
    </w:p>
  </w:footnote>
  <w:footnote w:id="23">
    <w:p w:rsidR="00C55F23" w:rsidRPr="00BF6564" w:rsidRDefault="00C55F23" w:rsidP="00BF6564">
      <w:pPr>
        <w:pStyle w:val="FootnoteText"/>
        <w:ind w:left="567" w:hanging="567"/>
        <w:rPr>
          <w:iCs/>
          <w:sz w:val="24"/>
          <w:szCs w:val="22"/>
          <w:lang w:val="el-GR"/>
        </w:rPr>
      </w:pPr>
      <w:r w:rsidRPr="00BF6564">
        <w:rPr>
          <w:iCs/>
          <w:sz w:val="24"/>
          <w:szCs w:val="22"/>
          <w:vertAlign w:val="superscript"/>
          <w:lang w:val="el-GR"/>
        </w:rPr>
        <w:footnoteRef/>
      </w:r>
      <w:r w:rsidR="00BF6564" w:rsidRPr="00377EE0">
        <w:rPr>
          <w:sz w:val="24"/>
          <w:lang w:val="en-GB"/>
        </w:rPr>
        <w:t xml:space="preserve"> </w:t>
      </w:r>
      <w:r w:rsidR="00BF6564" w:rsidRPr="00377EE0">
        <w:rPr>
          <w:sz w:val="24"/>
          <w:lang w:val="en-GB"/>
        </w:rPr>
        <w:tab/>
      </w:r>
      <w:r w:rsidRPr="00377EE0">
        <w:rPr>
          <w:sz w:val="24"/>
          <w:lang w:val="en-GB"/>
        </w:rPr>
        <w:t>Pisa, L., Goulson, D., Yang, E.C., </w:t>
      </w:r>
      <w:r w:rsidRPr="00BF6564">
        <w:rPr>
          <w:sz w:val="24"/>
          <w:lang w:val="el-GR"/>
        </w:rPr>
        <w:t>κ</w:t>
      </w:r>
      <w:r w:rsidRPr="00377EE0">
        <w:rPr>
          <w:sz w:val="24"/>
          <w:lang w:val="en-GB"/>
        </w:rPr>
        <w:t>.</w:t>
      </w:r>
      <w:r w:rsidRPr="00BF6564">
        <w:rPr>
          <w:sz w:val="24"/>
          <w:lang w:val="el-GR"/>
        </w:rPr>
        <w:t>α</w:t>
      </w:r>
      <w:r w:rsidRPr="00377EE0">
        <w:rPr>
          <w:sz w:val="24"/>
          <w:lang w:val="en-GB"/>
        </w:rPr>
        <w:t xml:space="preserve">., «An update of the Worldwide Integrated Assessment (WIA) on systemic insecticides. </w:t>
      </w:r>
      <w:proofErr w:type="spellStart"/>
      <w:r w:rsidRPr="00BF6564">
        <w:rPr>
          <w:sz w:val="24"/>
          <w:lang w:val="el-GR"/>
        </w:rPr>
        <w:t>Part</w:t>
      </w:r>
      <w:proofErr w:type="spellEnd"/>
      <w:r w:rsidRPr="00BF6564">
        <w:rPr>
          <w:sz w:val="24"/>
          <w:lang w:val="el-GR"/>
        </w:rPr>
        <w:t xml:space="preserve"> 2: </w:t>
      </w:r>
      <w:proofErr w:type="spellStart"/>
      <w:r w:rsidRPr="00BF6564">
        <w:rPr>
          <w:sz w:val="24"/>
          <w:lang w:val="el-GR"/>
        </w:rPr>
        <w:t>impacts</w:t>
      </w:r>
      <w:proofErr w:type="spellEnd"/>
      <w:r w:rsidRPr="00BF6564">
        <w:rPr>
          <w:sz w:val="24"/>
          <w:lang w:val="el-GR"/>
        </w:rPr>
        <w:t xml:space="preserve"> on </w:t>
      </w:r>
      <w:proofErr w:type="spellStart"/>
      <w:r w:rsidRPr="00BF6564">
        <w:rPr>
          <w:sz w:val="24"/>
          <w:lang w:val="el-GR"/>
        </w:rPr>
        <w:t>organisms</w:t>
      </w:r>
      <w:proofErr w:type="spellEnd"/>
      <w:r w:rsidRPr="00BF6564">
        <w:rPr>
          <w:sz w:val="24"/>
          <w:lang w:val="el-GR"/>
        </w:rPr>
        <w:t xml:space="preserve"> and </w:t>
      </w:r>
      <w:proofErr w:type="spellStart"/>
      <w:r w:rsidRPr="00BF6564">
        <w:rPr>
          <w:sz w:val="24"/>
          <w:lang w:val="el-GR"/>
        </w:rPr>
        <w:t>ecosystems</w:t>
      </w:r>
      <w:proofErr w:type="spellEnd"/>
      <w:r w:rsidRPr="00BF6564">
        <w:rPr>
          <w:sz w:val="24"/>
          <w:lang w:val="el-GR"/>
        </w:rPr>
        <w:t xml:space="preserve">» [Επικαιροποίηση της παγκόσμιας ολοκληρωμένης αξιολόγησης (WIA) σχετικά με τα συστημικά εντομοκτόνα. </w:t>
      </w:r>
      <w:r w:rsidRPr="00BF6564">
        <w:rPr>
          <w:sz w:val="24"/>
          <w:lang w:val="el-GR"/>
        </w:rPr>
        <w:t>Μέρος 2: επιπτώσεις στους οργανισμούς και τα οικοσυστήματα], </w:t>
      </w:r>
      <w:proofErr w:type="spellStart"/>
      <w:r w:rsidRPr="00BF6564">
        <w:rPr>
          <w:sz w:val="24"/>
          <w:lang w:val="el-GR"/>
        </w:rPr>
        <w:t>Environmental</w:t>
      </w:r>
      <w:proofErr w:type="spellEnd"/>
      <w:r w:rsidRPr="00BF6564">
        <w:rPr>
          <w:sz w:val="24"/>
          <w:lang w:val="el-GR"/>
        </w:rPr>
        <w:t xml:space="preserve"> </w:t>
      </w:r>
      <w:proofErr w:type="spellStart"/>
      <w:r w:rsidRPr="00BF6564">
        <w:rPr>
          <w:sz w:val="24"/>
          <w:lang w:val="el-GR"/>
        </w:rPr>
        <w:t>Science</w:t>
      </w:r>
      <w:proofErr w:type="spellEnd"/>
      <w:r w:rsidRPr="00BF6564">
        <w:rPr>
          <w:sz w:val="24"/>
          <w:lang w:val="el-GR"/>
        </w:rPr>
        <w:t xml:space="preserve"> and </w:t>
      </w:r>
      <w:proofErr w:type="spellStart"/>
      <w:r w:rsidRPr="00BF6564">
        <w:rPr>
          <w:sz w:val="24"/>
          <w:lang w:val="el-GR"/>
        </w:rPr>
        <w:t>Pollution</w:t>
      </w:r>
      <w:proofErr w:type="spellEnd"/>
      <w:r w:rsidRPr="00BF6564">
        <w:rPr>
          <w:sz w:val="24"/>
          <w:lang w:val="el-GR"/>
        </w:rPr>
        <w:t xml:space="preserve"> Research 28, 11749–11797 (2021), </w:t>
      </w:r>
      <w:hyperlink r:id="rId10" w:history="1">
        <w:r w:rsidRPr="00BF6564">
          <w:rPr>
            <w:rStyle w:val="Hyperlink"/>
            <w:sz w:val="24"/>
            <w:lang w:val="el-GR"/>
          </w:rPr>
          <w:t>https://doi.org/10.1007/s11356-017-0341-3</w:t>
        </w:r>
      </w:hyperlink>
      <w:r w:rsidRPr="00BF6564">
        <w:rPr>
          <w:sz w:val="24"/>
          <w:lang w:val="el-GR"/>
        </w:rPr>
        <w:t>.</w:t>
      </w:r>
    </w:p>
  </w:footnote>
  <w:footnote w:id="24">
    <w:p w:rsidR="00C55F23" w:rsidRPr="00BF6564" w:rsidRDefault="00C55F23" w:rsidP="00BF6564">
      <w:pPr>
        <w:pStyle w:val="FootnoteText"/>
        <w:ind w:left="567" w:hanging="567"/>
        <w:rPr>
          <w:sz w:val="24"/>
          <w:szCs w:val="22"/>
          <w:lang w:val="el-GR"/>
        </w:rPr>
      </w:pPr>
      <w:r w:rsidRPr="00BF6564">
        <w:rPr>
          <w:rStyle w:val="FootnoteReference"/>
          <w:sz w:val="24"/>
          <w:szCs w:val="22"/>
          <w:lang w:val="el-GR"/>
        </w:rPr>
        <w:footnoteRef/>
      </w:r>
      <w:r w:rsidR="00BF6564" w:rsidRPr="00BF6564">
        <w:rPr>
          <w:sz w:val="24"/>
          <w:lang w:val="el-GR"/>
        </w:rPr>
        <w:t xml:space="preserve"> </w:t>
      </w:r>
      <w:r w:rsidR="00BF6564" w:rsidRPr="00BF6564">
        <w:rPr>
          <w:sz w:val="24"/>
          <w:lang w:val="el-GR"/>
        </w:rPr>
        <w:tab/>
      </w:r>
      <w:hyperlink r:id="rId11" w:history="1">
        <w:r w:rsidRPr="00BF6564">
          <w:rPr>
            <w:rStyle w:val="Hyperlink"/>
            <w:sz w:val="24"/>
            <w:lang w:val="el-GR"/>
          </w:rPr>
          <w:t>https://ec.europa.eu/food/plant/pesticides/eu-pesticides-database/start/screen/active-substances/details/841</w:t>
        </w:r>
      </w:hyperlink>
      <w:r w:rsidRPr="00BF6564">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EL"/>
    <w:docVar w:name="dvnumam" w:val="0"/>
    <w:docVar w:name="dvpe" w:val="757.277"/>
    <w:docVar w:name="dvtitre" w:val="Ψήφισμα του Ευρωπαϊκού Κοινοβουλίου σχετικά με την πρόταση κανονισμού του Συμβουλίου για την τροποποίηση του παραρτήματος II του κανονισμού (ΕΚ) αριθ. 396/2005 του Ευρωπαϊκού Κοινοβουλίου και του Συμβουλίου όσον αφορά τα ανώτατα όρια καταλοίπων της ουσίας thiacloprid (θειακλοπρίδη) μέσα ή πάνω σε ορισμένα προϊόντα(COM(2023)0739 – 2023/3005(RPS))"/>
  </w:docVars>
  <w:rsids>
    <w:rsidRoot w:val="00C206B3"/>
    <w:rsid w:val="00002272"/>
    <w:rsid w:val="00064002"/>
    <w:rsid w:val="000677B9"/>
    <w:rsid w:val="000831BA"/>
    <w:rsid w:val="000A42CC"/>
    <w:rsid w:val="000E7DD9"/>
    <w:rsid w:val="0010095E"/>
    <w:rsid w:val="00125B37"/>
    <w:rsid w:val="00187494"/>
    <w:rsid w:val="001F32AE"/>
    <w:rsid w:val="002767FF"/>
    <w:rsid w:val="002B18FE"/>
    <w:rsid w:val="002B5493"/>
    <w:rsid w:val="002E2E9F"/>
    <w:rsid w:val="00343214"/>
    <w:rsid w:val="00361C00"/>
    <w:rsid w:val="00377EE0"/>
    <w:rsid w:val="00395FA1"/>
    <w:rsid w:val="003E15D4"/>
    <w:rsid w:val="00411CCE"/>
    <w:rsid w:val="0041666E"/>
    <w:rsid w:val="00421060"/>
    <w:rsid w:val="004621E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0F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564"/>
    <w:rsid w:val="00C05BFE"/>
    <w:rsid w:val="00C206B3"/>
    <w:rsid w:val="00C23CD4"/>
    <w:rsid w:val="00C55F2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A4234"/>
  <w15:chartTrackingRefBased/>
  <w15:docId w15:val="{FD417933-4950-43EA-A07C-1D971A7D6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5F23"/>
    <w:pPr>
      <w:spacing w:before="480" w:after="240"/>
    </w:pPr>
  </w:style>
  <w:style w:type="paragraph" w:customStyle="1" w:styleId="NormalBold12a">
    <w:name w:val="NormalBold12a"/>
    <w:basedOn w:val="Normal"/>
    <w:rsid w:val="00C55F23"/>
    <w:pPr>
      <w:spacing w:after="240"/>
    </w:pPr>
    <w:rPr>
      <w:b/>
    </w:rPr>
  </w:style>
  <w:style w:type="paragraph" w:customStyle="1" w:styleId="NormalHanging12a">
    <w:name w:val="NormalHanging12a"/>
    <w:basedOn w:val="Normal"/>
    <w:rsid w:val="00C55F23"/>
    <w:pPr>
      <w:spacing w:after="240"/>
      <w:ind w:left="567" w:hanging="567"/>
    </w:pPr>
  </w:style>
  <w:style w:type="character" w:styleId="Hyperlink">
    <w:name w:val="Hyperlink"/>
    <w:basedOn w:val="DefaultParagraphFont"/>
    <w:uiPriority w:val="99"/>
    <w:unhideWhenUsed/>
    <w:rsid w:val="00C55F23"/>
    <w:rPr>
      <w:color w:val="0563C1" w:themeColor="hyperlink"/>
      <w:u w:val="single"/>
    </w:rPr>
  </w:style>
  <w:style w:type="paragraph" w:styleId="Header">
    <w:name w:val="header"/>
    <w:basedOn w:val="Normal"/>
    <w:link w:val="HeaderChar"/>
    <w:rsid w:val="009710FB"/>
    <w:pPr>
      <w:tabs>
        <w:tab w:val="center" w:pos="4513"/>
        <w:tab w:val="right" w:pos="9026"/>
      </w:tabs>
    </w:pPr>
  </w:style>
  <w:style w:type="character" w:customStyle="1" w:styleId="HeaderChar">
    <w:name w:val="Header Char"/>
    <w:basedOn w:val="DefaultParagraphFont"/>
    <w:link w:val="Header"/>
    <w:rsid w:val="009710FB"/>
    <w:rPr>
      <w:sz w:val="24"/>
      <w:lang w:val="el-GR"/>
    </w:rPr>
  </w:style>
  <w:style w:type="paragraph" w:styleId="BalloonText">
    <w:name w:val="Balloon Text"/>
    <w:basedOn w:val="Normal"/>
    <w:link w:val="BalloonTextChar"/>
    <w:rsid w:val="004621E3"/>
    <w:rPr>
      <w:rFonts w:ascii="Segoe UI" w:hAnsi="Segoe UI" w:cs="Segoe UI"/>
      <w:sz w:val="18"/>
      <w:szCs w:val="18"/>
    </w:rPr>
  </w:style>
  <w:style w:type="character" w:customStyle="1" w:styleId="BalloonTextChar">
    <w:name w:val="Balloon Text Char"/>
    <w:basedOn w:val="DefaultParagraphFont"/>
    <w:link w:val="BalloonText"/>
    <w:rsid w:val="004621E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el"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el"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8212E-CCAF-44B8-B456-DAB83E77C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2696</Words>
  <Characters>15612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 PE START</dc:creator>
  <cp:keywords/>
  <cp:lastModifiedBy>CHRISTOFOROU Nikolaos</cp:lastModifiedBy>
  <cp:revision>2</cp:revision>
  <cp:lastPrinted>2004-11-19T15:42:00Z</cp:lastPrinted>
  <dcterms:created xsi:type="dcterms:W3CDTF">2024-01-17T11:35:00Z</dcterms:created>
  <dcterms:modified xsi:type="dcterms:W3CDTF">2024-01-17T11:35:00Z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B9-0057/2024</vt:lpwstr>
  </property>
  <property fmtid="{D5CDD505-2E9C-101B-9397-08002B2CF9AE}" pid="4" name="&lt;Type&gt;">
    <vt:lpwstr>RR</vt:lpwstr>
  </property>
</Properties>
</file>