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76AC" w:rsidTr="0010095E">
        <w:trPr>
          <w:trHeight w:hRule="exact" w:val="1418"/>
        </w:trPr>
        <w:tc>
          <w:tcPr>
            <w:tcW w:w="6804" w:type="dxa"/>
            <w:shd w:val="clear" w:color="auto" w:fill="auto"/>
            <w:vAlign w:val="center"/>
          </w:tcPr>
          <w:p w:rsidR="00751A4A" w:rsidRPr="002A76AC" w:rsidRDefault="00C504F3" w:rsidP="0010095E">
            <w:pPr>
              <w:pStyle w:val="EPName"/>
            </w:pPr>
            <w:r w:rsidRPr="002A76AC">
              <w:t>Eiropas Parlaments</w:t>
            </w:r>
          </w:p>
          <w:p w:rsidR="00751A4A" w:rsidRPr="002A76AC" w:rsidRDefault="00817416" w:rsidP="00756632">
            <w:pPr>
              <w:pStyle w:val="EPTerm"/>
              <w:rPr>
                <w:rStyle w:val="HideTWBExt"/>
                <w:noProof w:val="0"/>
                <w:vanish w:val="0"/>
                <w:color w:val="auto"/>
              </w:rPr>
            </w:pPr>
            <w:r w:rsidRPr="002A76AC">
              <w:t>2019-2024</w:t>
            </w:r>
          </w:p>
        </w:tc>
        <w:tc>
          <w:tcPr>
            <w:tcW w:w="2268" w:type="dxa"/>
            <w:shd w:val="clear" w:color="auto" w:fill="auto"/>
          </w:tcPr>
          <w:p w:rsidR="00751A4A" w:rsidRPr="002A76AC" w:rsidRDefault="00187494" w:rsidP="0010095E">
            <w:pPr>
              <w:pStyle w:val="EPLogo"/>
            </w:pPr>
            <w:r w:rsidRPr="002A76AC">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76AC" w:rsidRDefault="00D058B8" w:rsidP="004C5D52">
      <w:pPr>
        <w:pStyle w:val="LineTop"/>
      </w:pPr>
    </w:p>
    <w:p w:rsidR="00680577" w:rsidRPr="002A76AC" w:rsidRDefault="00C504F3" w:rsidP="00680577">
      <w:pPr>
        <w:pStyle w:val="EPBodyTA1"/>
      </w:pPr>
      <w:r w:rsidRPr="002A76AC">
        <w:t>PIEŅEMTIE TEKSTI</w:t>
      </w:r>
    </w:p>
    <w:p w:rsidR="00D058B8" w:rsidRPr="002A76AC" w:rsidRDefault="00D058B8" w:rsidP="00D058B8">
      <w:pPr>
        <w:pStyle w:val="LineBottom"/>
      </w:pPr>
    </w:p>
    <w:p w:rsidR="00C504F3" w:rsidRPr="002A76AC" w:rsidRDefault="00C504F3" w:rsidP="00C504F3">
      <w:pPr>
        <w:pStyle w:val="ATHeading1"/>
      </w:pPr>
      <w:bookmarkStart w:id="0" w:name="TANumber"/>
      <w:r w:rsidRPr="002A76AC">
        <w:t>P9_TA(2024)00</w:t>
      </w:r>
      <w:bookmarkEnd w:id="0"/>
      <w:r w:rsidR="002A76AC" w:rsidRPr="002A76AC">
        <w:t>16</w:t>
      </w:r>
    </w:p>
    <w:p w:rsidR="00C504F3" w:rsidRPr="002A76AC" w:rsidRDefault="00364E82" w:rsidP="00C504F3">
      <w:pPr>
        <w:pStyle w:val="ATHeading2"/>
      </w:pPr>
      <w:bookmarkStart w:id="1" w:name="title"/>
      <w:r w:rsidRPr="002A76AC">
        <w:t xml:space="preserve">Iebildumu izteikšana pret īstenošanas aktu: </w:t>
      </w:r>
      <w:proofErr w:type="spellStart"/>
      <w:r w:rsidR="00C504F3" w:rsidRPr="002A76AC">
        <w:t>tiakloprīda</w:t>
      </w:r>
      <w:proofErr w:type="spellEnd"/>
      <w:r w:rsidR="00C504F3" w:rsidRPr="002A76AC">
        <w:t xml:space="preserve"> maksimālie atlieku līmeņi</w:t>
      </w:r>
      <w:bookmarkEnd w:id="1"/>
    </w:p>
    <w:p w:rsidR="00C504F3" w:rsidRPr="002A76AC" w:rsidRDefault="00C504F3" w:rsidP="00C504F3">
      <w:pPr>
        <w:rPr>
          <w:i/>
          <w:vanish/>
        </w:rPr>
      </w:pPr>
      <w:r w:rsidRPr="002A76AC">
        <w:rPr>
          <w:i/>
        </w:rPr>
        <w:fldChar w:fldCharType="begin"/>
      </w:r>
      <w:r w:rsidRPr="002A76AC">
        <w:rPr>
          <w:i/>
        </w:rPr>
        <w:instrText xml:space="preserve"> TC"(</w:instrText>
      </w:r>
      <w:bookmarkStart w:id="2" w:name="DocNumber"/>
      <w:r w:rsidRPr="002A76AC">
        <w:rPr>
          <w:i/>
        </w:rPr>
        <w:instrText>B9-0057/2024</w:instrText>
      </w:r>
      <w:bookmarkEnd w:id="2"/>
      <w:r w:rsidRPr="002A76AC">
        <w:rPr>
          <w:i/>
        </w:rPr>
        <w:instrText xml:space="preserve">)"\l3 \n&gt; \* MERGEFORMAT </w:instrText>
      </w:r>
      <w:r w:rsidRPr="002A76AC">
        <w:rPr>
          <w:i/>
        </w:rPr>
        <w:fldChar w:fldCharType="end"/>
      </w:r>
    </w:p>
    <w:p w:rsidR="00C504F3" w:rsidRPr="002A76AC" w:rsidRDefault="00C504F3" w:rsidP="00C504F3">
      <w:pPr>
        <w:rPr>
          <w:vanish/>
        </w:rPr>
      </w:pPr>
      <w:bookmarkStart w:id="3" w:name="PE"/>
      <w:r w:rsidRPr="002A76AC">
        <w:rPr>
          <w:vanish/>
        </w:rPr>
        <w:t>PE757.277</w:t>
      </w:r>
      <w:bookmarkEnd w:id="3"/>
    </w:p>
    <w:p w:rsidR="00147DC2" w:rsidRPr="002A76AC" w:rsidRDefault="00C504F3" w:rsidP="00364E82">
      <w:pPr>
        <w:pStyle w:val="ATHeading3"/>
      </w:pPr>
      <w:bookmarkStart w:id="4" w:name="Sujet"/>
      <w:r w:rsidRPr="002A76AC">
        <w:t xml:space="preserve">Eiropas Parlamenta 2024. gada </w:t>
      </w:r>
      <w:r w:rsidR="00364E82" w:rsidRPr="002A76AC">
        <w:t>17</w:t>
      </w:r>
      <w:r w:rsidRPr="002A76AC">
        <w:t xml:space="preserve">. </w:t>
      </w:r>
      <w:r w:rsidR="00364E82" w:rsidRPr="002A76AC">
        <w:t>janvāra</w:t>
      </w:r>
      <w:r w:rsidRPr="002A76AC">
        <w:t xml:space="preserve"> rezolūcija par priekšlikumu Padomes regulai, ar ko attiecībā uz </w:t>
      </w:r>
      <w:proofErr w:type="spellStart"/>
      <w:r w:rsidRPr="002A76AC">
        <w:t>tiakloprīda</w:t>
      </w:r>
      <w:proofErr w:type="spellEnd"/>
      <w:r w:rsidRPr="002A76AC">
        <w:t xml:space="preserve"> maksimālajiem atlieku līmeņiem noteiktos produktos vai uz tiem groza Eiropas Parlamenta un Padomes Regulas (EK) Nr. 396/2005 II pielikumu</w:t>
      </w:r>
      <w:bookmarkEnd w:id="4"/>
      <w:r w:rsidRPr="002A76AC">
        <w:t xml:space="preserve"> </w:t>
      </w:r>
      <w:bookmarkStart w:id="5" w:name="References"/>
      <w:r w:rsidRPr="002A76AC">
        <w:t>(COM(2023)0739 – 2023/3005(RPS))</w:t>
      </w:r>
      <w:bookmarkStart w:id="6" w:name="TextBodyBegin"/>
      <w:bookmarkEnd w:id="5"/>
      <w:bookmarkEnd w:id="6"/>
    </w:p>
    <w:p w:rsidR="00147DC2" w:rsidRPr="002A76AC" w:rsidRDefault="00147DC2" w:rsidP="00147DC2">
      <w:pPr>
        <w:pStyle w:val="EPComma"/>
      </w:pPr>
      <w:r w:rsidRPr="002A76AC">
        <w:rPr>
          <w:i/>
        </w:rPr>
        <w:t>Eiropas Parlaments,</w:t>
      </w:r>
    </w:p>
    <w:p w:rsidR="00147DC2" w:rsidRPr="002A76AC" w:rsidRDefault="00147DC2" w:rsidP="002A76AC">
      <w:pPr>
        <w:pStyle w:val="NormalHanging12a"/>
      </w:pPr>
      <w:r w:rsidRPr="002A76AC">
        <w:t>–</w:t>
      </w:r>
      <w:r w:rsidRPr="002A76AC">
        <w:tab/>
        <w:t xml:space="preserve">ņemot vērā priekšlikumu Padomes regulai, ar ko attiecībā uz </w:t>
      </w:r>
      <w:proofErr w:type="spellStart"/>
      <w:r w:rsidRPr="002A76AC">
        <w:t>tiakloprīda</w:t>
      </w:r>
      <w:proofErr w:type="spellEnd"/>
      <w:r w:rsidRPr="002A76AC">
        <w:t xml:space="preserve"> maksimālajiem atlieku līmeņiem noteiktos produktos vai uz tiem groza Eiropas Parlamenta un Padomes Regulas (EK) Nr. 396/2005 II pielikumu (COM(2023)0739),</w:t>
      </w:r>
    </w:p>
    <w:p w:rsidR="00147DC2" w:rsidRPr="002A76AC" w:rsidRDefault="00147DC2" w:rsidP="002A76AC">
      <w:pPr>
        <w:pStyle w:val="NormalHanging12a"/>
        <w:rPr>
          <w:szCs w:val="24"/>
        </w:rPr>
      </w:pPr>
      <w:r w:rsidRPr="002A76AC">
        <w:t>–</w:t>
      </w:r>
      <w:r w:rsidRPr="002A76AC">
        <w:tab/>
        <w:t>ņemot vērā Eiropas Parlamenta un Padomes 2005. gada 23. februāra Regulu (EK) Nr. 396/2005, ar ko paredz maksimāli pieļaujamos pesticīdu atlieku līmeņus augu un dzīvnieku izcelsmes pārtikā un barībā un ar ko groza Padomes Direktīvu 91/414/EEK</w:t>
      </w:r>
      <w:r w:rsidRPr="002A76AC">
        <w:rPr>
          <w:rStyle w:val="FootnoteReference"/>
        </w:rPr>
        <w:footnoteReference w:id="1"/>
      </w:r>
      <w:r w:rsidRPr="002A76AC">
        <w:t xml:space="preserve">, un jo īpaši tās 14. panta 1. punkta a) apakšpunktu un 49. panta 2. punktu, </w:t>
      </w:r>
    </w:p>
    <w:p w:rsidR="00147DC2" w:rsidRPr="002A76AC" w:rsidRDefault="00147DC2" w:rsidP="002A76AC">
      <w:pPr>
        <w:pStyle w:val="NormalHanging12a"/>
        <w:rPr>
          <w:szCs w:val="24"/>
        </w:rPr>
      </w:pPr>
      <w:r w:rsidRPr="002A76AC">
        <w:t>–</w:t>
      </w:r>
      <w:r w:rsidRPr="002A76AC">
        <w:tab/>
        <w:t>ņemot vērā Eiropas Parlamenta un Padomes 2009. gada 21. oktobra Regulu (EK) Nr. 1107/2009 par augu aizsardzības līdzekļu laišanu tirgū, ar ko atceļ Padomes Direktīvas 79/117/EEK un 91/414/EEK</w:t>
      </w:r>
      <w:r w:rsidRPr="002A76AC">
        <w:rPr>
          <w:rStyle w:val="FootnoteReference"/>
          <w:szCs w:val="24"/>
        </w:rPr>
        <w:footnoteReference w:id="2"/>
      </w:r>
      <w:r w:rsidRPr="002A76AC">
        <w:t>, un jo īpaši tās 4. panta 1. punktu, 4. panta 2. punkta pirmās daļas a) apakšpunktu un II pielikuma 3.6.4. punktu,</w:t>
      </w:r>
    </w:p>
    <w:p w:rsidR="00147DC2" w:rsidRPr="002A76AC" w:rsidRDefault="00147DC2" w:rsidP="002A76AC">
      <w:pPr>
        <w:pStyle w:val="NormalHanging12a"/>
        <w:rPr>
          <w:szCs w:val="24"/>
        </w:rPr>
      </w:pPr>
      <w:r w:rsidRPr="002A76AC">
        <w:t>–</w:t>
      </w:r>
      <w:r w:rsidRPr="002A76AC">
        <w:tab/>
        <w:t>ņemot vērā Eiropas Parlamenta un Padomes 2002. gada 28. janvāra Regulu (EK) Nr. 178/2002, ar ko paredz pārtikas aprites tiesību aktu vispārīgus principus un prasības, izveido Eiropas Pārtikas nekaitīguma iestādi un paredz procedūras saistībā ar pārtikas nekaitīgumu</w:t>
      </w:r>
      <w:r w:rsidRPr="002A76AC">
        <w:rPr>
          <w:rStyle w:val="FootnoteReference"/>
          <w:szCs w:val="24"/>
        </w:rPr>
        <w:footnoteReference w:id="3"/>
      </w:r>
      <w:r w:rsidRPr="002A76AC">
        <w:t>, un jo īpaši tās 5. panta 1. punktu,</w:t>
      </w:r>
    </w:p>
    <w:p w:rsidR="00147DC2" w:rsidRPr="002A76AC" w:rsidRDefault="00147DC2" w:rsidP="002A76AC">
      <w:pPr>
        <w:pStyle w:val="NormalHanging12a"/>
        <w:rPr>
          <w:szCs w:val="24"/>
        </w:rPr>
      </w:pPr>
      <w:r w:rsidRPr="002A76AC">
        <w:t>–</w:t>
      </w:r>
      <w:r w:rsidRPr="002A76AC">
        <w:tab/>
        <w:t>ņemot vērā Līguma par Eiropas Savienības darbību 11., 13., 168. un 191. pantu,</w:t>
      </w:r>
    </w:p>
    <w:p w:rsidR="00147DC2" w:rsidRPr="002A76AC" w:rsidRDefault="00147DC2" w:rsidP="002A76AC">
      <w:pPr>
        <w:pStyle w:val="NormalHanging12a"/>
      </w:pPr>
      <w:r w:rsidRPr="002A76AC">
        <w:t>–</w:t>
      </w:r>
      <w:r w:rsidRPr="002A76AC">
        <w:tab/>
        <w:t>ņemot vērā Eiropas Pārtikas nekaitīguma iestādes (</w:t>
      </w:r>
      <w:r w:rsidRPr="002A76AC">
        <w:rPr>
          <w:i/>
        </w:rPr>
        <w:t>EFSA</w:t>
      </w:r>
      <w:r w:rsidRPr="002A76AC">
        <w:t xml:space="preserve">) pamatoto atzinumu, kas </w:t>
      </w:r>
      <w:r w:rsidRPr="002A76AC">
        <w:lastRenderedPageBreak/>
        <w:t>pieņemts 2023. gada 9. februārī un publicēts 2023. gada 15. martā</w:t>
      </w:r>
      <w:r w:rsidRPr="002A76AC">
        <w:rPr>
          <w:rStyle w:val="FootnoteReference"/>
        </w:rPr>
        <w:footnoteReference w:id="4"/>
      </w:r>
      <w:r w:rsidRPr="002A76AC">
        <w:t>,</w:t>
      </w:r>
    </w:p>
    <w:p w:rsidR="00147DC2" w:rsidRPr="002A76AC" w:rsidRDefault="00147DC2" w:rsidP="002A76AC">
      <w:pPr>
        <w:pStyle w:val="NormalHanging12a"/>
        <w:rPr>
          <w:szCs w:val="24"/>
        </w:rPr>
      </w:pPr>
      <w:r w:rsidRPr="002A76AC">
        <w:t>–</w:t>
      </w:r>
      <w:r w:rsidRPr="002A76AC">
        <w:tab/>
        <w:t xml:space="preserve">ņemot vērā </w:t>
      </w:r>
      <w:r w:rsidRPr="002A76AC">
        <w:rPr>
          <w:i/>
        </w:rPr>
        <w:t>EFSA</w:t>
      </w:r>
      <w:r w:rsidRPr="002A76AC">
        <w:t xml:space="preserve"> slēdzienu par pesticīdu salīdzinošo analīzi, kas pieņemts 2019. gada 17. janvārī un publicēts 2019. gada 14. martā</w:t>
      </w:r>
      <w:r w:rsidRPr="002A76AC">
        <w:rPr>
          <w:rStyle w:val="FootnoteReference"/>
          <w:szCs w:val="24"/>
        </w:rPr>
        <w:footnoteReference w:id="5"/>
      </w:r>
      <w:r w:rsidRPr="002A76AC">
        <w:t>,</w:t>
      </w:r>
    </w:p>
    <w:p w:rsidR="00147DC2" w:rsidRPr="002A76AC" w:rsidRDefault="00147DC2" w:rsidP="002A76AC">
      <w:pPr>
        <w:pStyle w:val="NormalHanging12a"/>
        <w:rPr>
          <w:szCs w:val="24"/>
        </w:rPr>
      </w:pPr>
      <w:r w:rsidRPr="002A76AC">
        <w:t>–</w:t>
      </w:r>
      <w:r w:rsidRPr="002A76AC">
        <w:tab/>
        <w:t>ņemot vērā Eiropas Ķimikāliju aģentūras (</w:t>
      </w:r>
      <w:r w:rsidRPr="002A76AC">
        <w:rPr>
          <w:i/>
        </w:rPr>
        <w:t>ECHA</w:t>
      </w:r>
      <w:r w:rsidRPr="002A76AC">
        <w:t>) Riska novērtēšanas komitejas (RAC) 2015. gada 12. martā pieņemto atzinumu</w:t>
      </w:r>
      <w:r w:rsidRPr="002A76AC">
        <w:rPr>
          <w:rStyle w:val="FootnoteReference"/>
          <w:szCs w:val="24"/>
        </w:rPr>
        <w:footnoteReference w:id="6"/>
      </w:r>
      <w:r w:rsidRPr="002A76AC">
        <w:t>,</w:t>
      </w:r>
    </w:p>
    <w:p w:rsidR="00147DC2" w:rsidRPr="002A76AC" w:rsidRDefault="00147DC2" w:rsidP="002A76AC">
      <w:pPr>
        <w:pStyle w:val="NormalHanging12a"/>
        <w:rPr>
          <w:szCs w:val="24"/>
        </w:rPr>
      </w:pPr>
      <w:r w:rsidRPr="002A76AC">
        <w:t>–</w:t>
      </w:r>
      <w:r w:rsidRPr="002A76AC">
        <w:tab/>
        <w:t>ņemot vērā 5.a panta 4. punkta e) apakšpunktu un 5.a panta 5. punktu Padomes 1999. gada 28. jūnija Lēmumā 1999/468/EK, ar ko nosaka Komisijai piešķirto ieviešanas pilnvaru īstenošanas kārtību</w:t>
      </w:r>
      <w:r w:rsidRPr="002A76AC">
        <w:rPr>
          <w:rStyle w:val="FootnoteReference"/>
          <w:szCs w:val="24"/>
        </w:rPr>
        <w:footnoteReference w:id="7"/>
      </w:r>
      <w:r w:rsidRPr="002A76AC">
        <w:t>,</w:t>
      </w:r>
    </w:p>
    <w:p w:rsidR="00147DC2" w:rsidRPr="002A76AC" w:rsidRDefault="00147DC2" w:rsidP="002A76AC">
      <w:pPr>
        <w:pStyle w:val="NormalHanging12a"/>
      </w:pPr>
      <w:r w:rsidRPr="002A76AC">
        <w:t>–</w:t>
      </w:r>
      <w:r w:rsidRPr="002A76AC">
        <w:tab/>
        <w:t>ņemot vērā Reglamenta 112. panta 2. un 3. punktu, kā arī 4. punkta c) apakšpunktu,</w:t>
      </w:r>
    </w:p>
    <w:p w:rsidR="00147DC2" w:rsidRPr="002A76AC" w:rsidRDefault="00147DC2" w:rsidP="002A76AC">
      <w:pPr>
        <w:pStyle w:val="NormalHanging12a"/>
      </w:pPr>
      <w:r w:rsidRPr="002A76AC">
        <w:t>–</w:t>
      </w:r>
      <w:r w:rsidRPr="002A76AC">
        <w:tab/>
        <w:t>ņemot vērā Vides, sabiedrības veselības un pārtikas nekaitīguma komitejas rezolūcijas priekšlikumu,</w:t>
      </w:r>
    </w:p>
    <w:p w:rsidR="00147DC2" w:rsidRPr="002A76AC" w:rsidRDefault="00147DC2" w:rsidP="002A76AC">
      <w:pPr>
        <w:pStyle w:val="NormalHanging12a"/>
      </w:pPr>
      <w:r w:rsidRPr="002A76AC">
        <w:t>A.</w:t>
      </w:r>
      <w:r w:rsidRPr="002A76AC">
        <w:tab/>
        <w:t xml:space="preserve">tā kā </w:t>
      </w:r>
      <w:proofErr w:type="spellStart"/>
      <w:r w:rsidRPr="002A76AC">
        <w:t>tiakloprīds</w:t>
      </w:r>
      <w:proofErr w:type="spellEnd"/>
      <w:r w:rsidRPr="002A76AC">
        <w:t xml:space="preserve"> ir insekticīdu darbīgā viela, ko galvenokārt lieto kokvilnai, </w:t>
      </w:r>
      <w:proofErr w:type="spellStart"/>
      <w:r w:rsidRPr="002A76AC">
        <w:t>sēkleņiem</w:t>
      </w:r>
      <w:proofErr w:type="spellEnd"/>
      <w:r w:rsidRPr="002A76AC">
        <w:t>, dārzeņiem un kartupeļiem;</w:t>
      </w:r>
    </w:p>
    <w:p w:rsidR="00147DC2" w:rsidRPr="002A76AC" w:rsidRDefault="00147DC2" w:rsidP="002A76AC">
      <w:pPr>
        <w:pStyle w:val="NormalHanging12a"/>
      </w:pPr>
      <w:r w:rsidRPr="002A76AC">
        <w:t>B.</w:t>
      </w:r>
      <w:r w:rsidRPr="002A76AC">
        <w:tab/>
        <w:t xml:space="preserve">tā kā darbīgās vielas </w:t>
      </w:r>
      <w:proofErr w:type="spellStart"/>
      <w:r w:rsidRPr="002A76AC">
        <w:t>tiakloprīda</w:t>
      </w:r>
      <w:proofErr w:type="spellEnd"/>
      <w:r w:rsidRPr="002A76AC">
        <w:t xml:space="preserve"> apstiprinājuma termiņš beidzās 2020. gada 3. februārī, un tas netika atjaunots saskaņā ar Komisijas Īstenošanas regulu (ES) 2020/23</w:t>
      </w:r>
      <w:r w:rsidRPr="002A76AC">
        <w:rPr>
          <w:rStyle w:val="FootnoteReference"/>
        </w:rPr>
        <w:footnoteReference w:id="8"/>
      </w:r>
      <w:r w:rsidRPr="002A76AC">
        <w:t xml:space="preserve">; tā kā atvieglojumu periods attiecībā uz </w:t>
      </w:r>
      <w:proofErr w:type="spellStart"/>
      <w:r w:rsidRPr="002A76AC">
        <w:t>tiakloprīdu</w:t>
      </w:r>
      <w:proofErr w:type="spellEnd"/>
      <w:r w:rsidRPr="002A76AC">
        <w:t xml:space="preserve"> saturošiem augu aizsardzības līdzekļiem beidzās 2021. gada 3. februārī;</w:t>
      </w:r>
    </w:p>
    <w:p w:rsidR="00147DC2" w:rsidRPr="002A76AC" w:rsidRDefault="00147DC2" w:rsidP="002A76AC">
      <w:pPr>
        <w:pStyle w:val="NormalHanging12a"/>
      </w:pPr>
      <w:r w:rsidRPr="002A76AC">
        <w:t>C.</w:t>
      </w:r>
      <w:r w:rsidRPr="002A76AC">
        <w:tab/>
        <w:t xml:space="preserve">tā kā darbīgās vielas </w:t>
      </w:r>
      <w:proofErr w:type="spellStart"/>
      <w:r w:rsidRPr="002A76AC">
        <w:t>tiakloprīda</w:t>
      </w:r>
      <w:proofErr w:type="spellEnd"/>
      <w:r w:rsidRPr="002A76AC">
        <w:t xml:space="preserve"> apstiprinājums netika atjaunots, jo attiecībā uz vismaz viena augu aizsardzības līdzekļa vienu vai vairākiem reprezentatīviem lietojumiem nevarēja konstatēt, ka Regulas (EK) Nr. 1107/2009 4. pantā noteiktie apstiprināšanas kritēriji ir izpildīti; tā kā </w:t>
      </w:r>
      <w:r w:rsidRPr="002A76AC">
        <w:rPr>
          <w:i/>
        </w:rPr>
        <w:t>EFSA</w:t>
      </w:r>
      <w:r w:rsidRPr="002A76AC">
        <w:t xml:space="preserve"> jo īpaši noteica divas būtiskākās problemātiskās jomas; tā kā pirmā būtiskā problemātiskā joma ir saistīta ar norādi par gruntsūdeņu kontamināciju ar </w:t>
      </w:r>
      <w:proofErr w:type="spellStart"/>
      <w:r w:rsidRPr="002A76AC">
        <w:t>tiakloprīda</w:t>
      </w:r>
      <w:proofErr w:type="spellEnd"/>
      <w:r w:rsidRPr="002A76AC">
        <w:t xml:space="preserve"> metabolītiem, kuru kancerogēno potenciālu nevar izslēgt (M30, M34 un M46), kas pārsniedz dzeramā ūdens parametra robežvērtību 0,1 µg/l visiem reprezentatīvajiem lietojumiem</w:t>
      </w:r>
      <w:r w:rsidRPr="002A76AC">
        <w:rPr>
          <w:rStyle w:val="FootnoteReference"/>
        </w:rPr>
        <w:footnoteReference w:id="9"/>
      </w:r>
      <w:r w:rsidRPr="002A76AC">
        <w:t xml:space="preserve">; tā kā otra būtiskā problemātiskā joma ir saistīta ar </w:t>
      </w:r>
      <w:r w:rsidRPr="002A76AC">
        <w:rPr>
          <w:i/>
        </w:rPr>
        <w:t>ECHA</w:t>
      </w:r>
      <w:r w:rsidRPr="002A76AC">
        <w:t xml:space="preserve"> saskaņoto klasifikāciju attiecībā uz </w:t>
      </w:r>
      <w:proofErr w:type="spellStart"/>
      <w:r w:rsidRPr="002A76AC">
        <w:t>tiakloprīdu</w:t>
      </w:r>
      <w:proofErr w:type="spellEnd"/>
      <w:r w:rsidRPr="002A76AC">
        <w:t xml:space="preserve">, ko uzskata par kaitīgu auglībai </w:t>
      </w:r>
      <w:r w:rsidRPr="002A76AC">
        <w:lastRenderedPageBreak/>
        <w:t>un nedzimušajam bērnam (reproduktīvajai sistēmai toksiska 1.B kategorijas viela) saskaņā ar Eiropas Parlamenta un Padomes Regulu (EK) Nr. 1272/2008</w:t>
      </w:r>
      <w:r w:rsidRPr="002A76AC">
        <w:rPr>
          <w:rStyle w:val="FootnoteReference"/>
        </w:rPr>
        <w:footnoteReference w:id="10"/>
      </w:r>
      <w:r w:rsidRPr="002A76AC">
        <w:t xml:space="preserve">, kas padara </w:t>
      </w:r>
      <w:proofErr w:type="spellStart"/>
      <w:r w:rsidRPr="002A76AC">
        <w:t>tiakloprīdu</w:t>
      </w:r>
      <w:proofErr w:type="spellEnd"/>
      <w:r w:rsidRPr="002A76AC">
        <w:t xml:space="preserve"> par vielu, kam piemēro izslēgšanas kritērijus, saskaņā ar Regulas (EK) Nr. 1107/2009 4. panta 1. punktu; </w:t>
      </w:r>
    </w:p>
    <w:p w:rsidR="00147DC2" w:rsidRPr="002A76AC" w:rsidRDefault="00147DC2" w:rsidP="002A76AC">
      <w:pPr>
        <w:pStyle w:val="NormalHanging12a"/>
      </w:pPr>
      <w:r w:rsidRPr="002A76AC">
        <w:t>D.</w:t>
      </w:r>
      <w:r w:rsidRPr="002A76AC">
        <w:tab/>
        <w:t xml:space="preserve">tā kā </w:t>
      </w:r>
      <w:r w:rsidRPr="002A76AC">
        <w:rPr>
          <w:i/>
        </w:rPr>
        <w:t>EFSA</w:t>
      </w:r>
      <w:r w:rsidRPr="002A76AC">
        <w:t xml:space="preserve"> arī secināja, ka nav iespējams pabeigt riska novērtējumu attiecībā uz bitēm un </w:t>
      </w:r>
      <w:proofErr w:type="spellStart"/>
      <w:r w:rsidRPr="002A76AC">
        <w:t>nemērķa</w:t>
      </w:r>
      <w:proofErr w:type="spellEnd"/>
      <w:r w:rsidRPr="002A76AC">
        <w:t xml:space="preserve"> sauszemes augiem;</w:t>
      </w:r>
    </w:p>
    <w:p w:rsidR="00147DC2" w:rsidRPr="002A76AC" w:rsidRDefault="00147DC2" w:rsidP="002A76AC">
      <w:pPr>
        <w:pStyle w:val="NormalHanging12a"/>
      </w:pPr>
      <w:r w:rsidRPr="002A76AC">
        <w:t>E.</w:t>
      </w:r>
      <w:r w:rsidRPr="002A76AC">
        <w:tab/>
        <w:t xml:space="preserve">tā kā saskaņā ar Regulu (EK) Nr. 1272/2008 </w:t>
      </w:r>
      <w:proofErr w:type="spellStart"/>
      <w:r w:rsidRPr="002A76AC">
        <w:t>tiakloprīds</w:t>
      </w:r>
      <w:proofErr w:type="spellEnd"/>
      <w:r w:rsidRPr="002A76AC">
        <w:t xml:space="preserve"> ir klasificēts arī kā viela, par kuru ir aizdomas, ka tā var izraisīt vēzi (2. kategorijas kancerogēna viela), tā ir ļoti toksiska ūdens organismiem (1. kategorijas akūti toksiska ūdens videi viela) un ļoti toksiska ūdens organismiem ar ilgstošām sekām (1. kategorijas hroniski toksiska ūdens videi viela);</w:t>
      </w:r>
    </w:p>
    <w:p w:rsidR="00147DC2" w:rsidRPr="002A76AC" w:rsidRDefault="00147DC2" w:rsidP="002A76AC">
      <w:pPr>
        <w:pStyle w:val="NormalHanging12a"/>
      </w:pPr>
      <w:r w:rsidRPr="002A76AC">
        <w:t>F.</w:t>
      </w:r>
      <w:r w:rsidRPr="002A76AC">
        <w:tab/>
        <w:t xml:space="preserve">tā kā Augu, dzīvnieku, pārtikas aprites un dzīvnieku barības pastāvīgā komiteja (PAFF komiteja) nav sniegusi atzinumu par šo priekšlikumu Padomes regulai; tā kā PAFF komitejas sanāksmē, kas notika 2023. gada 18. un 19. septembrī, astoņas dalībvalstis neatbalstīja regulas projektu. Sešas no tām primāri minēja savas bažas par maksimālo atlieku līmeņu (MAL) un importa pielaižu saglabāšanu neapstiprinātai vielai, kas atbilst vienam no Regulā (EK) Nr. 1107/2009 noteiktajiem izslēgšanas kritērijiem (toksisks reproduktīvajai sistēmai). Turklāt vienai dalībvalstij, kas neatbalstīja regulas projektu, bija bažas, ka </w:t>
      </w:r>
      <w:r w:rsidRPr="002A76AC">
        <w:rPr>
          <w:i/>
        </w:rPr>
        <w:t>EFSA</w:t>
      </w:r>
      <w:r w:rsidRPr="002A76AC">
        <w:t xml:space="preserve"> ir norādījusi uz akūtās </w:t>
      </w:r>
      <w:proofErr w:type="spellStart"/>
      <w:r w:rsidRPr="002A76AC">
        <w:t>standartdevas</w:t>
      </w:r>
      <w:proofErr w:type="spellEnd"/>
      <w:r w:rsidRPr="002A76AC">
        <w:t xml:space="preserve"> pārsniegšanu dažiem produktiem konkrētos nestandarta apstākļos, bet kāda cita dalībvalsts pieminēja to Savienības lauksaimnieku diskrimināciju, kuri vairs nedrīkst izmantot augu aizsardzības līdzekļus, kas satur šo darbīgo vielu, kamēr trešo valstu lauksaimnieki joprojām to var darīt, tādējādi radot negodīgu konkurenci</w:t>
      </w:r>
      <w:r w:rsidRPr="002A76AC">
        <w:rPr>
          <w:rStyle w:val="FootnoteReference"/>
        </w:rPr>
        <w:footnoteReference w:id="11"/>
      </w:r>
      <w:r w:rsidRPr="002A76AC">
        <w:t>;</w:t>
      </w:r>
    </w:p>
    <w:p w:rsidR="00147DC2" w:rsidRPr="002A76AC" w:rsidRDefault="00147DC2" w:rsidP="002A76AC">
      <w:pPr>
        <w:pStyle w:val="NormalHanging12a"/>
      </w:pPr>
      <w:r w:rsidRPr="002A76AC">
        <w:t>G.</w:t>
      </w:r>
      <w:r w:rsidRPr="002A76AC">
        <w:tab/>
        <w:t xml:space="preserve">tā kā Vācija pieprasīja, lai 2023. gada 18. un 19. septembrī notikušās PAFF komitejas sanāksmes kopsavilkuma ziņojumā tiktu iekļauta šāda deklarācija: "Saskaņā ar Regulu (EK) Nr. 1107/2009 </w:t>
      </w:r>
      <w:proofErr w:type="spellStart"/>
      <w:r w:rsidRPr="002A76AC">
        <w:t>tiakloprīds</w:t>
      </w:r>
      <w:proofErr w:type="spellEnd"/>
      <w:r w:rsidRPr="002A76AC">
        <w:t xml:space="preserve"> ir darbīgā viela ar robežvērtību. Darbīgās vielas atkārto</w:t>
      </w:r>
      <w:bookmarkStart w:id="7" w:name="_GoBack"/>
      <w:bookmarkEnd w:id="7"/>
      <w:r w:rsidRPr="002A76AC">
        <w:t>tas apstiprināšanas procedūras laikā tika noteikts, ka tā atbilst izslēgšanas kritērijiem, jo tā ir klasificēta kā reproduktīvajai sistēmai toksiska 1.B kategorijas viela. Attiecīgi darbīgā viela netika atkārtoti apstiprināta. Vācija kopumā neatbalsta MAL noteikšanu darbīgajām vielām, kas Savienībā nav apstiprinātas veselības apsvērumu dēļ. Izšķirošais faktors ir tas, ka izslēgšanas kritēriji ir noteikti saistībā ar darbīgās vielas (atkārtotas) apstiprināšanas procedūru saskaņā ar Regulu (EK) Nr. 1107/2009"</w:t>
      </w:r>
      <w:r w:rsidRPr="002A76AC">
        <w:rPr>
          <w:rStyle w:val="FootnoteReference"/>
        </w:rPr>
        <w:footnoteReference w:id="12"/>
      </w:r>
      <w:r w:rsidRPr="002A76AC">
        <w:t>;</w:t>
      </w:r>
    </w:p>
    <w:p w:rsidR="00147DC2" w:rsidRPr="002A76AC" w:rsidRDefault="00147DC2" w:rsidP="002A76AC">
      <w:pPr>
        <w:pStyle w:val="NormalHanging12a"/>
      </w:pPr>
      <w:r w:rsidRPr="002A76AC">
        <w:t>H.</w:t>
      </w:r>
      <w:r w:rsidRPr="002A76AC">
        <w:tab/>
        <w:t xml:space="preserve">tā kā tādēļ ir lietderīgi svītrot esošos MAL, kas attiecībā uz </w:t>
      </w:r>
      <w:proofErr w:type="spellStart"/>
      <w:r w:rsidRPr="002A76AC">
        <w:t>tiakloprīdu</w:t>
      </w:r>
      <w:proofErr w:type="spellEnd"/>
      <w:r w:rsidRPr="002A76AC">
        <w:t xml:space="preserve"> noteikti Regulas (EK) Nr. 396/2005 II pielikumā, saskaņā ar </w:t>
      </w:r>
      <w:r w:rsidR="00E47FC5">
        <w:t>šīs r</w:t>
      </w:r>
      <w:r w:rsidRPr="002A76AC">
        <w:t>egulas 17. pantu, to lasot saistībā ar tās 14. panta 1. punkta a) apakšpunktu.</w:t>
      </w:r>
    </w:p>
    <w:p w:rsidR="00147DC2" w:rsidRPr="002A76AC" w:rsidRDefault="00147DC2" w:rsidP="002A76AC">
      <w:pPr>
        <w:pStyle w:val="NormalHanging12a"/>
      </w:pPr>
      <w:r w:rsidRPr="002A76AC">
        <w:t>I.</w:t>
      </w:r>
      <w:r w:rsidRPr="002A76AC">
        <w:tab/>
        <w:t xml:space="preserve">tā kā priekšlikumā Padomes regulai Komisija tomēr ierosina saglabāt </w:t>
      </w:r>
      <w:proofErr w:type="spellStart"/>
      <w:r w:rsidRPr="002A76AC">
        <w:t>tiakloprīda</w:t>
      </w:r>
      <w:proofErr w:type="spellEnd"/>
      <w:r w:rsidRPr="002A76AC">
        <w:t xml:space="preserve"> MAL virs noteikšanas robežas, lai importa nolūkos to lietotu vairāk nekā 30 produktos, </w:t>
      </w:r>
      <w:r w:rsidRPr="002A76AC">
        <w:lastRenderedPageBreak/>
        <w:t xml:space="preserve">balstoties uz </w:t>
      </w:r>
      <w:r w:rsidRPr="002A76AC">
        <w:rPr>
          <w:i/>
        </w:rPr>
        <w:t>EFSA</w:t>
      </w:r>
      <w:r w:rsidRPr="002A76AC">
        <w:t xml:space="preserve"> pamatotā atzinuma</w:t>
      </w:r>
      <w:r w:rsidRPr="002A76AC">
        <w:rPr>
          <w:rStyle w:val="FootnoteReference"/>
        </w:rPr>
        <w:footnoteReference w:id="13"/>
      </w:r>
      <w:r w:rsidRPr="002A76AC">
        <w:t>;</w:t>
      </w:r>
    </w:p>
    <w:p w:rsidR="00147DC2" w:rsidRPr="002A76AC" w:rsidRDefault="00147DC2" w:rsidP="002A76AC">
      <w:pPr>
        <w:pStyle w:val="NormalHanging12a"/>
      </w:pPr>
      <w:r w:rsidRPr="002A76AC">
        <w:t>J.</w:t>
      </w:r>
      <w:r w:rsidRPr="002A76AC">
        <w:tab/>
        <w:t xml:space="preserve">tā kā lietojumi, kuriem MAL, kas pārsniedz noteikšanas robežu, tiek uzskatīti par drošiem, ietver </w:t>
      </w:r>
      <w:proofErr w:type="spellStart"/>
      <w:r w:rsidRPr="002A76AC">
        <w:t>tiakloprīda</w:t>
      </w:r>
      <w:proofErr w:type="spellEnd"/>
      <w:r w:rsidRPr="002A76AC">
        <w:t xml:space="preserve"> lietošanu </w:t>
      </w:r>
      <w:proofErr w:type="spellStart"/>
      <w:r w:rsidRPr="002A76AC">
        <w:t>papaijām</w:t>
      </w:r>
      <w:proofErr w:type="spellEnd"/>
      <w:r w:rsidRPr="002A76AC">
        <w:t xml:space="preserve">, tējai, koku riekstiem, cidonijām, </w:t>
      </w:r>
      <w:proofErr w:type="spellStart"/>
      <w:r w:rsidRPr="002A76AC">
        <w:t>mespiliem</w:t>
      </w:r>
      <w:proofErr w:type="spellEnd"/>
      <w:r w:rsidRPr="002A76AC">
        <w:t xml:space="preserve">, </w:t>
      </w:r>
      <w:proofErr w:type="spellStart"/>
      <w:r w:rsidRPr="002A76AC">
        <w:t>lokvatiem</w:t>
      </w:r>
      <w:proofErr w:type="spellEnd"/>
      <w:r w:rsidRPr="002A76AC">
        <w:t xml:space="preserve">/Japānas </w:t>
      </w:r>
      <w:proofErr w:type="spellStart"/>
      <w:r w:rsidRPr="002A76AC">
        <w:t>mespiliem</w:t>
      </w:r>
      <w:proofErr w:type="spellEnd"/>
      <w:r w:rsidRPr="002A76AC">
        <w:t>, aprikozēm, ķiršiem (saldajiem), plūmēm, zemenēm, kazenēm, citiem nelieliem augļiem un ogām, kivi, kartupeļiem, tomātiem, baklažāniem, melonēm, arbūziem, rīsiem, kviešiem, dzīvnieku (cūku, liellopu, aitu, zirgu, mājputnu un citu lauksaimniecības dzīvnieku) produktiem, kas iegūti no audiem (muskuļiem, aknām, nierēm un ēdamiem subproduktiem), pienam un olām, avenēm, gurķiem, kabačiem, rapša sēklām, sinepju sēklām un kokvilnas sēklām; tā kā šiem lietojumiem ierosinātie MAL svārstās no divkāršas noteikšanas robežas līdz tūkstoškārtīgai noteikšanas robežai (lietošanai tējām);</w:t>
      </w:r>
    </w:p>
    <w:p w:rsidR="00147DC2" w:rsidRPr="002A76AC" w:rsidRDefault="00147DC2" w:rsidP="002A76AC">
      <w:pPr>
        <w:pStyle w:val="NormalHanging12a"/>
      </w:pPr>
      <w:r w:rsidRPr="002A76AC">
        <w:t>K.</w:t>
      </w:r>
      <w:r w:rsidRPr="002A76AC">
        <w:tab/>
        <w:t xml:space="preserve">tā kā turpretim importa pielaižu pieprasījums tika noraidīts tikai diviem lietojumiem (persikiem un </w:t>
      </w:r>
      <w:proofErr w:type="spellStart"/>
      <w:r w:rsidRPr="002A76AC">
        <w:t>dārzeņpipariem</w:t>
      </w:r>
      <w:proofErr w:type="spellEnd"/>
      <w:r w:rsidRPr="002A76AC">
        <w:t xml:space="preserve">), jo nevar izslēgt akūtās </w:t>
      </w:r>
      <w:proofErr w:type="spellStart"/>
      <w:r w:rsidRPr="002A76AC">
        <w:t>standartdevas</w:t>
      </w:r>
      <w:proofErr w:type="spellEnd"/>
      <w:r w:rsidRPr="002A76AC">
        <w:t xml:space="preserve"> pārsniegšanu, un tādēļ Komisija ierosināja pazemināt </w:t>
      </w:r>
      <w:proofErr w:type="spellStart"/>
      <w:r w:rsidRPr="002A76AC">
        <w:t>tiakloprīda</w:t>
      </w:r>
      <w:proofErr w:type="spellEnd"/>
      <w:r w:rsidRPr="002A76AC">
        <w:t xml:space="preserve"> MAL līdz noteikšanas robežai tikai šiem lietojumiem; </w:t>
      </w:r>
    </w:p>
    <w:p w:rsidR="00147DC2" w:rsidRPr="002A76AC" w:rsidRDefault="00147DC2" w:rsidP="002A76AC">
      <w:pPr>
        <w:pStyle w:val="NormalHanging12a"/>
      </w:pPr>
      <w:r w:rsidRPr="002A76AC">
        <w:t>L.</w:t>
      </w:r>
      <w:r w:rsidRPr="002A76AC">
        <w:tab/>
        <w:t xml:space="preserve">tā kā Regulas (EK) Nr. 396/2005 5. apsvērumā ir paredzēts, ka atlieku līmenis nedrīkst būt tāds, kas rada nepieņemamu risku cilvēkiem un attiecīgā gadījumā dzīvniekiem; </w:t>
      </w:r>
    </w:p>
    <w:p w:rsidR="00147DC2" w:rsidRPr="002A76AC" w:rsidRDefault="00147DC2" w:rsidP="002A76AC">
      <w:pPr>
        <w:pStyle w:val="NormalHanging12a"/>
      </w:pPr>
      <w:r w:rsidRPr="002A76AC">
        <w:t>M.</w:t>
      </w:r>
      <w:r w:rsidRPr="002A76AC">
        <w:tab/>
        <w:t>tā kā Regulas (EK) Nr. 1107/2009 4. panta 2. punkta a) apakšpunktā ir paredzēts, ka augu aizsardzības līdzekļu atliekām nav kaitīgas ietekmes uz cilvēku, tostarp neaizsargātu grupu, veselību vai dzīvnieku veselību, ņemot vērā zināmo kumulatīvo un sinerģisko ietekmi; tā kā minētās regulas II pielikuma 3.6.4. punktā ir paredzēts, ka darbīgo vielu, kas saskaņā ar Regulu (EK) Nr. 1272/2008 ir klasificēta kā 1.A vai 1.B kategorijas reproduktīvajai sistēmai toksiska viela, neapstiprina, ja vien "attiecīgās darbīgās vielas (..) atliekas pārtikā un barībā nepārsniedz sākotnējo vērtību, kas noteikta saskaņā ar Regulas (EK) Nr. 396/2005 18. panta 1. punkta b) apakšpunktu"; tā kā Regulas (EK) Nr. 396/2005 18. panta 1. punkta b) apakšpunktā ir noteikta sākotnējā vērtība 0,01 mg/kg;</w:t>
      </w:r>
    </w:p>
    <w:p w:rsidR="00147DC2" w:rsidRPr="002A76AC" w:rsidRDefault="00147DC2" w:rsidP="002A76AC">
      <w:pPr>
        <w:pStyle w:val="NormalHanging12a"/>
      </w:pPr>
      <w:r w:rsidRPr="002A76AC">
        <w:t>N.</w:t>
      </w:r>
      <w:r w:rsidRPr="002A76AC">
        <w:tab/>
        <w:t xml:space="preserve">tā kā Regulas (EK) Nr. 396/2005 3. panta 2. punkta g) apakšpunktā paredzēts, ka importa pielaide ir MAL, kas noteikts importētiem produktiem, ja "aktīvās vielas izmantošana augu aizsardzības līdzeklī, kas paredzēts attiecīgajam produktam, attiecībā uz noteiktu produktu un noteiktu izmantošanu nav atļauta Kopienā tādu iemeslu dēļ, kas nav sabiedrības veselības iemesli"; tā kā </w:t>
      </w:r>
      <w:proofErr w:type="spellStart"/>
      <w:r w:rsidRPr="002A76AC">
        <w:t>tiakloprīds</w:t>
      </w:r>
      <w:proofErr w:type="spellEnd"/>
      <w:r w:rsidRPr="002A76AC">
        <w:t xml:space="preserve"> neatbilst šiem kritērijiem, — tas ir aizliegts veselības apsvērumu dēļ, jo ir klasificēts kā reproduktīvajai sistēmai toksiska 1.B kategorijas viela;</w:t>
      </w:r>
    </w:p>
    <w:p w:rsidR="00147DC2" w:rsidRPr="002A76AC" w:rsidRDefault="00147DC2" w:rsidP="002A76AC">
      <w:pPr>
        <w:pStyle w:val="NormalHanging12a"/>
      </w:pPr>
      <w:r w:rsidRPr="002A76AC">
        <w:t>O.</w:t>
      </w:r>
      <w:r w:rsidRPr="002A76AC">
        <w:tab/>
        <w:t>tā kā Regulas (EK) Nr. 178/2002 5. panta 1. punktā paredzēts, ka ar pārtikas aprites tiesību aktiem jātiecas sasniegt vienu vai vairākus vispārīgos mērķus, proti, augstu cilvēku dzīvības un veselības, kā arī patērētāju interešu aizsardzības līmeni, tostarp godīgu pārtikas tirdzniecības praksi, attiecīgā gadījumā ņemot vērā dzīvnieku veselības un labturības, augu veselības un vides aizsardzību;</w:t>
      </w:r>
    </w:p>
    <w:p w:rsidR="00147DC2" w:rsidRPr="002A76AC" w:rsidRDefault="00147DC2" w:rsidP="002A76AC">
      <w:pPr>
        <w:pStyle w:val="NormalHanging12a"/>
      </w:pPr>
      <w:r w:rsidRPr="002A76AC">
        <w:t>P.</w:t>
      </w:r>
      <w:r w:rsidRPr="002A76AC">
        <w:tab/>
        <w:t xml:space="preserve">tā kā pašreizējā apputeksnētāju krīze ir viens no galvenajiem draudiem </w:t>
      </w:r>
      <w:proofErr w:type="spellStart"/>
      <w:r w:rsidRPr="002A76AC">
        <w:t>biodaudzveidībai</w:t>
      </w:r>
      <w:proofErr w:type="spellEnd"/>
      <w:r w:rsidRPr="002A76AC">
        <w:t xml:space="preserve"> un globālajam un vietējam pārtikas nodrošinājumam; tā kā šī krīze var saasināt slēptā bada problēmas, tā mazina ekosistēmu noturību un var destabilizēt </w:t>
      </w:r>
      <w:r w:rsidRPr="002A76AC">
        <w:lastRenderedPageBreak/>
        <w:t>ekosistēmas, kas veido mūsu dzīvības atbalsta sistēmu</w:t>
      </w:r>
      <w:r w:rsidRPr="002A76AC">
        <w:rPr>
          <w:rStyle w:val="FootnoteReference"/>
        </w:rPr>
        <w:footnoteReference w:id="14"/>
      </w:r>
      <w:r w:rsidRPr="002A76AC">
        <w:t>;</w:t>
      </w:r>
    </w:p>
    <w:p w:rsidR="00147DC2" w:rsidRPr="002A76AC" w:rsidRDefault="00147DC2" w:rsidP="002A76AC">
      <w:pPr>
        <w:pStyle w:val="NormalHanging12a"/>
      </w:pPr>
      <w:r w:rsidRPr="002A76AC">
        <w:t>Q.</w:t>
      </w:r>
      <w:r w:rsidRPr="002A76AC">
        <w:tab/>
        <w:t>tā kā Komisija 2020. gada 20. maija paziņojumā "Stratēģija "No lauka līdz galdam". Taisnīgas, veselīgas un videi draudzīgas pārtikas sistēmas vārdā"</w:t>
      </w:r>
      <w:r w:rsidRPr="002A76AC">
        <w:rPr>
          <w:rStyle w:val="FootnoteReference"/>
        </w:rPr>
        <w:footnoteReference w:id="15"/>
      </w:r>
      <w:r w:rsidRPr="002A76AC">
        <w:t xml:space="preserve"> paziņoja, ka "ES atbalstīs globālo pāreju uz ilgtspējīgām </w:t>
      </w:r>
      <w:proofErr w:type="spellStart"/>
      <w:r w:rsidRPr="002A76AC">
        <w:t>agropārtikas</w:t>
      </w:r>
      <w:proofErr w:type="spellEnd"/>
      <w:r w:rsidRPr="002A76AC">
        <w:t xml:space="preserve"> sistēmām saskaņā ar šīs stratēģijas mērķiem un IAM" un ka "ES ar šīs stratēģijas starpniecību var būtiski piedalīties globālo standartu noteikšanā"; tā kā Komisija stratēģijā skaidri norādīja, ka "ilgtspējīgai ES pārtikas sistēmai arī nepieciešams, lai arvien ilgtspējīgāku praksi piekoptu mūsu tirdzniecības partneri. Lai sekmētu pakāpenisku pāreju uz drošāku augu aizsardzības līdzekļu lietošanu, ES, ievērojot PVO noteikumus un vispirms izdarot riska novērtēšanu, apsvērs iespēju pārskatīt importa tolerances attiecībā uz vielām, kas atbilst "izslēgšanas kritērijiem" un rada augsta līmeņa risku cilvēka veselībai";</w:t>
      </w:r>
    </w:p>
    <w:p w:rsidR="00147DC2" w:rsidRPr="002A76AC" w:rsidRDefault="00147DC2" w:rsidP="002A76AC">
      <w:pPr>
        <w:pStyle w:val="NormalHanging12a"/>
      </w:pPr>
      <w:r w:rsidRPr="002A76AC">
        <w:t>R.</w:t>
      </w:r>
      <w:r w:rsidRPr="002A76AC">
        <w:tab/>
        <w:t>tā kā 2022. gadā Komisija samazināja</w:t>
      </w:r>
      <w:r w:rsidRPr="002A76AC">
        <w:rPr>
          <w:rStyle w:val="FootnoteReference"/>
        </w:rPr>
        <w:footnoteReference w:id="16"/>
      </w:r>
      <w:r w:rsidRPr="002A76AC">
        <w:t xml:space="preserve"> MAL diviem </w:t>
      </w:r>
      <w:proofErr w:type="spellStart"/>
      <w:r w:rsidRPr="002A76AC">
        <w:t>neonikotinoīdiem</w:t>
      </w:r>
      <w:proofErr w:type="spellEnd"/>
      <w:r w:rsidRPr="002A76AC">
        <w:t xml:space="preserve">, kas rada augstu risku apputeksnētājiem, līdz zemākajam līmenim, ko var izmērīt ar jaunākajām tehnoloģijām, un tādējādi importētie produkti vairs nevarētu saturēt </w:t>
      </w:r>
      <w:proofErr w:type="spellStart"/>
      <w:r w:rsidRPr="002A76AC">
        <w:t>klotianidīna</w:t>
      </w:r>
      <w:proofErr w:type="spellEnd"/>
      <w:r w:rsidRPr="002A76AC">
        <w:t xml:space="preserve"> un </w:t>
      </w:r>
      <w:proofErr w:type="spellStart"/>
      <w:r w:rsidRPr="002A76AC">
        <w:t>tiametoksāma</w:t>
      </w:r>
      <w:proofErr w:type="spellEnd"/>
      <w:r w:rsidRPr="002A76AC">
        <w:t xml:space="preserve"> atliekas; </w:t>
      </w:r>
    </w:p>
    <w:p w:rsidR="00147DC2" w:rsidRPr="002A76AC" w:rsidRDefault="00147DC2" w:rsidP="002A76AC">
      <w:pPr>
        <w:pStyle w:val="NormalHanging12a"/>
      </w:pPr>
      <w:r w:rsidRPr="002A76AC">
        <w:t>S.</w:t>
      </w:r>
      <w:r w:rsidRPr="002A76AC">
        <w:tab/>
        <w:t xml:space="preserve">tā kā šajā sakarā Komisija apgalvoja, ka, "ņemot vērā visus ar izskatāmo jautājumu saistītos faktorus saskaņā ar 14. panta 2. punktu, ko lasa kopā ar Līguma par Eiropas Savienības darbību 11. pantu, kurā noteikts, ka "nosakot un īstenojot Savienības politiku un darbības, tajās jāparedz vides aizsardzības prasības, lai veicinātu noturīgu attīstību", visi pašreizējie Regulā (EK) Nr. 396/2005 noteiktie </w:t>
      </w:r>
      <w:proofErr w:type="spellStart"/>
      <w:r w:rsidRPr="002A76AC">
        <w:t>klotianidīna</w:t>
      </w:r>
      <w:proofErr w:type="spellEnd"/>
      <w:r w:rsidRPr="002A76AC">
        <w:t xml:space="preserve"> un/vai </w:t>
      </w:r>
      <w:proofErr w:type="spellStart"/>
      <w:r w:rsidRPr="002A76AC">
        <w:t>tiametoksāma</w:t>
      </w:r>
      <w:proofErr w:type="spellEnd"/>
      <w:r w:rsidRPr="002A76AC">
        <w:t xml:space="preserve"> MAL būtu jāsamazina līdz noteikšanas robežai (NR)"</w:t>
      </w:r>
      <w:r w:rsidRPr="002A76AC">
        <w:rPr>
          <w:rStyle w:val="FootnoteReference"/>
        </w:rPr>
        <w:footnoteReference w:id="17"/>
      </w:r>
      <w:r w:rsidRPr="002A76AC">
        <w:t>;</w:t>
      </w:r>
    </w:p>
    <w:p w:rsidR="00147DC2" w:rsidRPr="002A76AC" w:rsidRDefault="00147DC2" w:rsidP="002A76AC">
      <w:pPr>
        <w:pStyle w:val="NormalHanging12a"/>
      </w:pPr>
      <w:r w:rsidRPr="002A76AC">
        <w:t>T.</w:t>
      </w:r>
      <w:r w:rsidRPr="002A76AC">
        <w:tab/>
        <w:t xml:space="preserve">tā kā PAFF komitejas sanāksmē, kas notika 2023. gada 10. un 11. maijā, Komisija atgādināja, ka </w:t>
      </w:r>
      <w:proofErr w:type="spellStart"/>
      <w:r w:rsidRPr="002A76AC">
        <w:t>tiakloprīds</w:t>
      </w:r>
      <w:proofErr w:type="spellEnd"/>
      <w:r w:rsidRPr="002A76AC">
        <w:t xml:space="preserve"> pieder pie </w:t>
      </w:r>
      <w:proofErr w:type="spellStart"/>
      <w:r w:rsidRPr="002A76AC">
        <w:t>neonikotinoīdu</w:t>
      </w:r>
      <w:proofErr w:type="spellEnd"/>
      <w:r w:rsidRPr="002A76AC">
        <w:t xml:space="preserve"> darbīgo vielu grupas, bet, tā kā tam ir atšķirīgas īpašības nekā </w:t>
      </w:r>
      <w:proofErr w:type="spellStart"/>
      <w:r w:rsidRPr="002A76AC">
        <w:t>klotianidīnam</w:t>
      </w:r>
      <w:proofErr w:type="spellEnd"/>
      <w:r w:rsidRPr="002A76AC">
        <w:t xml:space="preserve"> un </w:t>
      </w:r>
      <w:proofErr w:type="spellStart"/>
      <w:r w:rsidRPr="002A76AC">
        <w:t>tiametoksāmam</w:t>
      </w:r>
      <w:proofErr w:type="spellEnd"/>
      <w:r w:rsidRPr="002A76AC">
        <w:t xml:space="preserve">, pašlaik nav paredzēts izmantot tādu pašu pieeju, kāda tiek izmantota attiecībā uz </w:t>
      </w:r>
      <w:proofErr w:type="spellStart"/>
      <w:r w:rsidRPr="002A76AC">
        <w:t>klotianidīnu</w:t>
      </w:r>
      <w:proofErr w:type="spellEnd"/>
      <w:r w:rsidRPr="002A76AC">
        <w:t xml:space="preserve"> un </w:t>
      </w:r>
      <w:proofErr w:type="spellStart"/>
      <w:r w:rsidRPr="002A76AC">
        <w:t>tiametoksāmu</w:t>
      </w:r>
      <w:proofErr w:type="spellEnd"/>
      <w:r w:rsidRPr="002A76AC">
        <w:t>, saskaņā ar stratēģiju "No lauka līdz galdam" pazeminot visus MAL līdz kvantitatīvās noteikšanas robežai</w:t>
      </w:r>
      <w:r w:rsidRPr="002A76AC">
        <w:rPr>
          <w:rStyle w:val="FootnoteReference"/>
        </w:rPr>
        <w:footnoteReference w:id="18"/>
      </w:r>
      <w:r w:rsidRPr="002A76AC">
        <w:t>;</w:t>
      </w:r>
    </w:p>
    <w:p w:rsidR="00147DC2" w:rsidRPr="002A76AC" w:rsidRDefault="00147DC2" w:rsidP="002A76AC">
      <w:pPr>
        <w:pStyle w:val="NormalHanging12a"/>
      </w:pPr>
      <w:r w:rsidRPr="002A76AC">
        <w:t>U.</w:t>
      </w:r>
      <w:r w:rsidRPr="002A76AC">
        <w:tab/>
        <w:t xml:space="preserve">tā kā zinātniskajā literatūrā tiek apstrīdēts fakts, ka </w:t>
      </w:r>
      <w:proofErr w:type="spellStart"/>
      <w:r w:rsidRPr="002A76AC">
        <w:t>tiakloprīdam</w:t>
      </w:r>
      <w:proofErr w:type="spellEnd"/>
      <w:r w:rsidRPr="002A76AC">
        <w:t xml:space="preserve"> būtu atšķirīgas īpašības nekā citiem </w:t>
      </w:r>
      <w:proofErr w:type="spellStart"/>
      <w:r w:rsidRPr="002A76AC">
        <w:t>neonikotinoīdiem</w:t>
      </w:r>
      <w:proofErr w:type="spellEnd"/>
      <w:r w:rsidRPr="002A76AC">
        <w:t xml:space="preserve">, un rezultāti liecina, ka "tagad būtu jāapšauba </w:t>
      </w:r>
      <w:proofErr w:type="spellStart"/>
      <w:r w:rsidRPr="002A76AC">
        <w:t>tiakloprīda</w:t>
      </w:r>
      <w:proofErr w:type="spellEnd"/>
      <w:r w:rsidRPr="002A76AC">
        <w:t xml:space="preserve"> </w:t>
      </w:r>
      <w:r w:rsidRPr="002A76AC">
        <w:lastRenderedPageBreak/>
        <w:t xml:space="preserve">kā relatīvi labdabīga </w:t>
      </w:r>
      <w:proofErr w:type="spellStart"/>
      <w:r w:rsidRPr="002A76AC">
        <w:t>neonikotinoīda</w:t>
      </w:r>
      <w:proofErr w:type="spellEnd"/>
      <w:r w:rsidRPr="002A76AC">
        <w:t xml:space="preserve"> tēls"</w:t>
      </w:r>
      <w:r w:rsidRPr="002A76AC">
        <w:rPr>
          <w:rStyle w:val="FootnoteReference"/>
        </w:rPr>
        <w:footnoteReference w:id="19"/>
      </w:r>
      <w:r w:rsidRPr="002A76AC">
        <w:t>;</w:t>
      </w:r>
    </w:p>
    <w:p w:rsidR="00147DC2" w:rsidRPr="002A76AC" w:rsidRDefault="00147DC2" w:rsidP="002A76AC">
      <w:pPr>
        <w:pStyle w:val="NormalHanging12a"/>
      </w:pPr>
      <w:r w:rsidRPr="002A76AC">
        <w:t>V.</w:t>
      </w:r>
      <w:r w:rsidRPr="002A76AC">
        <w:tab/>
        <w:t xml:space="preserve">tā kā jo īpaši ir konstatēts, ka kameņu kolonijas, kas pakļautas </w:t>
      </w:r>
      <w:proofErr w:type="spellStart"/>
      <w:r w:rsidRPr="002A76AC">
        <w:t>tiakloprīda</w:t>
      </w:r>
      <w:proofErr w:type="spellEnd"/>
      <w:r w:rsidRPr="002A76AC">
        <w:t xml:space="preserve"> iedarbībai, biežāk priekšlaicīgi mirst, un tās, kas izdzīvojušas, cieš no </w:t>
      </w:r>
      <w:proofErr w:type="spellStart"/>
      <w:r w:rsidRPr="002A76AC">
        <w:t>subletālas</w:t>
      </w:r>
      <w:proofErr w:type="spellEnd"/>
      <w:r w:rsidRPr="002A76AC">
        <w:t xml:space="preserve"> iedarbības</w:t>
      </w:r>
      <w:r w:rsidRPr="002A76AC">
        <w:rPr>
          <w:rStyle w:val="FootnoteReference"/>
        </w:rPr>
        <w:footnoteReference w:id="20"/>
      </w:r>
      <w:r w:rsidRPr="002A76AC">
        <w:t xml:space="preserve">; tā kā ir konstatēts, ka </w:t>
      </w:r>
      <w:proofErr w:type="spellStart"/>
      <w:r w:rsidRPr="002A76AC">
        <w:t>tiakloprīds</w:t>
      </w:r>
      <w:proofErr w:type="spellEnd"/>
      <w:r w:rsidRPr="002A76AC">
        <w:t xml:space="preserve"> ietekmē arī medus bišu uzvedību un imūnsistēmu līdzīgi kā </w:t>
      </w:r>
      <w:proofErr w:type="spellStart"/>
      <w:r w:rsidRPr="002A76AC">
        <w:t>imidakloprīds</w:t>
      </w:r>
      <w:proofErr w:type="spellEnd"/>
      <w:r w:rsidRPr="002A76AC">
        <w:t xml:space="preserve">, </w:t>
      </w:r>
      <w:proofErr w:type="spellStart"/>
      <w:r w:rsidRPr="002A76AC">
        <w:t>klotianidīns</w:t>
      </w:r>
      <w:proofErr w:type="spellEnd"/>
      <w:r w:rsidRPr="002A76AC">
        <w:t xml:space="preserve"> un </w:t>
      </w:r>
      <w:proofErr w:type="spellStart"/>
      <w:r w:rsidRPr="002A76AC">
        <w:t>tiametoksāms</w:t>
      </w:r>
      <w:proofErr w:type="spellEnd"/>
      <w:r w:rsidRPr="002A76AC">
        <w:rPr>
          <w:rStyle w:val="FootnoteReference"/>
        </w:rPr>
        <w:footnoteReference w:id="21"/>
      </w:r>
      <w:r w:rsidRPr="002A76AC">
        <w:rPr>
          <w:vertAlign w:val="superscript"/>
        </w:rPr>
        <w:t>,</w:t>
      </w:r>
      <w:r w:rsidRPr="002A76AC">
        <w:rPr>
          <w:rStyle w:val="FootnoteReference"/>
        </w:rPr>
        <w:footnoteReference w:id="22"/>
      </w:r>
      <w:r w:rsidRPr="002A76AC">
        <w:t>;</w:t>
      </w:r>
    </w:p>
    <w:p w:rsidR="00147DC2" w:rsidRPr="002A76AC" w:rsidRDefault="00147DC2" w:rsidP="002A76AC">
      <w:pPr>
        <w:pStyle w:val="NormalHanging12a"/>
      </w:pPr>
      <w:r w:rsidRPr="002A76AC">
        <w:t>W.</w:t>
      </w:r>
      <w:r w:rsidRPr="002A76AC">
        <w:tab/>
        <w:t xml:space="preserve">tā kā arvien vairāk pierādījumu liecina, ka </w:t>
      </w:r>
      <w:proofErr w:type="spellStart"/>
      <w:r w:rsidRPr="002A76AC">
        <w:t>tiakloprīda</w:t>
      </w:r>
      <w:proofErr w:type="spellEnd"/>
      <w:r w:rsidRPr="002A76AC">
        <w:t xml:space="preserve"> lietošanai ir postoša ietekme uz </w:t>
      </w:r>
      <w:proofErr w:type="spellStart"/>
      <w:r w:rsidRPr="002A76AC">
        <w:t>biodaudzveidību</w:t>
      </w:r>
      <w:proofErr w:type="spellEnd"/>
      <w:r w:rsidRPr="002A76AC">
        <w:t xml:space="preserve"> un jo īpaši bitēm un citiem apputeksnētājiem</w:t>
      </w:r>
      <w:r w:rsidRPr="002A76AC">
        <w:rPr>
          <w:rStyle w:val="FootnoteReference"/>
          <w:szCs w:val="24"/>
        </w:rPr>
        <w:footnoteReference w:id="23"/>
      </w:r>
      <w:r w:rsidRPr="002A76AC">
        <w:t>;</w:t>
      </w:r>
    </w:p>
    <w:p w:rsidR="00147DC2" w:rsidRPr="002A76AC" w:rsidRDefault="00147DC2" w:rsidP="002A76AC">
      <w:pPr>
        <w:pStyle w:val="NormalHanging12a"/>
      </w:pPr>
      <w:r w:rsidRPr="002A76AC">
        <w:t>X.</w:t>
      </w:r>
      <w:r w:rsidRPr="002A76AC">
        <w:tab/>
        <w:t xml:space="preserve">tā kā </w:t>
      </w:r>
      <w:r w:rsidRPr="002A76AC">
        <w:rPr>
          <w:i/>
        </w:rPr>
        <w:t>EFSA</w:t>
      </w:r>
      <w:r w:rsidRPr="002A76AC">
        <w:t xml:space="preserve"> savā 2019. gada 22. oktobra ziņojumā par neatjaunošanu</w:t>
      </w:r>
      <w:r w:rsidRPr="002A76AC">
        <w:rPr>
          <w:rStyle w:val="FootnoteReference"/>
        </w:rPr>
        <w:footnoteReference w:id="24"/>
      </w:r>
      <w:r w:rsidRPr="002A76AC">
        <w:t xml:space="preserve"> secināja, ka pieejamā informācija nav pietiekama, lai izpildītu Regulas (EK) Nr. 1107/2009 4. panta 1.–3. punktā noteiktās prasības, un jo īpaši secināja, ka riska novērtējumu attiecībā uz bitēm nevarēja pabeigt;</w:t>
      </w:r>
    </w:p>
    <w:p w:rsidR="00147DC2" w:rsidRPr="002A76AC" w:rsidRDefault="00147DC2" w:rsidP="002A76AC">
      <w:pPr>
        <w:pStyle w:val="NormalHanging12a"/>
      </w:pPr>
      <w:r w:rsidRPr="002A76AC">
        <w:t>Y.</w:t>
      </w:r>
      <w:r w:rsidRPr="002A76AC">
        <w:tab/>
        <w:t xml:space="preserve">tā kā tādēļ uz </w:t>
      </w:r>
      <w:proofErr w:type="spellStart"/>
      <w:r w:rsidRPr="002A76AC">
        <w:t>tiakloprīdu</w:t>
      </w:r>
      <w:proofErr w:type="spellEnd"/>
      <w:r w:rsidRPr="002A76AC">
        <w:t xml:space="preserve"> būtu jāattiecina tie paši apsvērumi un noteikumi, kas tika piemēroti </w:t>
      </w:r>
      <w:proofErr w:type="spellStart"/>
      <w:r w:rsidRPr="002A76AC">
        <w:t>klotianidīnam</w:t>
      </w:r>
      <w:proofErr w:type="spellEnd"/>
      <w:r w:rsidRPr="002A76AC">
        <w:t xml:space="preserve"> un </w:t>
      </w:r>
      <w:proofErr w:type="spellStart"/>
      <w:r w:rsidRPr="002A76AC">
        <w:t>tiametoksāmam</w:t>
      </w:r>
      <w:proofErr w:type="spellEnd"/>
      <w:r w:rsidRPr="002A76AC">
        <w:t>;</w:t>
      </w:r>
    </w:p>
    <w:p w:rsidR="00147DC2" w:rsidRPr="002A76AC" w:rsidRDefault="00147DC2" w:rsidP="002A76AC">
      <w:pPr>
        <w:pStyle w:val="NormalHanging12a"/>
      </w:pPr>
      <w:r w:rsidRPr="002A76AC">
        <w:t>Z.</w:t>
      </w:r>
      <w:r w:rsidRPr="002A76AC">
        <w:tab/>
        <w:t>tā kā Komisijai ir jāaizsargā vide un Savienības iedzīvotāji, pamatojoties uz pieejamo zinātnisko informāciju, izmantojot pienākumus un juridiskās iespējas, kas paredzētas Regulā (EK) Nr. 396/2005 un Regulā (EK) Nr. 178/2002, lai nodrošinātu augstu cilvēku un dzīvnieku veselības un vides aizsardzības līmeni;</w:t>
      </w:r>
    </w:p>
    <w:p w:rsidR="00147DC2" w:rsidRPr="002A76AC" w:rsidRDefault="00147DC2" w:rsidP="002A76AC">
      <w:pPr>
        <w:pStyle w:val="NormalHanging12a"/>
      </w:pPr>
      <w:r w:rsidRPr="002A76AC">
        <w:t>AA.</w:t>
      </w:r>
      <w:r w:rsidRPr="002A76AC">
        <w:tab/>
        <w:t>tā kā ierosinātie MAL neaizsargā Savienības iedzīvotāju veselību un nenodrošina augstu aizsardzības līmeni bitēm un citiem apputeksnētājiem, un tādējādi tie ir pretrunā Regulai (EK) Nr. 396/2005 un Regulai (EK) Nr. 178/2002;</w:t>
      </w:r>
    </w:p>
    <w:p w:rsidR="00147DC2" w:rsidRPr="002A76AC" w:rsidRDefault="00147DC2" w:rsidP="002A76AC">
      <w:pPr>
        <w:pStyle w:val="NormalHanging12a"/>
      </w:pPr>
      <w:r w:rsidRPr="002A76AC">
        <w:t>AB.</w:t>
      </w:r>
      <w:r w:rsidRPr="002A76AC">
        <w:tab/>
        <w:t xml:space="preserve">tā kā MAL nevajadzētu noteikt darbīgajām vielām, kas Savienībā nav apstiprinātas veselības apsvērumu dēļ; tā kā tādēļ nebūtu jānosaka </w:t>
      </w:r>
      <w:proofErr w:type="spellStart"/>
      <w:r w:rsidRPr="002A76AC">
        <w:t>tiakloprīda</w:t>
      </w:r>
      <w:proofErr w:type="spellEnd"/>
      <w:r w:rsidRPr="002A76AC">
        <w:t xml:space="preserve"> importa pielaides, jo tas ir klasificēts kā reproduktīvajai sistēmai toksiska 1.B kategorijas viela; tā kā </w:t>
      </w:r>
      <w:proofErr w:type="spellStart"/>
      <w:r w:rsidRPr="002A76AC">
        <w:t>tiakloprīda</w:t>
      </w:r>
      <w:proofErr w:type="spellEnd"/>
      <w:r w:rsidRPr="002A76AC">
        <w:t xml:space="preserve"> klasificēšanai par reproduktīvajai sistēmai toksisku 1.B kategorijas vielu būtu bijis jābūt pietiekamam iemeslam, lai Komisija noraidītu importa pielaižu </w:t>
      </w:r>
      <w:r w:rsidRPr="002A76AC">
        <w:lastRenderedPageBreak/>
        <w:t xml:space="preserve">pieprasījumus, atsaucoties uz apdraudējumu trešo valstu iedzīvotāju veselībai, </w:t>
      </w:r>
    </w:p>
    <w:p w:rsidR="00147DC2" w:rsidRPr="002A76AC" w:rsidRDefault="00147DC2" w:rsidP="002A76AC">
      <w:pPr>
        <w:pStyle w:val="NormalHanging12a"/>
      </w:pPr>
      <w:r w:rsidRPr="002A76AC">
        <w:t>1.</w:t>
      </w:r>
      <w:r w:rsidRPr="002A76AC">
        <w:tab/>
        <w:t>iebilst pret priekšlikuma Padomes regulai pieņemšanu;</w:t>
      </w:r>
    </w:p>
    <w:p w:rsidR="00147DC2" w:rsidRPr="002A76AC" w:rsidRDefault="00147DC2" w:rsidP="002A76AC">
      <w:pPr>
        <w:pStyle w:val="NormalHanging12a"/>
      </w:pPr>
      <w:r w:rsidRPr="002A76AC">
        <w:t>2.</w:t>
      </w:r>
      <w:r w:rsidRPr="002A76AC">
        <w:tab/>
        <w:t>uzskata, ka priekšlikums Padomes regulai nav saderīgs ar Regulas (EK) Nr. 396/2005 un Regulas (EK) Nr. 178/2002 mērķi un saturu, kā arī ar Regulu (EK) Nr. 1107/2009, tostarp tās II pielikuma 3.6.4. punktu;</w:t>
      </w:r>
    </w:p>
    <w:p w:rsidR="00147DC2" w:rsidRPr="002A76AC" w:rsidRDefault="00147DC2" w:rsidP="002A76AC">
      <w:pPr>
        <w:pStyle w:val="NormalHanging12a"/>
      </w:pPr>
      <w:r w:rsidRPr="002A76AC">
        <w:t>3.</w:t>
      </w:r>
      <w:r w:rsidRPr="002A76AC">
        <w:tab/>
        <w:t>prasa Komisijai atsaukt priekšlikumu regulai;</w:t>
      </w:r>
    </w:p>
    <w:p w:rsidR="00147DC2" w:rsidRPr="002A76AC" w:rsidRDefault="00147DC2" w:rsidP="002A76AC">
      <w:pPr>
        <w:pStyle w:val="NormalHanging12a"/>
      </w:pPr>
      <w:r w:rsidRPr="002A76AC">
        <w:t>4.</w:t>
      </w:r>
      <w:r w:rsidRPr="002A76AC">
        <w:tab/>
        <w:t xml:space="preserve">aicina Komisiju iesniegt komitejai jaunu projektu, ar ko visi </w:t>
      </w:r>
      <w:proofErr w:type="spellStart"/>
      <w:r w:rsidRPr="002A76AC">
        <w:t>tiakloprīda</w:t>
      </w:r>
      <w:proofErr w:type="spellEnd"/>
      <w:r w:rsidRPr="002A76AC">
        <w:t xml:space="preserve"> MAL tiek samazināti līdz noteikšanas robežai attiecībā uz visiem lietojumiem, un noraidīt visus importa pielaižu pieprasījumus;</w:t>
      </w:r>
    </w:p>
    <w:p w:rsidR="00147DC2" w:rsidRPr="002A76AC" w:rsidRDefault="00147DC2" w:rsidP="002A76AC">
      <w:pPr>
        <w:pStyle w:val="NormalHanging12a"/>
      </w:pPr>
      <w:r w:rsidRPr="002A76AC">
        <w:t>5.</w:t>
      </w:r>
      <w:r w:rsidRPr="002A76AC">
        <w:tab/>
        <w:t>uzdod priekšsēdētājai šo rezolūciju nosūtīt Padomei un Komisijai, kā arī dalībvalstu valdībām un parlamentiem.</w:t>
      </w:r>
    </w:p>
    <w:p w:rsidR="00E365E1" w:rsidRPr="002A76AC" w:rsidRDefault="00E365E1" w:rsidP="00C504F3">
      <w:bookmarkStart w:id="8" w:name="TextBodyEnd"/>
      <w:bookmarkEnd w:id="8"/>
    </w:p>
    <w:sectPr w:rsidR="00E365E1" w:rsidRPr="002A76AC" w:rsidSect="0043107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4F3" w:rsidRPr="0043107D" w:rsidRDefault="00C504F3">
      <w:r w:rsidRPr="0043107D">
        <w:separator/>
      </w:r>
    </w:p>
  </w:endnote>
  <w:endnote w:type="continuationSeparator" w:id="0">
    <w:p w:rsidR="00C504F3" w:rsidRPr="0043107D" w:rsidRDefault="00C504F3">
      <w:r w:rsidRPr="004310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10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10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10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4F3" w:rsidRPr="0043107D" w:rsidRDefault="00C504F3">
      <w:r w:rsidRPr="0043107D">
        <w:separator/>
      </w:r>
    </w:p>
  </w:footnote>
  <w:footnote w:type="continuationSeparator" w:id="0">
    <w:p w:rsidR="00C504F3" w:rsidRPr="0043107D" w:rsidRDefault="00C504F3">
      <w:r w:rsidRPr="0043107D">
        <w:continuationSeparator/>
      </w:r>
    </w:p>
  </w:footnote>
  <w:footnote w:id="1">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sz w:val="24"/>
          <w:lang w:val="lv-LV"/>
        </w:rPr>
        <w:t xml:space="preserve"> </w:t>
      </w:r>
      <w:r w:rsidR="0043107D" w:rsidRPr="0043107D">
        <w:rPr>
          <w:sz w:val="24"/>
          <w:lang w:val="lv-LV"/>
        </w:rPr>
        <w:tab/>
      </w:r>
      <w:r w:rsidRPr="0043107D">
        <w:rPr>
          <w:sz w:val="24"/>
          <w:lang w:val="lv-LV"/>
        </w:rPr>
        <w:t>OV L 70, 16.3.2005., 1. lpp.</w:t>
      </w:r>
    </w:p>
  </w:footnote>
  <w:footnote w:id="2">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sz w:val="24"/>
          <w:lang w:val="lv-LV"/>
        </w:rPr>
        <w:t xml:space="preserve"> </w:t>
      </w:r>
      <w:r w:rsidR="0043107D" w:rsidRPr="0043107D">
        <w:rPr>
          <w:sz w:val="24"/>
          <w:lang w:val="lv-LV"/>
        </w:rPr>
        <w:tab/>
      </w:r>
      <w:r w:rsidRPr="0043107D">
        <w:rPr>
          <w:sz w:val="24"/>
          <w:lang w:val="lv-LV"/>
        </w:rPr>
        <w:t>OV L 309, 24.11.2009., 1. lpp.</w:t>
      </w:r>
    </w:p>
  </w:footnote>
  <w:footnote w:id="3">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sz w:val="24"/>
          <w:lang w:val="lv-LV"/>
        </w:rPr>
        <w:t xml:space="preserve"> </w:t>
      </w:r>
      <w:r w:rsidR="0043107D" w:rsidRPr="0043107D">
        <w:rPr>
          <w:sz w:val="24"/>
          <w:lang w:val="lv-LV"/>
        </w:rPr>
        <w:tab/>
      </w:r>
      <w:r w:rsidRPr="0043107D">
        <w:rPr>
          <w:sz w:val="24"/>
          <w:lang w:val="lv-LV"/>
        </w:rPr>
        <w:t>OV L 31, 1.2.2002., 1. lpp.</w:t>
      </w:r>
    </w:p>
  </w:footnote>
  <w:footnote w:id="4">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i/>
          <w:sz w:val="24"/>
          <w:lang w:val="lv-LV"/>
        </w:rPr>
        <w:t xml:space="preserve"> </w:t>
      </w:r>
      <w:r w:rsidR="0043107D" w:rsidRPr="0043107D">
        <w:rPr>
          <w:i/>
          <w:sz w:val="24"/>
          <w:lang w:val="lv-LV"/>
        </w:rPr>
        <w:tab/>
      </w:r>
      <w:r w:rsidRPr="0043107D">
        <w:rPr>
          <w:i/>
          <w:sz w:val="24"/>
          <w:lang w:val="lv-LV"/>
        </w:rPr>
        <w:t xml:space="preserve">EFSA </w:t>
      </w:r>
      <w:proofErr w:type="spellStart"/>
      <w:r w:rsidRPr="0043107D">
        <w:rPr>
          <w:i/>
          <w:sz w:val="24"/>
          <w:lang w:val="lv-LV"/>
        </w:rPr>
        <w:t>statement</w:t>
      </w:r>
      <w:proofErr w:type="spellEnd"/>
      <w:r w:rsidRPr="0043107D">
        <w:rPr>
          <w:i/>
          <w:sz w:val="24"/>
          <w:lang w:val="lv-LV"/>
        </w:rPr>
        <w:t xml:space="preserve"> </w:t>
      </w:r>
      <w:proofErr w:type="spellStart"/>
      <w:r w:rsidRPr="0043107D">
        <w:rPr>
          <w:i/>
          <w:sz w:val="24"/>
          <w:lang w:val="lv-LV"/>
        </w:rPr>
        <w:t>on</w:t>
      </w:r>
      <w:proofErr w:type="spellEnd"/>
      <w:r w:rsidRPr="0043107D">
        <w:rPr>
          <w:i/>
          <w:sz w:val="24"/>
          <w:lang w:val="lv-LV"/>
        </w:rPr>
        <w:t xml:space="preserve"> </w:t>
      </w:r>
      <w:proofErr w:type="spellStart"/>
      <w:r w:rsidRPr="0043107D">
        <w:rPr>
          <w:i/>
          <w:sz w:val="24"/>
          <w:lang w:val="lv-LV"/>
        </w:rPr>
        <w:t>the</w:t>
      </w:r>
      <w:proofErr w:type="spellEnd"/>
      <w:r w:rsidRPr="0043107D">
        <w:rPr>
          <w:i/>
          <w:sz w:val="24"/>
          <w:lang w:val="lv-LV"/>
        </w:rPr>
        <w:t xml:space="preserve"> </w:t>
      </w:r>
      <w:proofErr w:type="spellStart"/>
      <w:r w:rsidRPr="0043107D">
        <w:rPr>
          <w:i/>
          <w:sz w:val="24"/>
          <w:lang w:val="lv-LV"/>
        </w:rPr>
        <w:t>short</w:t>
      </w:r>
      <w:proofErr w:type="spellEnd"/>
      <w:r w:rsidRPr="0043107D">
        <w:rPr>
          <w:i/>
          <w:sz w:val="24"/>
          <w:lang w:val="lv-LV"/>
        </w:rPr>
        <w:t>-term (</w:t>
      </w:r>
      <w:proofErr w:type="spellStart"/>
      <w:r w:rsidRPr="0043107D">
        <w:rPr>
          <w:i/>
          <w:sz w:val="24"/>
          <w:lang w:val="lv-LV"/>
        </w:rPr>
        <w:t>acute</w:t>
      </w:r>
      <w:proofErr w:type="spellEnd"/>
      <w:r w:rsidRPr="0043107D">
        <w:rPr>
          <w:i/>
          <w:sz w:val="24"/>
          <w:lang w:val="lv-LV"/>
        </w:rPr>
        <w:t xml:space="preserve">) </w:t>
      </w:r>
      <w:proofErr w:type="spellStart"/>
      <w:r w:rsidRPr="0043107D">
        <w:rPr>
          <w:i/>
          <w:sz w:val="24"/>
          <w:lang w:val="lv-LV"/>
        </w:rPr>
        <w:t>dietary</w:t>
      </w:r>
      <w:proofErr w:type="spellEnd"/>
      <w:r w:rsidRPr="0043107D">
        <w:rPr>
          <w:i/>
          <w:sz w:val="24"/>
          <w:lang w:val="lv-LV"/>
        </w:rPr>
        <w:t xml:space="preserve"> risk </w:t>
      </w:r>
      <w:proofErr w:type="spellStart"/>
      <w:r w:rsidRPr="0043107D">
        <w:rPr>
          <w:i/>
          <w:sz w:val="24"/>
          <w:lang w:val="lv-LV"/>
        </w:rPr>
        <w:t>assessment</w:t>
      </w:r>
      <w:proofErr w:type="spellEnd"/>
      <w:r w:rsidRPr="0043107D">
        <w:rPr>
          <w:i/>
          <w:sz w:val="24"/>
          <w:lang w:val="lv-LV"/>
        </w:rPr>
        <w:t xml:space="preserve"> </w:t>
      </w:r>
      <w:proofErr w:type="spellStart"/>
      <w:r w:rsidRPr="0043107D">
        <w:rPr>
          <w:i/>
          <w:sz w:val="24"/>
          <w:lang w:val="lv-LV"/>
        </w:rPr>
        <w:t>and</w:t>
      </w:r>
      <w:proofErr w:type="spellEnd"/>
      <w:r w:rsidRPr="0043107D">
        <w:rPr>
          <w:i/>
          <w:sz w:val="24"/>
          <w:lang w:val="lv-LV"/>
        </w:rPr>
        <w:t xml:space="preserve"> </w:t>
      </w:r>
      <w:proofErr w:type="spellStart"/>
      <w:r w:rsidRPr="0043107D">
        <w:rPr>
          <w:i/>
          <w:sz w:val="24"/>
          <w:lang w:val="lv-LV"/>
        </w:rPr>
        <w:t>evaluation</w:t>
      </w:r>
      <w:proofErr w:type="spellEnd"/>
      <w:r w:rsidRPr="0043107D">
        <w:rPr>
          <w:i/>
          <w:sz w:val="24"/>
          <w:lang w:val="lv-LV"/>
        </w:rPr>
        <w:t xml:space="preserve"> </w:t>
      </w:r>
      <w:proofErr w:type="spellStart"/>
      <w:r w:rsidRPr="0043107D">
        <w:rPr>
          <w:i/>
          <w:sz w:val="24"/>
          <w:lang w:val="lv-LV"/>
        </w:rPr>
        <w:t>of</w:t>
      </w:r>
      <w:proofErr w:type="spellEnd"/>
      <w:r w:rsidRPr="0043107D">
        <w:rPr>
          <w:i/>
          <w:sz w:val="24"/>
          <w:lang w:val="lv-LV"/>
        </w:rPr>
        <w:t xml:space="preserve"> </w:t>
      </w:r>
      <w:proofErr w:type="spellStart"/>
      <w:r w:rsidRPr="0043107D">
        <w:rPr>
          <w:i/>
          <w:sz w:val="24"/>
          <w:lang w:val="lv-LV"/>
        </w:rPr>
        <w:t>confirmatory</w:t>
      </w:r>
      <w:proofErr w:type="spellEnd"/>
      <w:r w:rsidRPr="0043107D">
        <w:rPr>
          <w:i/>
          <w:sz w:val="24"/>
          <w:lang w:val="lv-LV"/>
        </w:rPr>
        <w:t xml:space="preserve"> </w:t>
      </w:r>
      <w:proofErr w:type="spellStart"/>
      <w:r w:rsidRPr="0043107D">
        <w:rPr>
          <w:i/>
          <w:sz w:val="24"/>
          <w:lang w:val="lv-LV"/>
        </w:rPr>
        <w:t>data</w:t>
      </w:r>
      <w:proofErr w:type="spellEnd"/>
      <w:r w:rsidRPr="0043107D">
        <w:rPr>
          <w:i/>
          <w:sz w:val="24"/>
          <w:lang w:val="lv-LV"/>
        </w:rPr>
        <w:t xml:space="preserve"> </w:t>
      </w:r>
      <w:proofErr w:type="spellStart"/>
      <w:r w:rsidRPr="0043107D">
        <w:rPr>
          <w:i/>
          <w:sz w:val="24"/>
          <w:lang w:val="lv-LV"/>
        </w:rPr>
        <w:t>for</w:t>
      </w:r>
      <w:proofErr w:type="spellEnd"/>
      <w:r w:rsidRPr="0043107D">
        <w:rPr>
          <w:i/>
          <w:sz w:val="24"/>
          <w:lang w:val="lv-LV"/>
        </w:rPr>
        <w:t xml:space="preserve"> </w:t>
      </w:r>
      <w:proofErr w:type="spellStart"/>
      <w:r w:rsidRPr="0043107D">
        <w:rPr>
          <w:i/>
          <w:sz w:val="24"/>
          <w:lang w:val="lv-LV"/>
        </w:rPr>
        <w:t>certain</w:t>
      </w:r>
      <w:proofErr w:type="spellEnd"/>
      <w:r w:rsidRPr="0043107D">
        <w:rPr>
          <w:i/>
          <w:sz w:val="24"/>
          <w:lang w:val="lv-LV"/>
        </w:rPr>
        <w:t xml:space="preserve"> </w:t>
      </w:r>
      <w:proofErr w:type="spellStart"/>
      <w:r w:rsidRPr="0043107D">
        <w:rPr>
          <w:i/>
          <w:sz w:val="24"/>
          <w:lang w:val="lv-LV"/>
        </w:rPr>
        <w:t>maximum</w:t>
      </w:r>
      <w:proofErr w:type="spellEnd"/>
      <w:r w:rsidRPr="0043107D">
        <w:rPr>
          <w:i/>
          <w:sz w:val="24"/>
          <w:lang w:val="lv-LV"/>
        </w:rPr>
        <w:t xml:space="preserve"> </w:t>
      </w:r>
      <w:proofErr w:type="spellStart"/>
      <w:r w:rsidRPr="0043107D">
        <w:rPr>
          <w:i/>
          <w:sz w:val="24"/>
          <w:lang w:val="lv-LV"/>
        </w:rPr>
        <w:t>residue</w:t>
      </w:r>
      <w:proofErr w:type="spellEnd"/>
      <w:r w:rsidRPr="0043107D">
        <w:rPr>
          <w:i/>
          <w:sz w:val="24"/>
          <w:lang w:val="lv-LV"/>
        </w:rPr>
        <w:t xml:space="preserve"> </w:t>
      </w:r>
      <w:proofErr w:type="spellStart"/>
      <w:r w:rsidRPr="0043107D">
        <w:rPr>
          <w:i/>
          <w:sz w:val="24"/>
          <w:lang w:val="lv-LV"/>
        </w:rPr>
        <w:t>levels</w:t>
      </w:r>
      <w:proofErr w:type="spellEnd"/>
      <w:r w:rsidRPr="0043107D">
        <w:rPr>
          <w:i/>
          <w:sz w:val="24"/>
          <w:lang w:val="lv-LV"/>
        </w:rPr>
        <w:t xml:space="preserve"> (</w:t>
      </w:r>
      <w:proofErr w:type="spellStart"/>
      <w:r w:rsidRPr="0043107D">
        <w:rPr>
          <w:i/>
          <w:sz w:val="24"/>
          <w:lang w:val="lv-LV"/>
        </w:rPr>
        <w:t>MRLs</w:t>
      </w:r>
      <w:proofErr w:type="spellEnd"/>
      <w:r w:rsidRPr="0043107D">
        <w:rPr>
          <w:i/>
          <w:sz w:val="24"/>
          <w:lang w:val="lv-LV"/>
        </w:rPr>
        <w:t xml:space="preserve">) </w:t>
      </w:r>
      <w:proofErr w:type="spellStart"/>
      <w:r w:rsidRPr="0043107D">
        <w:rPr>
          <w:i/>
          <w:sz w:val="24"/>
          <w:lang w:val="lv-LV"/>
        </w:rPr>
        <w:t>for</w:t>
      </w:r>
      <w:proofErr w:type="spellEnd"/>
      <w:r w:rsidRPr="0043107D">
        <w:rPr>
          <w:i/>
          <w:sz w:val="24"/>
          <w:lang w:val="lv-LV"/>
        </w:rPr>
        <w:t xml:space="preserve"> </w:t>
      </w:r>
      <w:proofErr w:type="spellStart"/>
      <w:r w:rsidRPr="0043107D">
        <w:rPr>
          <w:i/>
          <w:sz w:val="24"/>
          <w:lang w:val="lv-LV"/>
        </w:rPr>
        <w:t>thiacloprid</w:t>
      </w:r>
      <w:proofErr w:type="spellEnd"/>
      <w:r w:rsidRPr="0043107D">
        <w:rPr>
          <w:i/>
          <w:sz w:val="24"/>
          <w:lang w:val="lv-LV"/>
        </w:rPr>
        <w:t xml:space="preserve">, EFSA </w:t>
      </w:r>
      <w:proofErr w:type="spellStart"/>
      <w:r w:rsidRPr="0043107D">
        <w:rPr>
          <w:i/>
          <w:sz w:val="24"/>
          <w:lang w:val="lv-LV"/>
        </w:rPr>
        <w:t>Journal</w:t>
      </w:r>
      <w:proofErr w:type="spellEnd"/>
      <w:r w:rsidRPr="0043107D">
        <w:rPr>
          <w:sz w:val="24"/>
          <w:lang w:val="lv-LV"/>
        </w:rPr>
        <w:t xml:space="preserve"> 2023;21(3):7888, </w:t>
      </w:r>
      <w:hyperlink r:id="rId1" w:history="1">
        <w:r w:rsidRPr="0043107D">
          <w:rPr>
            <w:rStyle w:val="Hyperlink"/>
            <w:sz w:val="24"/>
            <w:lang w:val="lv-LV"/>
          </w:rPr>
          <w:t>https://doi.org/10.2903/j.efsa.2023.7888</w:t>
        </w:r>
      </w:hyperlink>
      <w:r w:rsidRPr="0043107D">
        <w:rPr>
          <w:sz w:val="24"/>
          <w:lang w:val="lv-LV"/>
        </w:rPr>
        <w:t>.</w:t>
      </w:r>
    </w:p>
  </w:footnote>
  <w:footnote w:id="5">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i/>
          <w:sz w:val="24"/>
          <w:lang w:val="lv-LV"/>
        </w:rPr>
        <w:t xml:space="preserve"> </w:t>
      </w:r>
      <w:r w:rsidR="0043107D" w:rsidRPr="0043107D">
        <w:rPr>
          <w:i/>
          <w:sz w:val="24"/>
          <w:lang w:val="lv-LV"/>
        </w:rPr>
        <w:tab/>
      </w:r>
      <w:r w:rsidRPr="0043107D">
        <w:rPr>
          <w:i/>
          <w:sz w:val="24"/>
          <w:lang w:val="lv-LV"/>
        </w:rPr>
        <w:t xml:space="preserve">EFSA </w:t>
      </w:r>
      <w:proofErr w:type="spellStart"/>
      <w:r w:rsidRPr="0043107D">
        <w:rPr>
          <w:i/>
          <w:sz w:val="24"/>
          <w:lang w:val="lv-LV"/>
        </w:rPr>
        <w:t>conclusion</w:t>
      </w:r>
      <w:proofErr w:type="spellEnd"/>
      <w:r w:rsidRPr="0043107D">
        <w:rPr>
          <w:i/>
          <w:sz w:val="24"/>
          <w:lang w:val="lv-LV"/>
        </w:rPr>
        <w:t xml:space="preserve"> </w:t>
      </w:r>
      <w:proofErr w:type="spellStart"/>
      <w:r w:rsidRPr="0043107D">
        <w:rPr>
          <w:i/>
          <w:sz w:val="24"/>
          <w:lang w:val="lv-LV"/>
        </w:rPr>
        <w:t>on</w:t>
      </w:r>
      <w:proofErr w:type="spellEnd"/>
      <w:r w:rsidRPr="0043107D">
        <w:rPr>
          <w:i/>
          <w:sz w:val="24"/>
          <w:lang w:val="lv-LV"/>
        </w:rPr>
        <w:t xml:space="preserve"> </w:t>
      </w:r>
      <w:proofErr w:type="spellStart"/>
      <w:r w:rsidRPr="0043107D">
        <w:rPr>
          <w:i/>
          <w:sz w:val="24"/>
          <w:lang w:val="lv-LV"/>
        </w:rPr>
        <w:t>the</w:t>
      </w:r>
      <w:proofErr w:type="spellEnd"/>
      <w:r w:rsidRPr="0043107D">
        <w:rPr>
          <w:i/>
          <w:sz w:val="24"/>
          <w:lang w:val="lv-LV"/>
        </w:rPr>
        <w:t xml:space="preserve"> </w:t>
      </w:r>
      <w:proofErr w:type="spellStart"/>
      <w:r w:rsidRPr="0043107D">
        <w:rPr>
          <w:i/>
          <w:sz w:val="24"/>
          <w:lang w:val="lv-LV"/>
        </w:rPr>
        <w:t>peer</w:t>
      </w:r>
      <w:proofErr w:type="spellEnd"/>
      <w:r w:rsidRPr="0043107D">
        <w:rPr>
          <w:i/>
          <w:sz w:val="24"/>
          <w:lang w:val="lv-LV"/>
        </w:rPr>
        <w:t xml:space="preserve"> </w:t>
      </w:r>
      <w:proofErr w:type="spellStart"/>
      <w:r w:rsidRPr="0043107D">
        <w:rPr>
          <w:i/>
          <w:sz w:val="24"/>
          <w:lang w:val="lv-LV"/>
        </w:rPr>
        <w:t>review</w:t>
      </w:r>
      <w:proofErr w:type="spellEnd"/>
      <w:r w:rsidRPr="0043107D">
        <w:rPr>
          <w:i/>
          <w:sz w:val="24"/>
          <w:lang w:val="lv-LV"/>
        </w:rPr>
        <w:t xml:space="preserve"> </w:t>
      </w:r>
      <w:proofErr w:type="spellStart"/>
      <w:r w:rsidRPr="0043107D">
        <w:rPr>
          <w:i/>
          <w:sz w:val="24"/>
          <w:lang w:val="lv-LV"/>
        </w:rPr>
        <w:t>of</w:t>
      </w:r>
      <w:proofErr w:type="spellEnd"/>
      <w:r w:rsidRPr="0043107D">
        <w:rPr>
          <w:i/>
          <w:sz w:val="24"/>
          <w:lang w:val="lv-LV"/>
        </w:rPr>
        <w:t xml:space="preserve"> </w:t>
      </w:r>
      <w:proofErr w:type="spellStart"/>
      <w:r w:rsidRPr="0043107D">
        <w:rPr>
          <w:i/>
          <w:sz w:val="24"/>
          <w:lang w:val="lv-LV"/>
        </w:rPr>
        <w:t>the</w:t>
      </w:r>
      <w:proofErr w:type="spellEnd"/>
      <w:r w:rsidRPr="0043107D">
        <w:rPr>
          <w:i/>
          <w:sz w:val="24"/>
          <w:lang w:val="lv-LV"/>
        </w:rPr>
        <w:t xml:space="preserve"> </w:t>
      </w:r>
      <w:proofErr w:type="spellStart"/>
      <w:r w:rsidRPr="0043107D">
        <w:rPr>
          <w:i/>
          <w:sz w:val="24"/>
          <w:lang w:val="lv-LV"/>
        </w:rPr>
        <w:t>pesticide</w:t>
      </w:r>
      <w:proofErr w:type="spellEnd"/>
      <w:r w:rsidRPr="0043107D">
        <w:rPr>
          <w:i/>
          <w:sz w:val="24"/>
          <w:lang w:val="lv-LV"/>
        </w:rPr>
        <w:t xml:space="preserve"> risk </w:t>
      </w:r>
      <w:proofErr w:type="spellStart"/>
      <w:r w:rsidRPr="0043107D">
        <w:rPr>
          <w:i/>
          <w:sz w:val="24"/>
          <w:lang w:val="lv-LV"/>
        </w:rPr>
        <w:t>assessment</w:t>
      </w:r>
      <w:proofErr w:type="spellEnd"/>
      <w:r w:rsidRPr="0043107D">
        <w:rPr>
          <w:i/>
          <w:sz w:val="24"/>
          <w:lang w:val="lv-LV"/>
        </w:rPr>
        <w:t xml:space="preserve"> </w:t>
      </w:r>
      <w:proofErr w:type="spellStart"/>
      <w:r w:rsidRPr="0043107D">
        <w:rPr>
          <w:i/>
          <w:sz w:val="24"/>
          <w:lang w:val="lv-LV"/>
        </w:rPr>
        <w:t>of</w:t>
      </w:r>
      <w:proofErr w:type="spellEnd"/>
      <w:r w:rsidRPr="0043107D">
        <w:rPr>
          <w:i/>
          <w:sz w:val="24"/>
          <w:lang w:val="lv-LV"/>
        </w:rPr>
        <w:t xml:space="preserve"> </w:t>
      </w:r>
      <w:proofErr w:type="spellStart"/>
      <w:r w:rsidRPr="0043107D">
        <w:rPr>
          <w:i/>
          <w:sz w:val="24"/>
          <w:lang w:val="lv-LV"/>
        </w:rPr>
        <w:t>the</w:t>
      </w:r>
      <w:proofErr w:type="spellEnd"/>
      <w:r w:rsidRPr="0043107D">
        <w:rPr>
          <w:i/>
          <w:sz w:val="24"/>
          <w:lang w:val="lv-LV"/>
        </w:rPr>
        <w:t xml:space="preserve"> </w:t>
      </w:r>
      <w:proofErr w:type="spellStart"/>
      <w:r w:rsidRPr="0043107D">
        <w:rPr>
          <w:i/>
          <w:sz w:val="24"/>
          <w:lang w:val="lv-LV"/>
        </w:rPr>
        <w:t>active</w:t>
      </w:r>
      <w:proofErr w:type="spellEnd"/>
      <w:r w:rsidRPr="0043107D">
        <w:rPr>
          <w:i/>
          <w:sz w:val="24"/>
          <w:lang w:val="lv-LV"/>
        </w:rPr>
        <w:t xml:space="preserve"> substance </w:t>
      </w:r>
      <w:proofErr w:type="spellStart"/>
      <w:r w:rsidRPr="0043107D">
        <w:rPr>
          <w:i/>
          <w:sz w:val="24"/>
          <w:lang w:val="lv-LV"/>
        </w:rPr>
        <w:t>thiacloprid</w:t>
      </w:r>
      <w:proofErr w:type="spellEnd"/>
      <w:r w:rsidRPr="0043107D">
        <w:rPr>
          <w:i/>
          <w:sz w:val="24"/>
          <w:lang w:val="lv-LV"/>
        </w:rPr>
        <w:t xml:space="preserve">, EFSA </w:t>
      </w:r>
      <w:proofErr w:type="spellStart"/>
      <w:r w:rsidRPr="0043107D">
        <w:rPr>
          <w:i/>
          <w:sz w:val="24"/>
          <w:lang w:val="lv-LV"/>
        </w:rPr>
        <w:t>Journal</w:t>
      </w:r>
      <w:proofErr w:type="spellEnd"/>
      <w:r w:rsidRPr="0043107D">
        <w:rPr>
          <w:sz w:val="24"/>
          <w:lang w:val="lv-LV"/>
        </w:rPr>
        <w:t xml:space="preserve"> 2019;17(3):5595, </w:t>
      </w:r>
      <w:hyperlink r:id="rId2" w:history="1">
        <w:r w:rsidRPr="0043107D">
          <w:rPr>
            <w:rStyle w:val="Hyperlink"/>
            <w:sz w:val="24"/>
            <w:lang w:val="lv-LV"/>
          </w:rPr>
          <w:t>https://doi.org/10.2903/j.efsa.2019.5595</w:t>
        </w:r>
      </w:hyperlink>
      <w:r w:rsidRPr="0043107D">
        <w:rPr>
          <w:sz w:val="24"/>
          <w:lang w:val="lv-LV"/>
        </w:rPr>
        <w:t>.</w:t>
      </w:r>
    </w:p>
  </w:footnote>
  <w:footnote w:id="6">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sz w:val="24"/>
          <w:lang w:val="lv-LV"/>
        </w:rPr>
        <w:t xml:space="preserve"> </w:t>
      </w:r>
      <w:r w:rsidR="0043107D" w:rsidRPr="0043107D">
        <w:rPr>
          <w:sz w:val="24"/>
          <w:lang w:val="lv-LV"/>
        </w:rPr>
        <w:tab/>
      </w:r>
      <w:r w:rsidRPr="0043107D">
        <w:rPr>
          <w:sz w:val="24"/>
          <w:lang w:val="lv-LV"/>
        </w:rPr>
        <w:t xml:space="preserve">RAC atzinums, kurā ierosināta </w:t>
      </w:r>
      <w:proofErr w:type="spellStart"/>
      <w:r w:rsidRPr="0043107D">
        <w:rPr>
          <w:sz w:val="24"/>
          <w:lang w:val="lv-LV"/>
        </w:rPr>
        <w:t>tiakloprīda</w:t>
      </w:r>
      <w:proofErr w:type="spellEnd"/>
      <w:r w:rsidRPr="0043107D">
        <w:rPr>
          <w:sz w:val="24"/>
          <w:lang w:val="lv-LV"/>
        </w:rPr>
        <w:t xml:space="preserve"> (ISO) jeb {(2Z)-3-[(6-hlorpiridīn-3-il)metil]-1,3-tiazolidīn-2-ilidēn}ciānamīda klasifikācija un marķēšana ES līmenī, </w:t>
      </w:r>
      <w:hyperlink r:id="rId3" w:history="1">
        <w:r w:rsidRPr="0043107D">
          <w:rPr>
            <w:rStyle w:val="Hyperlink"/>
            <w:sz w:val="24"/>
            <w:lang w:val="lv-LV"/>
          </w:rPr>
          <w:t>https://echa.europa.eu/registry-of-clh-intentions-until-outcome/-/dislist/details/0b0236e180638ff8</w:t>
        </w:r>
      </w:hyperlink>
      <w:r w:rsidRPr="0043107D">
        <w:rPr>
          <w:sz w:val="24"/>
          <w:lang w:val="lv-LV"/>
        </w:rPr>
        <w:t>.</w:t>
      </w:r>
    </w:p>
  </w:footnote>
  <w:footnote w:id="7">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sz w:val="24"/>
          <w:lang w:val="lv-LV"/>
        </w:rPr>
        <w:t xml:space="preserve"> </w:t>
      </w:r>
      <w:r w:rsidR="0043107D" w:rsidRPr="0043107D">
        <w:rPr>
          <w:sz w:val="24"/>
          <w:lang w:val="lv-LV"/>
        </w:rPr>
        <w:tab/>
      </w:r>
      <w:r w:rsidRPr="0043107D">
        <w:rPr>
          <w:sz w:val="24"/>
          <w:lang w:val="lv-LV"/>
        </w:rPr>
        <w:t>OV L 184, 17.7.1999., 23. lpp.</w:t>
      </w:r>
    </w:p>
  </w:footnote>
  <w:footnote w:id="8">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sz w:val="24"/>
          <w:lang w:val="lv-LV"/>
        </w:rPr>
        <w:t xml:space="preserve"> </w:t>
      </w:r>
      <w:r w:rsidR="0043107D" w:rsidRPr="0043107D">
        <w:rPr>
          <w:sz w:val="24"/>
          <w:lang w:val="lv-LV"/>
        </w:rPr>
        <w:tab/>
      </w:r>
      <w:r w:rsidRPr="0043107D">
        <w:rPr>
          <w:sz w:val="24"/>
          <w:lang w:val="lv-LV"/>
        </w:rPr>
        <w:t xml:space="preserve">Komisijas Īstenošanas regula (ES) 2020/23 (2020. gada 13. janvāris) par darbīgās vielas </w:t>
      </w:r>
      <w:proofErr w:type="spellStart"/>
      <w:r w:rsidRPr="0043107D">
        <w:rPr>
          <w:sz w:val="24"/>
          <w:lang w:val="lv-LV"/>
        </w:rPr>
        <w:t>tiakloprīda</w:t>
      </w:r>
      <w:proofErr w:type="spellEnd"/>
      <w:r w:rsidRPr="0043107D">
        <w:rPr>
          <w:sz w:val="24"/>
          <w:lang w:val="lv-LV"/>
        </w:rPr>
        <w:t xml:space="preserve"> apstiprinājuma neatjaunošanu saskaņā ar Eiropas Parlamenta un Padomes Regulu (EK) Nr. 1107/2009 par augu aizsardzības līdzekļu laišanu tirgū un ar ko groza Komisijas Īstenošanas regulas (ES) Nr. 540/2011 pielikumu (OV L 8, 14.1.2020., 8. lpp.).</w:t>
      </w:r>
    </w:p>
  </w:footnote>
  <w:footnote w:id="9">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i/>
          <w:sz w:val="24"/>
          <w:lang w:val="lv-LV"/>
        </w:rPr>
        <w:t xml:space="preserve"> </w:t>
      </w:r>
      <w:r w:rsidR="0043107D" w:rsidRPr="0043107D">
        <w:rPr>
          <w:i/>
          <w:sz w:val="24"/>
          <w:lang w:val="lv-LV"/>
        </w:rPr>
        <w:tab/>
      </w:r>
      <w:r w:rsidRPr="0043107D">
        <w:rPr>
          <w:i/>
          <w:sz w:val="24"/>
          <w:lang w:val="lv-LV"/>
        </w:rPr>
        <w:t>EFSA</w:t>
      </w:r>
      <w:r w:rsidRPr="0043107D">
        <w:rPr>
          <w:sz w:val="24"/>
          <w:lang w:val="lv-LV"/>
        </w:rPr>
        <w:t xml:space="preserve"> 2019. gada 17. janvāra slēdziens.</w:t>
      </w:r>
    </w:p>
  </w:footnote>
  <w:footnote w:id="10">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sz w:val="24"/>
          <w:lang w:val="lv-LV"/>
        </w:rPr>
        <w:t xml:space="preserve"> </w:t>
      </w:r>
      <w:r w:rsidR="0043107D" w:rsidRPr="0043107D">
        <w:rPr>
          <w:sz w:val="24"/>
          <w:lang w:val="lv-LV"/>
        </w:rPr>
        <w:tab/>
      </w:r>
      <w:r w:rsidRPr="0043107D">
        <w:rPr>
          <w:sz w:val="24"/>
          <w:lang w:val="lv-LV"/>
        </w:rPr>
        <w:t>Eiropas Parlamenta un Padomes Regula (EK) Nr. 1272/2008 (2008. gada 16. decembris) par vielu un maisījumu klasificēšanu, marķēšanu un iepakošanu un ar ko groza un atceļ Direktīvas 67/548/EEK un 1999/45/EK un groza Regulu (EK) Nr. 1907/2006 (OV L 353, 31.12.2008., 1. lpp.).</w:t>
      </w:r>
    </w:p>
  </w:footnote>
  <w:footnote w:id="11">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sz w:val="24"/>
          <w:lang w:val="lv-LV"/>
        </w:rPr>
        <w:t xml:space="preserve"> </w:t>
      </w:r>
      <w:r w:rsidR="0043107D" w:rsidRPr="0043107D">
        <w:rPr>
          <w:sz w:val="24"/>
          <w:lang w:val="lv-LV"/>
        </w:rPr>
        <w:tab/>
      </w:r>
      <w:r w:rsidRPr="0043107D">
        <w:rPr>
          <w:sz w:val="24"/>
          <w:lang w:val="lv-LV"/>
        </w:rPr>
        <w:t>PAFF komitejas 2023. gada 18. un 19. </w:t>
      </w:r>
      <w:r w:rsidRPr="0043107D">
        <w:rPr>
          <w:sz w:val="24"/>
          <w:lang w:val="lv-LV"/>
        </w:rPr>
        <w:t xml:space="preserve">septembra sanāksmes kopsavilkuma ziņojums, </w:t>
      </w:r>
      <w:hyperlink r:id="rId4" w:history="1">
        <w:r w:rsidRPr="0043107D">
          <w:rPr>
            <w:rStyle w:val="Hyperlink"/>
            <w:sz w:val="24"/>
            <w:lang w:val="lv-LV"/>
          </w:rPr>
          <w:t>https://ec.europa.eu/transparency/comitology-register/screen/documents/092486/1/consult?lang=lv</w:t>
        </w:r>
      </w:hyperlink>
      <w:r w:rsidRPr="0043107D">
        <w:rPr>
          <w:sz w:val="24"/>
          <w:lang w:val="lv-LV"/>
        </w:rPr>
        <w:t>.</w:t>
      </w:r>
    </w:p>
  </w:footnote>
  <w:footnote w:id="12">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sz w:val="24"/>
          <w:lang w:val="lv-LV"/>
        </w:rPr>
        <w:t xml:space="preserve"> </w:t>
      </w:r>
      <w:r w:rsidR="0043107D" w:rsidRPr="0043107D">
        <w:rPr>
          <w:sz w:val="24"/>
          <w:lang w:val="lv-LV"/>
        </w:rPr>
        <w:tab/>
      </w:r>
      <w:r w:rsidRPr="0043107D">
        <w:rPr>
          <w:sz w:val="24"/>
          <w:lang w:val="lv-LV"/>
        </w:rPr>
        <w:t>Turpat.</w:t>
      </w:r>
    </w:p>
  </w:footnote>
  <w:footnote w:id="13">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i/>
          <w:sz w:val="24"/>
          <w:lang w:val="lv-LV"/>
        </w:rPr>
        <w:t xml:space="preserve"> </w:t>
      </w:r>
      <w:r w:rsidR="0043107D" w:rsidRPr="0043107D">
        <w:rPr>
          <w:i/>
          <w:sz w:val="24"/>
          <w:lang w:val="lv-LV"/>
        </w:rPr>
        <w:tab/>
      </w:r>
      <w:r w:rsidRPr="0043107D">
        <w:rPr>
          <w:i/>
          <w:sz w:val="24"/>
          <w:lang w:val="lv-LV"/>
        </w:rPr>
        <w:t>EFSA</w:t>
      </w:r>
      <w:r w:rsidRPr="0043107D">
        <w:rPr>
          <w:sz w:val="24"/>
          <w:lang w:val="lv-LV"/>
        </w:rPr>
        <w:t xml:space="preserve"> 2023. gada 9. februāra pamatotais atzinums.</w:t>
      </w:r>
    </w:p>
  </w:footnote>
  <w:footnote w:id="14">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i/>
          <w:sz w:val="24"/>
          <w:lang w:val="lv-LV"/>
        </w:rPr>
        <w:t xml:space="preserve"> </w:t>
      </w:r>
      <w:r w:rsidR="0043107D" w:rsidRPr="0043107D">
        <w:rPr>
          <w:i/>
          <w:sz w:val="24"/>
          <w:lang w:val="lv-LV"/>
        </w:rPr>
        <w:tab/>
      </w:r>
      <w:proofErr w:type="spellStart"/>
      <w:r w:rsidRPr="0043107D">
        <w:rPr>
          <w:i/>
          <w:sz w:val="24"/>
          <w:lang w:val="lv-LV"/>
        </w:rPr>
        <w:t>van</w:t>
      </w:r>
      <w:proofErr w:type="spellEnd"/>
      <w:r w:rsidRPr="0043107D">
        <w:rPr>
          <w:i/>
          <w:sz w:val="24"/>
          <w:lang w:val="lv-LV"/>
        </w:rPr>
        <w:t xml:space="preserve"> der </w:t>
      </w:r>
      <w:proofErr w:type="spellStart"/>
      <w:r w:rsidRPr="0043107D">
        <w:rPr>
          <w:i/>
          <w:sz w:val="24"/>
          <w:lang w:val="lv-LV"/>
        </w:rPr>
        <w:t>Sluijs</w:t>
      </w:r>
      <w:proofErr w:type="spellEnd"/>
      <w:r w:rsidRPr="0043107D">
        <w:rPr>
          <w:i/>
          <w:sz w:val="24"/>
          <w:lang w:val="lv-LV"/>
        </w:rPr>
        <w:t xml:space="preserve">, J. P., </w:t>
      </w:r>
      <w:proofErr w:type="spellStart"/>
      <w:r w:rsidRPr="0043107D">
        <w:rPr>
          <w:i/>
          <w:sz w:val="24"/>
          <w:lang w:val="lv-LV"/>
        </w:rPr>
        <w:t>Vaage</w:t>
      </w:r>
      <w:proofErr w:type="spellEnd"/>
      <w:r w:rsidRPr="0043107D">
        <w:rPr>
          <w:i/>
          <w:sz w:val="24"/>
          <w:lang w:val="lv-LV"/>
        </w:rPr>
        <w:t>, N. </w:t>
      </w:r>
      <w:r w:rsidRPr="0043107D">
        <w:rPr>
          <w:i/>
          <w:sz w:val="24"/>
          <w:lang w:val="lv-LV"/>
        </w:rPr>
        <w:t>S.</w:t>
      </w:r>
      <w:r w:rsidRPr="0043107D">
        <w:rPr>
          <w:sz w:val="24"/>
          <w:lang w:val="lv-LV"/>
        </w:rPr>
        <w:t>, "</w:t>
      </w:r>
      <w:proofErr w:type="spellStart"/>
      <w:r w:rsidRPr="0043107D">
        <w:rPr>
          <w:i/>
          <w:sz w:val="24"/>
          <w:lang w:val="lv-LV"/>
        </w:rPr>
        <w:t>Pollinators</w:t>
      </w:r>
      <w:proofErr w:type="spellEnd"/>
      <w:r w:rsidRPr="0043107D">
        <w:rPr>
          <w:i/>
          <w:sz w:val="24"/>
          <w:lang w:val="lv-LV"/>
        </w:rPr>
        <w:t xml:space="preserve"> </w:t>
      </w:r>
      <w:proofErr w:type="spellStart"/>
      <w:r w:rsidRPr="0043107D">
        <w:rPr>
          <w:i/>
          <w:sz w:val="24"/>
          <w:lang w:val="lv-LV"/>
        </w:rPr>
        <w:t>and</w:t>
      </w:r>
      <w:proofErr w:type="spellEnd"/>
      <w:r w:rsidRPr="0043107D">
        <w:rPr>
          <w:i/>
          <w:sz w:val="24"/>
          <w:lang w:val="lv-LV"/>
        </w:rPr>
        <w:t xml:space="preserve"> </w:t>
      </w:r>
      <w:proofErr w:type="spellStart"/>
      <w:r w:rsidRPr="0043107D">
        <w:rPr>
          <w:i/>
          <w:sz w:val="24"/>
          <w:lang w:val="lv-LV"/>
        </w:rPr>
        <w:t>Global</w:t>
      </w:r>
      <w:proofErr w:type="spellEnd"/>
      <w:r w:rsidRPr="0043107D">
        <w:rPr>
          <w:i/>
          <w:sz w:val="24"/>
          <w:lang w:val="lv-LV"/>
        </w:rPr>
        <w:t xml:space="preserve"> </w:t>
      </w:r>
      <w:proofErr w:type="spellStart"/>
      <w:r w:rsidRPr="0043107D">
        <w:rPr>
          <w:i/>
          <w:sz w:val="24"/>
          <w:lang w:val="lv-LV"/>
        </w:rPr>
        <w:t>Food</w:t>
      </w:r>
      <w:proofErr w:type="spellEnd"/>
      <w:r w:rsidRPr="0043107D">
        <w:rPr>
          <w:i/>
          <w:sz w:val="24"/>
          <w:lang w:val="lv-LV"/>
        </w:rPr>
        <w:t xml:space="preserve"> </w:t>
      </w:r>
      <w:proofErr w:type="spellStart"/>
      <w:r w:rsidRPr="0043107D">
        <w:rPr>
          <w:i/>
          <w:sz w:val="24"/>
          <w:lang w:val="lv-LV"/>
        </w:rPr>
        <w:t>Security</w:t>
      </w:r>
      <w:proofErr w:type="spellEnd"/>
      <w:r w:rsidRPr="0043107D">
        <w:rPr>
          <w:i/>
          <w:sz w:val="24"/>
          <w:lang w:val="lv-LV"/>
        </w:rPr>
        <w:t>:</w:t>
      </w:r>
      <w:r w:rsidRPr="0043107D">
        <w:rPr>
          <w:sz w:val="24"/>
          <w:lang w:val="lv-LV"/>
        </w:rPr>
        <w:t xml:space="preserve"> </w:t>
      </w:r>
      <w:proofErr w:type="spellStart"/>
      <w:r w:rsidRPr="0043107D">
        <w:rPr>
          <w:i/>
          <w:sz w:val="24"/>
          <w:lang w:val="lv-LV"/>
        </w:rPr>
        <w:t>the</w:t>
      </w:r>
      <w:proofErr w:type="spellEnd"/>
      <w:r w:rsidRPr="0043107D">
        <w:rPr>
          <w:i/>
          <w:sz w:val="24"/>
          <w:lang w:val="lv-LV"/>
        </w:rPr>
        <w:t xml:space="preserve"> </w:t>
      </w:r>
      <w:proofErr w:type="spellStart"/>
      <w:r w:rsidRPr="0043107D">
        <w:rPr>
          <w:i/>
          <w:sz w:val="24"/>
          <w:lang w:val="lv-LV"/>
        </w:rPr>
        <w:t>Need</w:t>
      </w:r>
      <w:proofErr w:type="spellEnd"/>
      <w:r w:rsidRPr="0043107D">
        <w:rPr>
          <w:i/>
          <w:sz w:val="24"/>
          <w:lang w:val="lv-LV"/>
        </w:rPr>
        <w:t xml:space="preserve"> </w:t>
      </w:r>
      <w:proofErr w:type="spellStart"/>
      <w:r w:rsidRPr="0043107D">
        <w:rPr>
          <w:i/>
          <w:sz w:val="24"/>
          <w:lang w:val="lv-LV"/>
        </w:rPr>
        <w:t>for</w:t>
      </w:r>
      <w:proofErr w:type="spellEnd"/>
      <w:r w:rsidRPr="0043107D">
        <w:rPr>
          <w:i/>
          <w:sz w:val="24"/>
          <w:lang w:val="lv-LV"/>
        </w:rPr>
        <w:t xml:space="preserve"> </w:t>
      </w:r>
      <w:proofErr w:type="spellStart"/>
      <w:r w:rsidRPr="0043107D">
        <w:rPr>
          <w:i/>
          <w:sz w:val="24"/>
          <w:lang w:val="lv-LV"/>
        </w:rPr>
        <w:t>Holistic</w:t>
      </w:r>
      <w:proofErr w:type="spellEnd"/>
      <w:r w:rsidRPr="0043107D">
        <w:rPr>
          <w:i/>
          <w:sz w:val="24"/>
          <w:lang w:val="lv-LV"/>
        </w:rPr>
        <w:t xml:space="preserve"> </w:t>
      </w:r>
      <w:proofErr w:type="spellStart"/>
      <w:r w:rsidRPr="0043107D">
        <w:rPr>
          <w:i/>
          <w:sz w:val="24"/>
          <w:lang w:val="lv-LV"/>
        </w:rPr>
        <w:t>Global</w:t>
      </w:r>
      <w:proofErr w:type="spellEnd"/>
      <w:r w:rsidRPr="0043107D">
        <w:rPr>
          <w:i/>
          <w:sz w:val="24"/>
          <w:lang w:val="lv-LV"/>
        </w:rPr>
        <w:t xml:space="preserve"> </w:t>
      </w:r>
      <w:proofErr w:type="spellStart"/>
      <w:r w:rsidRPr="0043107D">
        <w:rPr>
          <w:i/>
          <w:sz w:val="24"/>
          <w:lang w:val="lv-LV"/>
        </w:rPr>
        <w:t>Stewardship</w:t>
      </w:r>
      <w:proofErr w:type="spellEnd"/>
      <w:r w:rsidRPr="0043107D">
        <w:rPr>
          <w:sz w:val="24"/>
          <w:lang w:val="lv-LV"/>
        </w:rPr>
        <w:t xml:space="preserve">", </w:t>
      </w:r>
      <w:proofErr w:type="spellStart"/>
      <w:r w:rsidRPr="0043107D">
        <w:rPr>
          <w:i/>
          <w:sz w:val="24"/>
          <w:lang w:val="lv-LV"/>
        </w:rPr>
        <w:t>Food</w:t>
      </w:r>
      <w:proofErr w:type="spellEnd"/>
      <w:r w:rsidRPr="0043107D">
        <w:rPr>
          <w:i/>
          <w:sz w:val="24"/>
          <w:lang w:val="lv-LV"/>
        </w:rPr>
        <w:t xml:space="preserve"> </w:t>
      </w:r>
      <w:proofErr w:type="spellStart"/>
      <w:r w:rsidRPr="0043107D">
        <w:rPr>
          <w:i/>
          <w:sz w:val="24"/>
          <w:lang w:val="lv-LV"/>
        </w:rPr>
        <w:t>ethics</w:t>
      </w:r>
      <w:proofErr w:type="spellEnd"/>
      <w:r w:rsidRPr="0043107D">
        <w:rPr>
          <w:sz w:val="24"/>
          <w:lang w:val="lv-LV"/>
        </w:rPr>
        <w:t xml:space="preserve"> 1, 75–91 (2016), </w:t>
      </w:r>
      <w:hyperlink r:id="rId5" w:history="1">
        <w:r w:rsidRPr="0043107D">
          <w:rPr>
            <w:rStyle w:val="Hyperlink"/>
            <w:sz w:val="24"/>
            <w:lang w:val="lv-LV"/>
          </w:rPr>
          <w:t>https://doi.org/10.1007/s41055-016-0003-z</w:t>
        </w:r>
      </w:hyperlink>
      <w:r w:rsidRPr="0043107D">
        <w:rPr>
          <w:sz w:val="24"/>
          <w:lang w:val="lv-LV"/>
        </w:rPr>
        <w:t>.</w:t>
      </w:r>
    </w:p>
  </w:footnote>
  <w:footnote w:id="15">
    <w:p w:rsidR="00147DC2" w:rsidRPr="0043107D" w:rsidRDefault="00147DC2" w:rsidP="0043107D">
      <w:pPr>
        <w:pStyle w:val="FootnoteText"/>
        <w:ind w:left="567" w:hanging="567"/>
        <w:rPr>
          <w:iCs/>
          <w:sz w:val="24"/>
          <w:szCs w:val="22"/>
          <w:lang w:val="lv-LV"/>
        </w:rPr>
      </w:pPr>
      <w:r w:rsidRPr="0043107D">
        <w:rPr>
          <w:iCs/>
          <w:sz w:val="24"/>
          <w:szCs w:val="22"/>
          <w:vertAlign w:val="superscript"/>
          <w:lang w:val="lv-LV"/>
        </w:rPr>
        <w:footnoteRef/>
      </w:r>
      <w:r w:rsidR="0043107D" w:rsidRPr="0043107D">
        <w:rPr>
          <w:sz w:val="24"/>
          <w:lang w:val="lv-LV"/>
        </w:rPr>
        <w:t xml:space="preserve"> </w:t>
      </w:r>
      <w:r w:rsidR="0043107D" w:rsidRPr="0043107D">
        <w:rPr>
          <w:sz w:val="24"/>
          <w:lang w:val="lv-LV"/>
        </w:rPr>
        <w:tab/>
      </w:r>
      <w:r w:rsidRPr="0043107D">
        <w:rPr>
          <w:sz w:val="24"/>
          <w:lang w:val="lv-LV"/>
        </w:rPr>
        <w:t>COM(2020)0381.</w:t>
      </w:r>
    </w:p>
  </w:footnote>
  <w:footnote w:id="16">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sz w:val="24"/>
          <w:lang w:val="lv-LV"/>
        </w:rPr>
        <w:t xml:space="preserve"> </w:t>
      </w:r>
      <w:r w:rsidR="0043107D" w:rsidRPr="0043107D">
        <w:rPr>
          <w:sz w:val="24"/>
          <w:lang w:val="lv-LV"/>
        </w:rPr>
        <w:tab/>
      </w:r>
      <w:r w:rsidRPr="0043107D">
        <w:rPr>
          <w:sz w:val="24"/>
          <w:lang w:val="lv-LV"/>
        </w:rPr>
        <w:t xml:space="preserve">Komisijas Regula (ES) 2023/334 (2023. gada 2. februāris), ar ko Eiropas Parlamenta un Padomes Regulas (EK) Nr. 396/2005 II un V pielikumu groza attiecībā uz </w:t>
      </w:r>
      <w:proofErr w:type="spellStart"/>
      <w:r w:rsidRPr="0043107D">
        <w:rPr>
          <w:sz w:val="24"/>
          <w:lang w:val="lv-LV"/>
        </w:rPr>
        <w:t>klotianidīna</w:t>
      </w:r>
      <w:proofErr w:type="spellEnd"/>
      <w:r w:rsidRPr="0043107D">
        <w:rPr>
          <w:sz w:val="24"/>
          <w:lang w:val="lv-LV"/>
        </w:rPr>
        <w:t xml:space="preserve"> un </w:t>
      </w:r>
      <w:proofErr w:type="spellStart"/>
      <w:r w:rsidRPr="0043107D">
        <w:rPr>
          <w:sz w:val="24"/>
          <w:lang w:val="lv-LV"/>
        </w:rPr>
        <w:t>tiametoksāma</w:t>
      </w:r>
      <w:proofErr w:type="spellEnd"/>
      <w:r w:rsidRPr="0043107D">
        <w:rPr>
          <w:sz w:val="24"/>
          <w:lang w:val="lv-LV"/>
        </w:rPr>
        <w:t xml:space="preserve"> maksimālajiem atlieku līmeņiem konkrētos produktos vai uz tiem (OV L 47, 15.2.2023., 29. lpp.).</w:t>
      </w:r>
    </w:p>
  </w:footnote>
  <w:footnote w:id="17">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sz w:val="24"/>
          <w:lang w:val="lv-LV"/>
        </w:rPr>
        <w:t xml:space="preserve"> </w:t>
      </w:r>
      <w:r w:rsidR="0043107D" w:rsidRPr="0043107D">
        <w:rPr>
          <w:sz w:val="24"/>
          <w:lang w:val="lv-LV"/>
        </w:rPr>
        <w:tab/>
      </w:r>
      <w:r w:rsidRPr="0043107D">
        <w:rPr>
          <w:sz w:val="24"/>
          <w:lang w:val="lv-LV"/>
        </w:rPr>
        <w:t>Turpat.</w:t>
      </w:r>
    </w:p>
  </w:footnote>
  <w:footnote w:id="18">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sz w:val="24"/>
          <w:lang w:val="lv-LV"/>
        </w:rPr>
        <w:t xml:space="preserve"> </w:t>
      </w:r>
      <w:r w:rsidR="0043107D" w:rsidRPr="0043107D">
        <w:rPr>
          <w:sz w:val="24"/>
          <w:lang w:val="lv-LV"/>
        </w:rPr>
        <w:tab/>
      </w:r>
      <w:r w:rsidRPr="0043107D">
        <w:rPr>
          <w:sz w:val="24"/>
          <w:lang w:val="lv-LV"/>
        </w:rPr>
        <w:t>PAFF komitejas 2023. gada 10. un 11. </w:t>
      </w:r>
      <w:r w:rsidRPr="0043107D">
        <w:rPr>
          <w:sz w:val="24"/>
          <w:lang w:val="lv-LV"/>
        </w:rPr>
        <w:t xml:space="preserve">maija sanāksmes kopsavilkuma ziņojums, </w:t>
      </w:r>
      <w:hyperlink r:id="rId6" w:history="1">
        <w:r w:rsidRPr="0043107D">
          <w:rPr>
            <w:rStyle w:val="Hyperlink"/>
            <w:sz w:val="24"/>
            <w:lang w:val="lv-LV"/>
          </w:rPr>
          <w:t>https://ec.europa.eu/transparency/comitology-register/screen/documents/090500/1/consult?lang=lv</w:t>
        </w:r>
      </w:hyperlink>
      <w:r w:rsidRPr="0043107D">
        <w:rPr>
          <w:sz w:val="24"/>
          <w:lang w:val="lv-LV"/>
        </w:rPr>
        <w:t>.</w:t>
      </w:r>
    </w:p>
  </w:footnote>
  <w:footnote w:id="19">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i/>
          <w:sz w:val="24"/>
          <w:lang w:val="lv-LV"/>
        </w:rPr>
        <w:t xml:space="preserve"> </w:t>
      </w:r>
      <w:r w:rsidR="0043107D" w:rsidRPr="0043107D">
        <w:rPr>
          <w:i/>
          <w:sz w:val="24"/>
          <w:lang w:val="lv-LV"/>
        </w:rPr>
        <w:tab/>
      </w:r>
      <w:proofErr w:type="spellStart"/>
      <w:r w:rsidRPr="0043107D">
        <w:rPr>
          <w:i/>
          <w:sz w:val="24"/>
          <w:lang w:val="lv-LV"/>
        </w:rPr>
        <w:t>Ellis</w:t>
      </w:r>
      <w:proofErr w:type="spellEnd"/>
      <w:r w:rsidRPr="0043107D">
        <w:rPr>
          <w:i/>
          <w:sz w:val="24"/>
          <w:lang w:val="lv-LV"/>
        </w:rPr>
        <w:t xml:space="preserve">, C., Park, K. J., </w:t>
      </w:r>
      <w:proofErr w:type="spellStart"/>
      <w:r w:rsidRPr="0043107D">
        <w:rPr>
          <w:i/>
          <w:sz w:val="24"/>
          <w:lang w:val="lv-LV"/>
        </w:rPr>
        <w:t>Whitehorn</w:t>
      </w:r>
      <w:proofErr w:type="spellEnd"/>
      <w:r w:rsidRPr="0043107D">
        <w:rPr>
          <w:i/>
          <w:sz w:val="24"/>
          <w:lang w:val="lv-LV"/>
        </w:rPr>
        <w:t xml:space="preserve">, P., </w:t>
      </w:r>
      <w:proofErr w:type="spellStart"/>
      <w:r w:rsidRPr="0043107D">
        <w:rPr>
          <w:i/>
          <w:sz w:val="24"/>
          <w:lang w:val="lv-LV"/>
        </w:rPr>
        <w:t>David</w:t>
      </w:r>
      <w:proofErr w:type="spellEnd"/>
      <w:r w:rsidRPr="0043107D">
        <w:rPr>
          <w:i/>
          <w:sz w:val="24"/>
          <w:lang w:val="lv-LV"/>
        </w:rPr>
        <w:t xml:space="preserve">, A., </w:t>
      </w:r>
      <w:proofErr w:type="spellStart"/>
      <w:r w:rsidRPr="0043107D">
        <w:rPr>
          <w:i/>
          <w:sz w:val="24"/>
          <w:lang w:val="lv-LV"/>
        </w:rPr>
        <w:t>Goulson</w:t>
      </w:r>
      <w:proofErr w:type="spellEnd"/>
      <w:r w:rsidRPr="0043107D">
        <w:rPr>
          <w:i/>
          <w:sz w:val="24"/>
          <w:lang w:val="lv-LV"/>
        </w:rPr>
        <w:t>, D.</w:t>
      </w:r>
      <w:r w:rsidRPr="0043107D">
        <w:rPr>
          <w:sz w:val="24"/>
          <w:lang w:val="lv-LV"/>
        </w:rPr>
        <w:t>, "</w:t>
      </w:r>
      <w:proofErr w:type="spellStart"/>
      <w:r w:rsidRPr="0043107D">
        <w:rPr>
          <w:i/>
          <w:sz w:val="24"/>
          <w:lang w:val="lv-LV"/>
        </w:rPr>
        <w:t>The</w:t>
      </w:r>
      <w:proofErr w:type="spellEnd"/>
      <w:r w:rsidRPr="0043107D">
        <w:rPr>
          <w:i/>
          <w:sz w:val="24"/>
          <w:lang w:val="lv-LV"/>
        </w:rPr>
        <w:t xml:space="preserve"> </w:t>
      </w:r>
      <w:proofErr w:type="spellStart"/>
      <w:r w:rsidRPr="0043107D">
        <w:rPr>
          <w:i/>
          <w:sz w:val="24"/>
          <w:lang w:val="lv-LV"/>
        </w:rPr>
        <w:t>Neonicotinoid</w:t>
      </w:r>
      <w:proofErr w:type="spellEnd"/>
      <w:r w:rsidRPr="0043107D">
        <w:rPr>
          <w:i/>
          <w:sz w:val="24"/>
          <w:lang w:val="lv-LV"/>
        </w:rPr>
        <w:t xml:space="preserve"> </w:t>
      </w:r>
      <w:proofErr w:type="spellStart"/>
      <w:r w:rsidRPr="0043107D">
        <w:rPr>
          <w:i/>
          <w:sz w:val="24"/>
          <w:lang w:val="lv-LV"/>
        </w:rPr>
        <w:t>Insecticide</w:t>
      </w:r>
      <w:proofErr w:type="spellEnd"/>
      <w:r w:rsidRPr="0043107D">
        <w:rPr>
          <w:i/>
          <w:sz w:val="24"/>
          <w:lang w:val="lv-LV"/>
        </w:rPr>
        <w:t xml:space="preserve"> </w:t>
      </w:r>
      <w:proofErr w:type="spellStart"/>
      <w:r w:rsidRPr="0043107D">
        <w:rPr>
          <w:i/>
          <w:sz w:val="24"/>
          <w:lang w:val="lv-LV"/>
        </w:rPr>
        <w:t>Thiacloprid</w:t>
      </w:r>
      <w:proofErr w:type="spellEnd"/>
      <w:r w:rsidRPr="0043107D">
        <w:rPr>
          <w:i/>
          <w:sz w:val="24"/>
          <w:lang w:val="lv-LV"/>
        </w:rPr>
        <w:t xml:space="preserve"> </w:t>
      </w:r>
      <w:proofErr w:type="spellStart"/>
      <w:r w:rsidRPr="0043107D">
        <w:rPr>
          <w:i/>
          <w:sz w:val="24"/>
          <w:lang w:val="lv-LV"/>
        </w:rPr>
        <w:t>Impacts</w:t>
      </w:r>
      <w:proofErr w:type="spellEnd"/>
      <w:r w:rsidRPr="0043107D">
        <w:rPr>
          <w:i/>
          <w:sz w:val="24"/>
          <w:lang w:val="lv-LV"/>
        </w:rPr>
        <w:t xml:space="preserve"> </w:t>
      </w:r>
      <w:proofErr w:type="spellStart"/>
      <w:r w:rsidRPr="0043107D">
        <w:rPr>
          <w:i/>
          <w:sz w:val="24"/>
          <w:lang w:val="lv-LV"/>
        </w:rPr>
        <w:t>upon</w:t>
      </w:r>
      <w:proofErr w:type="spellEnd"/>
      <w:r w:rsidRPr="0043107D">
        <w:rPr>
          <w:i/>
          <w:sz w:val="24"/>
          <w:lang w:val="lv-LV"/>
        </w:rPr>
        <w:t xml:space="preserve"> </w:t>
      </w:r>
      <w:proofErr w:type="spellStart"/>
      <w:r w:rsidRPr="0043107D">
        <w:rPr>
          <w:i/>
          <w:sz w:val="24"/>
          <w:lang w:val="lv-LV"/>
        </w:rPr>
        <w:t>Bumblebee</w:t>
      </w:r>
      <w:proofErr w:type="spellEnd"/>
      <w:r w:rsidRPr="0043107D">
        <w:rPr>
          <w:i/>
          <w:sz w:val="24"/>
          <w:lang w:val="lv-LV"/>
        </w:rPr>
        <w:t xml:space="preserve"> </w:t>
      </w:r>
      <w:proofErr w:type="spellStart"/>
      <w:r w:rsidRPr="0043107D">
        <w:rPr>
          <w:i/>
          <w:sz w:val="24"/>
          <w:lang w:val="lv-LV"/>
        </w:rPr>
        <w:t>Colony</w:t>
      </w:r>
      <w:proofErr w:type="spellEnd"/>
      <w:r w:rsidRPr="0043107D">
        <w:rPr>
          <w:i/>
          <w:sz w:val="24"/>
          <w:lang w:val="lv-LV"/>
        </w:rPr>
        <w:t xml:space="preserve"> </w:t>
      </w:r>
      <w:proofErr w:type="spellStart"/>
      <w:r w:rsidRPr="0043107D">
        <w:rPr>
          <w:i/>
          <w:sz w:val="24"/>
          <w:lang w:val="lv-LV"/>
        </w:rPr>
        <w:t>Development</w:t>
      </w:r>
      <w:proofErr w:type="spellEnd"/>
      <w:r w:rsidRPr="0043107D">
        <w:rPr>
          <w:i/>
          <w:sz w:val="24"/>
          <w:lang w:val="lv-LV"/>
        </w:rPr>
        <w:t xml:space="preserve"> </w:t>
      </w:r>
      <w:proofErr w:type="spellStart"/>
      <w:r w:rsidRPr="0043107D">
        <w:rPr>
          <w:i/>
          <w:sz w:val="24"/>
          <w:lang w:val="lv-LV"/>
        </w:rPr>
        <w:t>under</w:t>
      </w:r>
      <w:proofErr w:type="spellEnd"/>
      <w:r w:rsidRPr="0043107D">
        <w:rPr>
          <w:i/>
          <w:sz w:val="24"/>
          <w:lang w:val="lv-LV"/>
        </w:rPr>
        <w:t xml:space="preserve"> </w:t>
      </w:r>
      <w:proofErr w:type="spellStart"/>
      <w:r w:rsidRPr="0043107D">
        <w:rPr>
          <w:i/>
          <w:sz w:val="24"/>
          <w:lang w:val="lv-LV"/>
        </w:rPr>
        <w:t>Field</w:t>
      </w:r>
      <w:proofErr w:type="spellEnd"/>
      <w:r w:rsidRPr="0043107D">
        <w:rPr>
          <w:i/>
          <w:sz w:val="24"/>
          <w:lang w:val="lv-LV"/>
        </w:rPr>
        <w:t xml:space="preserve"> </w:t>
      </w:r>
      <w:proofErr w:type="spellStart"/>
      <w:r w:rsidRPr="0043107D">
        <w:rPr>
          <w:i/>
          <w:sz w:val="24"/>
          <w:lang w:val="lv-LV"/>
        </w:rPr>
        <w:t>Conditions</w:t>
      </w:r>
      <w:proofErr w:type="spellEnd"/>
      <w:r w:rsidRPr="0043107D">
        <w:rPr>
          <w:sz w:val="24"/>
          <w:lang w:val="lv-LV"/>
        </w:rPr>
        <w:t xml:space="preserve">", </w:t>
      </w:r>
      <w:proofErr w:type="spellStart"/>
      <w:r w:rsidRPr="0043107D">
        <w:rPr>
          <w:i/>
          <w:sz w:val="24"/>
          <w:lang w:val="lv-LV"/>
        </w:rPr>
        <w:t>Environmental</w:t>
      </w:r>
      <w:proofErr w:type="spellEnd"/>
      <w:r w:rsidRPr="0043107D">
        <w:rPr>
          <w:i/>
          <w:sz w:val="24"/>
          <w:lang w:val="lv-LV"/>
        </w:rPr>
        <w:t xml:space="preserve"> </w:t>
      </w:r>
      <w:proofErr w:type="spellStart"/>
      <w:r w:rsidRPr="0043107D">
        <w:rPr>
          <w:i/>
          <w:sz w:val="24"/>
          <w:lang w:val="lv-LV"/>
        </w:rPr>
        <w:t>Science</w:t>
      </w:r>
      <w:proofErr w:type="spellEnd"/>
      <w:r w:rsidRPr="0043107D">
        <w:rPr>
          <w:i/>
          <w:sz w:val="24"/>
          <w:lang w:val="lv-LV"/>
        </w:rPr>
        <w:t xml:space="preserve"> &amp; </w:t>
      </w:r>
      <w:proofErr w:type="spellStart"/>
      <w:r w:rsidRPr="0043107D">
        <w:rPr>
          <w:i/>
          <w:sz w:val="24"/>
          <w:lang w:val="lv-LV"/>
        </w:rPr>
        <w:t>Technology</w:t>
      </w:r>
      <w:proofErr w:type="spellEnd"/>
      <w:r w:rsidRPr="0043107D">
        <w:rPr>
          <w:sz w:val="24"/>
          <w:lang w:val="lv-LV"/>
        </w:rPr>
        <w:t xml:space="preserve"> 2017, 51, 3, 1727–1732, </w:t>
      </w:r>
      <w:hyperlink r:id="rId7" w:history="1">
        <w:r w:rsidRPr="0043107D">
          <w:rPr>
            <w:rStyle w:val="Hyperlink"/>
            <w:sz w:val="24"/>
            <w:lang w:val="lv-LV"/>
          </w:rPr>
          <w:t>https://pubs.acs.org/doi/10.1021/acs.est.6b04791</w:t>
        </w:r>
      </w:hyperlink>
      <w:r w:rsidRPr="0043107D">
        <w:rPr>
          <w:sz w:val="24"/>
          <w:lang w:val="lv-LV"/>
        </w:rPr>
        <w:t>.</w:t>
      </w:r>
    </w:p>
  </w:footnote>
  <w:footnote w:id="20">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sz w:val="24"/>
          <w:lang w:val="lv-LV"/>
        </w:rPr>
        <w:t xml:space="preserve"> </w:t>
      </w:r>
      <w:r w:rsidR="0043107D" w:rsidRPr="0043107D">
        <w:rPr>
          <w:sz w:val="24"/>
          <w:lang w:val="lv-LV"/>
        </w:rPr>
        <w:tab/>
      </w:r>
      <w:r w:rsidRPr="0043107D">
        <w:rPr>
          <w:sz w:val="24"/>
          <w:lang w:val="lv-LV"/>
        </w:rPr>
        <w:t>Turpat.</w:t>
      </w:r>
    </w:p>
  </w:footnote>
  <w:footnote w:id="21">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i/>
          <w:sz w:val="24"/>
          <w:lang w:val="lv-LV"/>
        </w:rPr>
        <w:t xml:space="preserve"> </w:t>
      </w:r>
      <w:r w:rsidR="0043107D" w:rsidRPr="0043107D">
        <w:rPr>
          <w:i/>
          <w:sz w:val="24"/>
          <w:lang w:val="lv-LV"/>
        </w:rPr>
        <w:tab/>
      </w:r>
      <w:r w:rsidRPr="0043107D">
        <w:rPr>
          <w:i/>
          <w:sz w:val="24"/>
          <w:lang w:val="lv-LV"/>
        </w:rPr>
        <w:t xml:space="preserve">Brandt, A., </w:t>
      </w:r>
      <w:proofErr w:type="spellStart"/>
      <w:r w:rsidRPr="0043107D">
        <w:rPr>
          <w:i/>
          <w:sz w:val="24"/>
          <w:lang w:val="lv-LV"/>
        </w:rPr>
        <w:t>Gorenflo</w:t>
      </w:r>
      <w:proofErr w:type="spellEnd"/>
      <w:r w:rsidRPr="0043107D">
        <w:rPr>
          <w:i/>
          <w:sz w:val="24"/>
          <w:lang w:val="lv-LV"/>
        </w:rPr>
        <w:t xml:space="preserve">, A., </w:t>
      </w:r>
      <w:proofErr w:type="spellStart"/>
      <w:r w:rsidRPr="0043107D">
        <w:rPr>
          <w:i/>
          <w:sz w:val="24"/>
          <w:lang w:val="lv-LV"/>
        </w:rPr>
        <w:t>Siede</w:t>
      </w:r>
      <w:proofErr w:type="spellEnd"/>
      <w:r w:rsidRPr="0043107D">
        <w:rPr>
          <w:i/>
          <w:sz w:val="24"/>
          <w:lang w:val="lv-LV"/>
        </w:rPr>
        <w:t xml:space="preserve">, R., </w:t>
      </w:r>
      <w:proofErr w:type="spellStart"/>
      <w:r w:rsidRPr="0043107D">
        <w:rPr>
          <w:i/>
          <w:sz w:val="24"/>
          <w:lang w:val="lv-LV"/>
        </w:rPr>
        <w:t>Meixner</w:t>
      </w:r>
      <w:proofErr w:type="spellEnd"/>
      <w:r w:rsidRPr="0043107D">
        <w:rPr>
          <w:i/>
          <w:sz w:val="24"/>
          <w:lang w:val="lv-LV"/>
        </w:rPr>
        <w:t xml:space="preserve">, M., </w:t>
      </w:r>
      <w:proofErr w:type="spellStart"/>
      <w:r w:rsidRPr="0043107D">
        <w:rPr>
          <w:i/>
          <w:sz w:val="24"/>
          <w:lang w:val="lv-LV"/>
        </w:rPr>
        <w:t>Büchler</w:t>
      </w:r>
      <w:proofErr w:type="spellEnd"/>
      <w:r w:rsidRPr="0043107D">
        <w:rPr>
          <w:i/>
          <w:sz w:val="24"/>
          <w:lang w:val="lv-LV"/>
        </w:rPr>
        <w:t>, R.</w:t>
      </w:r>
      <w:r w:rsidRPr="0043107D">
        <w:rPr>
          <w:sz w:val="24"/>
          <w:lang w:val="lv-LV"/>
        </w:rPr>
        <w:t>, "</w:t>
      </w:r>
      <w:proofErr w:type="spellStart"/>
      <w:r w:rsidRPr="0043107D">
        <w:rPr>
          <w:i/>
          <w:sz w:val="24"/>
          <w:lang w:val="lv-LV"/>
        </w:rPr>
        <w:t>The</w:t>
      </w:r>
      <w:proofErr w:type="spellEnd"/>
      <w:r w:rsidRPr="0043107D">
        <w:rPr>
          <w:i/>
          <w:sz w:val="24"/>
          <w:lang w:val="lv-LV"/>
        </w:rPr>
        <w:t xml:space="preserve"> </w:t>
      </w:r>
      <w:proofErr w:type="spellStart"/>
      <w:r w:rsidRPr="0043107D">
        <w:rPr>
          <w:i/>
          <w:sz w:val="24"/>
          <w:lang w:val="lv-LV"/>
        </w:rPr>
        <w:t>neonicotinoids</w:t>
      </w:r>
      <w:proofErr w:type="spellEnd"/>
      <w:r w:rsidRPr="0043107D">
        <w:rPr>
          <w:i/>
          <w:sz w:val="24"/>
          <w:lang w:val="lv-LV"/>
        </w:rPr>
        <w:t xml:space="preserve"> </w:t>
      </w:r>
      <w:proofErr w:type="spellStart"/>
      <w:r w:rsidRPr="0043107D">
        <w:rPr>
          <w:i/>
          <w:sz w:val="24"/>
          <w:lang w:val="lv-LV"/>
        </w:rPr>
        <w:t>thiacloprid</w:t>
      </w:r>
      <w:proofErr w:type="spellEnd"/>
      <w:r w:rsidRPr="0043107D">
        <w:rPr>
          <w:i/>
          <w:sz w:val="24"/>
          <w:lang w:val="lv-LV"/>
        </w:rPr>
        <w:t xml:space="preserve">, </w:t>
      </w:r>
      <w:proofErr w:type="spellStart"/>
      <w:r w:rsidRPr="0043107D">
        <w:rPr>
          <w:i/>
          <w:sz w:val="24"/>
          <w:lang w:val="lv-LV"/>
        </w:rPr>
        <w:t>imidacloprid</w:t>
      </w:r>
      <w:proofErr w:type="spellEnd"/>
      <w:r w:rsidRPr="0043107D">
        <w:rPr>
          <w:i/>
          <w:sz w:val="24"/>
          <w:lang w:val="lv-LV"/>
        </w:rPr>
        <w:t xml:space="preserve">, </w:t>
      </w:r>
      <w:proofErr w:type="spellStart"/>
      <w:r w:rsidRPr="0043107D">
        <w:rPr>
          <w:i/>
          <w:sz w:val="24"/>
          <w:lang w:val="lv-LV"/>
        </w:rPr>
        <w:t>and</w:t>
      </w:r>
      <w:proofErr w:type="spellEnd"/>
      <w:r w:rsidRPr="0043107D">
        <w:rPr>
          <w:i/>
          <w:sz w:val="24"/>
          <w:lang w:val="lv-LV"/>
        </w:rPr>
        <w:t xml:space="preserve"> </w:t>
      </w:r>
      <w:proofErr w:type="spellStart"/>
      <w:r w:rsidRPr="0043107D">
        <w:rPr>
          <w:i/>
          <w:sz w:val="24"/>
          <w:lang w:val="lv-LV"/>
        </w:rPr>
        <w:t>clothianidin</w:t>
      </w:r>
      <w:proofErr w:type="spellEnd"/>
      <w:r w:rsidRPr="0043107D">
        <w:rPr>
          <w:i/>
          <w:sz w:val="24"/>
          <w:lang w:val="lv-LV"/>
        </w:rPr>
        <w:t xml:space="preserve"> </w:t>
      </w:r>
      <w:proofErr w:type="spellStart"/>
      <w:r w:rsidRPr="0043107D">
        <w:rPr>
          <w:i/>
          <w:sz w:val="24"/>
          <w:lang w:val="lv-LV"/>
        </w:rPr>
        <w:t>affect</w:t>
      </w:r>
      <w:proofErr w:type="spellEnd"/>
      <w:r w:rsidRPr="0043107D">
        <w:rPr>
          <w:i/>
          <w:sz w:val="24"/>
          <w:lang w:val="lv-LV"/>
        </w:rPr>
        <w:t xml:space="preserve"> </w:t>
      </w:r>
      <w:proofErr w:type="spellStart"/>
      <w:r w:rsidRPr="0043107D">
        <w:rPr>
          <w:i/>
          <w:sz w:val="24"/>
          <w:lang w:val="lv-LV"/>
        </w:rPr>
        <w:t>the</w:t>
      </w:r>
      <w:proofErr w:type="spellEnd"/>
      <w:r w:rsidRPr="0043107D">
        <w:rPr>
          <w:i/>
          <w:sz w:val="24"/>
          <w:lang w:val="lv-LV"/>
        </w:rPr>
        <w:t xml:space="preserve"> </w:t>
      </w:r>
      <w:proofErr w:type="spellStart"/>
      <w:r w:rsidRPr="0043107D">
        <w:rPr>
          <w:i/>
          <w:sz w:val="24"/>
          <w:lang w:val="lv-LV"/>
        </w:rPr>
        <w:t>immunocompetence</w:t>
      </w:r>
      <w:proofErr w:type="spellEnd"/>
      <w:r w:rsidRPr="0043107D">
        <w:rPr>
          <w:i/>
          <w:sz w:val="24"/>
          <w:lang w:val="lv-LV"/>
        </w:rPr>
        <w:t xml:space="preserve"> </w:t>
      </w:r>
      <w:proofErr w:type="spellStart"/>
      <w:r w:rsidRPr="0043107D">
        <w:rPr>
          <w:i/>
          <w:sz w:val="24"/>
          <w:lang w:val="lv-LV"/>
        </w:rPr>
        <w:t>of</w:t>
      </w:r>
      <w:proofErr w:type="spellEnd"/>
      <w:r w:rsidRPr="0043107D">
        <w:rPr>
          <w:i/>
          <w:sz w:val="24"/>
          <w:lang w:val="lv-LV"/>
        </w:rPr>
        <w:t xml:space="preserve"> </w:t>
      </w:r>
      <w:proofErr w:type="spellStart"/>
      <w:r w:rsidRPr="0043107D">
        <w:rPr>
          <w:i/>
          <w:sz w:val="24"/>
          <w:lang w:val="lv-LV"/>
        </w:rPr>
        <w:t>honey</w:t>
      </w:r>
      <w:proofErr w:type="spellEnd"/>
      <w:r w:rsidRPr="0043107D">
        <w:rPr>
          <w:i/>
          <w:sz w:val="24"/>
          <w:lang w:val="lv-LV"/>
        </w:rPr>
        <w:t xml:space="preserve"> </w:t>
      </w:r>
      <w:proofErr w:type="spellStart"/>
      <w:r w:rsidRPr="0043107D">
        <w:rPr>
          <w:i/>
          <w:sz w:val="24"/>
          <w:lang w:val="lv-LV"/>
        </w:rPr>
        <w:t>bees</w:t>
      </w:r>
      <w:proofErr w:type="spellEnd"/>
      <w:r w:rsidRPr="0043107D">
        <w:rPr>
          <w:i/>
          <w:sz w:val="24"/>
          <w:lang w:val="lv-LV"/>
        </w:rPr>
        <w:t xml:space="preserve"> (</w:t>
      </w:r>
      <w:proofErr w:type="spellStart"/>
      <w:r w:rsidRPr="0043107D">
        <w:rPr>
          <w:i/>
          <w:sz w:val="24"/>
          <w:lang w:val="lv-LV"/>
        </w:rPr>
        <w:t>Apis</w:t>
      </w:r>
      <w:proofErr w:type="spellEnd"/>
      <w:r w:rsidRPr="0043107D">
        <w:rPr>
          <w:i/>
          <w:sz w:val="24"/>
          <w:lang w:val="lv-LV"/>
        </w:rPr>
        <w:t xml:space="preserve"> </w:t>
      </w:r>
      <w:proofErr w:type="spellStart"/>
      <w:r w:rsidRPr="0043107D">
        <w:rPr>
          <w:i/>
          <w:sz w:val="24"/>
          <w:lang w:val="lv-LV"/>
        </w:rPr>
        <w:t>mellifera</w:t>
      </w:r>
      <w:proofErr w:type="spellEnd"/>
      <w:r w:rsidRPr="0043107D">
        <w:rPr>
          <w:i/>
          <w:sz w:val="24"/>
          <w:lang w:val="lv-LV"/>
        </w:rPr>
        <w:t xml:space="preserve"> L.)</w:t>
      </w:r>
      <w:r w:rsidRPr="0043107D">
        <w:rPr>
          <w:sz w:val="24"/>
          <w:lang w:val="lv-LV"/>
        </w:rPr>
        <w:t xml:space="preserve">", </w:t>
      </w:r>
      <w:proofErr w:type="spellStart"/>
      <w:r w:rsidRPr="0043107D">
        <w:rPr>
          <w:i/>
          <w:sz w:val="24"/>
          <w:lang w:val="lv-LV"/>
        </w:rPr>
        <w:t>Journal</w:t>
      </w:r>
      <w:proofErr w:type="spellEnd"/>
      <w:r w:rsidRPr="0043107D">
        <w:rPr>
          <w:i/>
          <w:sz w:val="24"/>
          <w:lang w:val="lv-LV"/>
        </w:rPr>
        <w:t xml:space="preserve"> </w:t>
      </w:r>
      <w:proofErr w:type="spellStart"/>
      <w:r w:rsidRPr="0043107D">
        <w:rPr>
          <w:i/>
          <w:sz w:val="24"/>
          <w:lang w:val="lv-LV"/>
        </w:rPr>
        <w:t>of</w:t>
      </w:r>
      <w:proofErr w:type="spellEnd"/>
      <w:r w:rsidRPr="0043107D">
        <w:rPr>
          <w:i/>
          <w:sz w:val="24"/>
          <w:lang w:val="lv-LV"/>
        </w:rPr>
        <w:t xml:space="preserve"> </w:t>
      </w:r>
      <w:proofErr w:type="spellStart"/>
      <w:r w:rsidRPr="0043107D">
        <w:rPr>
          <w:i/>
          <w:sz w:val="24"/>
          <w:lang w:val="lv-LV"/>
        </w:rPr>
        <w:t>Insect</w:t>
      </w:r>
      <w:proofErr w:type="spellEnd"/>
      <w:r w:rsidRPr="0043107D">
        <w:rPr>
          <w:i/>
          <w:sz w:val="24"/>
          <w:lang w:val="lv-LV"/>
        </w:rPr>
        <w:t xml:space="preserve"> </w:t>
      </w:r>
      <w:proofErr w:type="spellStart"/>
      <w:r w:rsidRPr="0043107D">
        <w:rPr>
          <w:i/>
          <w:sz w:val="24"/>
          <w:lang w:val="lv-LV"/>
        </w:rPr>
        <w:t>Physiology</w:t>
      </w:r>
      <w:proofErr w:type="spellEnd"/>
      <w:r w:rsidRPr="0043107D">
        <w:rPr>
          <w:sz w:val="24"/>
          <w:lang w:val="lv-LV"/>
        </w:rPr>
        <w:t>, 86. sējums, 2016. gada marts, 40.–47. </w:t>
      </w:r>
      <w:r w:rsidRPr="0043107D">
        <w:rPr>
          <w:sz w:val="24"/>
          <w:lang w:val="lv-LV"/>
        </w:rPr>
        <w:t xml:space="preserve">lpp., </w:t>
      </w:r>
      <w:hyperlink r:id="rId8" w:history="1">
        <w:r w:rsidRPr="0043107D">
          <w:rPr>
            <w:rStyle w:val="Hyperlink"/>
            <w:sz w:val="24"/>
            <w:lang w:val="lv-LV"/>
          </w:rPr>
          <w:t>https://www.sciencedirect.com/science/article/pii/S0022191016300014</w:t>
        </w:r>
      </w:hyperlink>
      <w:r w:rsidRPr="0043107D">
        <w:rPr>
          <w:sz w:val="24"/>
          <w:lang w:val="lv-LV"/>
        </w:rPr>
        <w:t>.</w:t>
      </w:r>
    </w:p>
  </w:footnote>
  <w:footnote w:id="22">
    <w:p w:rsidR="00147DC2" w:rsidRPr="0043107D" w:rsidRDefault="00147DC2" w:rsidP="0043107D">
      <w:pPr>
        <w:pStyle w:val="FootnoteText"/>
        <w:keepNext/>
        <w:ind w:left="567" w:hanging="567"/>
        <w:rPr>
          <w:sz w:val="24"/>
          <w:szCs w:val="22"/>
          <w:lang w:val="lv-LV"/>
        </w:rPr>
      </w:pPr>
      <w:r w:rsidRPr="0043107D">
        <w:rPr>
          <w:rStyle w:val="FootnoteReference"/>
          <w:sz w:val="24"/>
          <w:szCs w:val="22"/>
          <w:lang w:val="lv-LV"/>
        </w:rPr>
        <w:footnoteRef/>
      </w:r>
      <w:r w:rsidR="0043107D" w:rsidRPr="0043107D">
        <w:rPr>
          <w:i/>
          <w:sz w:val="24"/>
          <w:lang w:val="lv-LV"/>
        </w:rPr>
        <w:t xml:space="preserve"> </w:t>
      </w:r>
      <w:r w:rsidR="0043107D" w:rsidRPr="0043107D">
        <w:rPr>
          <w:i/>
          <w:sz w:val="24"/>
          <w:lang w:val="lv-LV"/>
        </w:rPr>
        <w:tab/>
      </w:r>
      <w:proofErr w:type="spellStart"/>
      <w:r w:rsidRPr="0043107D">
        <w:rPr>
          <w:i/>
          <w:sz w:val="24"/>
          <w:lang w:val="lv-LV"/>
        </w:rPr>
        <w:t>Tison</w:t>
      </w:r>
      <w:proofErr w:type="spellEnd"/>
      <w:r w:rsidRPr="0043107D">
        <w:rPr>
          <w:i/>
          <w:sz w:val="24"/>
          <w:lang w:val="lv-LV"/>
        </w:rPr>
        <w:t xml:space="preserve">, L., </w:t>
      </w:r>
      <w:proofErr w:type="spellStart"/>
      <w:r w:rsidRPr="0043107D">
        <w:rPr>
          <w:i/>
          <w:sz w:val="24"/>
          <w:lang w:val="lv-LV"/>
        </w:rPr>
        <w:t>Hahn</w:t>
      </w:r>
      <w:proofErr w:type="spellEnd"/>
      <w:r w:rsidRPr="0043107D">
        <w:rPr>
          <w:i/>
          <w:sz w:val="24"/>
          <w:lang w:val="lv-LV"/>
        </w:rPr>
        <w:t xml:space="preserve">, M.-L., </w:t>
      </w:r>
      <w:proofErr w:type="spellStart"/>
      <w:r w:rsidRPr="0043107D">
        <w:rPr>
          <w:i/>
          <w:sz w:val="24"/>
          <w:lang w:val="lv-LV"/>
        </w:rPr>
        <w:t>Holtz</w:t>
      </w:r>
      <w:proofErr w:type="spellEnd"/>
      <w:r w:rsidRPr="0043107D">
        <w:rPr>
          <w:i/>
          <w:sz w:val="24"/>
          <w:lang w:val="lv-LV"/>
        </w:rPr>
        <w:t xml:space="preserve">, S., </w:t>
      </w:r>
      <w:proofErr w:type="spellStart"/>
      <w:r w:rsidRPr="0043107D">
        <w:rPr>
          <w:i/>
          <w:sz w:val="24"/>
          <w:lang w:val="lv-LV"/>
        </w:rPr>
        <w:t>Rößner</w:t>
      </w:r>
      <w:proofErr w:type="spellEnd"/>
      <w:r w:rsidRPr="0043107D">
        <w:rPr>
          <w:i/>
          <w:sz w:val="24"/>
          <w:lang w:val="lv-LV"/>
        </w:rPr>
        <w:t xml:space="preserve"> A., </w:t>
      </w:r>
      <w:proofErr w:type="spellStart"/>
      <w:r w:rsidRPr="0043107D">
        <w:rPr>
          <w:i/>
          <w:sz w:val="24"/>
          <w:lang w:val="lv-LV"/>
        </w:rPr>
        <w:t>Greggers</w:t>
      </w:r>
      <w:proofErr w:type="spellEnd"/>
      <w:r w:rsidRPr="0043107D">
        <w:rPr>
          <w:i/>
          <w:sz w:val="24"/>
          <w:lang w:val="lv-LV"/>
        </w:rPr>
        <w:t xml:space="preserve">, U., </w:t>
      </w:r>
      <w:proofErr w:type="spellStart"/>
      <w:r w:rsidRPr="0043107D">
        <w:rPr>
          <w:i/>
          <w:sz w:val="24"/>
          <w:lang w:val="lv-LV"/>
        </w:rPr>
        <w:t>Bischoff</w:t>
      </w:r>
      <w:proofErr w:type="spellEnd"/>
      <w:r w:rsidRPr="0043107D">
        <w:rPr>
          <w:i/>
          <w:sz w:val="24"/>
          <w:lang w:val="lv-LV"/>
        </w:rPr>
        <w:t xml:space="preserve">, G., </w:t>
      </w:r>
      <w:proofErr w:type="spellStart"/>
      <w:r w:rsidRPr="0043107D">
        <w:rPr>
          <w:i/>
          <w:sz w:val="24"/>
          <w:lang w:val="lv-LV"/>
        </w:rPr>
        <w:t>Menzel</w:t>
      </w:r>
      <w:proofErr w:type="spellEnd"/>
      <w:r w:rsidRPr="0043107D">
        <w:rPr>
          <w:i/>
          <w:sz w:val="24"/>
          <w:lang w:val="lv-LV"/>
        </w:rPr>
        <w:t>, R.</w:t>
      </w:r>
      <w:r w:rsidRPr="0043107D">
        <w:rPr>
          <w:sz w:val="24"/>
          <w:lang w:val="lv-LV"/>
        </w:rPr>
        <w:t>, "</w:t>
      </w:r>
      <w:proofErr w:type="spellStart"/>
      <w:r w:rsidRPr="0043107D">
        <w:rPr>
          <w:i/>
          <w:sz w:val="24"/>
          <w:lang w:val="lv-LV"/>
        </w:rPr>
        <w:t>Honey</w:t>
      </w:r>
      <w:proofErr w:type="spellEnd"/>
      <w:r w:rsidRPr="0043107D">
        <w:rPr>
          <w:i/>
          <w:sz w:val="24"/>
          <w:lang w:val="lv-LV"/>
        </w:rPr>
        <w:t xml:space="preserve"> </w:t>
      </w:r>
      <w:proofErr w:type="spellStart"/>
      <w:r w:rsidRPr="0043107D">
        <w:rPr>
          <w:i/>
          <w:sz w:val="24"/>
          <w:lang w:val="lv-LV"/>
        </w:rPr>
        <w:t>Bees</w:t>
      </w:r>
      <w:proofErr w:type="spellEnd"/>
      <w:r w:rsidRPr="0043107D">
        <w:rPr>
          <w:i/>
          <w:sz w:val="24"/>
          <w:lang w:val="lv-LV"/>
        </w:rPr>
        <w:t xml:space="preserve"> ’</w:t>
      </w:r>
      <w:proofErr w:type="spellStart"/>
      <w:r w:rsidRPr="0043107D">
        <w:rPr>
          <w:i/>
          <w:sz w:val="24"/>
          <w:lang w:val="lv-LV"/>
        </w:rPr>
        <w:t>Behavior</w:t>
      </w:r>
      <w:proofErr w:type="spellEnd"/>
      <w:r w:rsidRPr="0043107D">
        <w:rPr>
          <w:i/>
          <w:sz w:val="24"/>
          <w:lang w:val="lv-LV"/>
        </w:rPr>
        <w:t xml:space="preserve"> </w:t>
      </w:r>
      <w:proofErr w:type="spellStart"/>
      <w:r w:rsidRPr="0043107D">
        <w:rPr>
          <w:i/>
          <w:sz w:val="24"/>
          <w:lang w:val="lv-LV"/>
        </w:rPr>
        <w:t>Is</w:t>
      </w:r>
      <w:proofErr w:type="spellEnd"/>
      <w:r w:rsidRPr="0043107D">
        <w:rPr>
          <w:i/>
          <w:sz w:val="24"/>
          <w:lang w:val="lv-LV"/>
        </w:rPr>
        <w:t xml:space="preserve"> </w:t>
      </w:r>
      <w:proofErr w:type="spellStart"/>
      <w:r w:rsidRPr="0043107D">
        <w:rPr>
          <w:i/>
          <w:sz w:val="24"/>
          <w:lang w:val="lv-LV"/>
        </w:rPr>
        <w:t>Impaired</w:t>
      </w:r>
      <w:proofErr w:type="spellEnd"/>
      <w:r w:rsidRPr="0043107D">
        <w:rPr>
          <w:i/>
          <w:sz w:val="24"/>
          <w:lang w:val="lv-LV"/>
        </w:rPr>
        <w:t xml:space="preserve"> </w:t>
      </w:r>
      <w:proofErr w:type="spellStart"/>
      <w:r w:rsidRPr="0043107D">
        <w:rPr>
          <w:i/>
          <w:sz w:val="24"/>
          <w:lang w:val="lv-LV"/>
        </w:rPr>
        <w:t>by</w:t>
      </w:r>
      <w:proofErr w:type="spellEnd"/>
      <w:r w:rsidRPr="0043107D">
        <w:rPr>
          <w:i/>
          <w:sz w:val="24"/>
          <w:lang w:val="lv-LV"/>
        </w:rPr>
        <w:t xml:space="preserve"> </w:t>
      </w:r>
      <w:proofErr w:type="spellStart"/>
      <w:r w:rsidRPr="0043107D">
        <w:rPr>
          <w:i/>
          <w:sz w:val="24"/>
          <w:lang w:val="lv-LV"/>
        </w:rPr>
        <w:t>Chronic</w:t>
      </w:r>
      <w:proofErr w:type="spellEnd"/>
      <w:r w:rsidRPr="0043107D">
        <w:rPr>
          <w:i/>
          <w:sz w:val="24"/>
          <w:lang w:val="lv-LV"/>
        </w:rPr>
        <w:t xml:space="preserve"> </w:t>
      </w:r>
      <w:proofErr w:type="spellStart"/>
      <w:r w:rsidRPr="0043107D">
        <w:rPr>
          <w:i/>
          <w:sz w:val="24"/>
          <w:lang w:val="lv-LV"/>
        </w:rPr>
        <w:t>Exposure</w:t>
      </w:r>
      <w:proofErr w:type="spellEnd"/>
      <w:r w:rsidRPr="0043107D">
        <w:rPr>
          <w:i/>
          <w:sz w:val="24"/>
          <w:lang w:val="lv-LV"/>
        </w:rPr>
        <w:t xml:space="preserve"> to </w:t>
      </w:r>
      <w:proofErr w:type="spellStart"/>
      <w:r w:rsidRPr="0043107D">
        <w:rPr>
          <w:i/>
          <w:sz w:val="24"/>
          <w:lang w:val="lv-LV"/>
        </w:rPr>
        <w:t>the</w:t>
      </w:r>
      <w:proofErr w:type="spellEnd"/>
      <w:r w:rsidRPr="0043107D">
        <w:rPr>
          <w:i/>
          <w:sz w:val="24"/>
          <w:lang w:val="lv-LV"/>
        </w:rPr>
        <w:t xml:space="preserve"> </w:t>
      </w:r>
      <w:proofErr w:type="spellStart"/>
      <w:r w:rsidRPr="0043107D">
        <w:rPr>
          <w:i/>
          <w:sz w:val="24"/>
          <w:lang w:val="lv-LV"/>
        </w:rPr>
        <w:t>Neonicotinoid</w:t>
      </w:r>
      <w:proofErr w:type="spellEnd"/>
      <w:r w:rsidRPr="0043107D">
        <w:rPr>
          <w:i/>
          <w:sz w:val="24"/>
          <w:lang w:val="lv-LV"/>
        </w:rPr>
        <w:t xml:space="preserve"> </w:t>
      </w:r>
      <w:proofErr w:type="spellStart"/>
      <w:r w:rsidRPr="0043107D">
        <w:rPr>
          <w:i/>
          <w:sz w:val="24"/>
          <w:lang w:val="lv-LV"/>
        </w:rPr>
        <w:t>Thiacloprid</w:t>
      </w:r>
      <w:proofErr w:type="spellEnd"/>
      <w:r w:rsidRPr="0043107D">
        <w:rPr>
          <w:i/>
          <w:sz w:val="24"/>
          <w:lang w:val="lv-LV"/>
        </w:rPr>
        <w:t xml:space="preserve"> </w:t>
      </w:r>
      <w:proofErr w:type="spellStart"/>
      <w:r w:rsidRPr="0043107D">
        <w:rPr>
          <w:i/>
          <w:sz w:val="24"/>
          <w:lang w:val="lv-LV"/>
        </w:rPr>
        <w:t>in</w:t>
      </w:r>
      <w:proofErr w:type="spellEnd"/>
      <w:r w:rsidRPr="0043107D">
        <w:rPr>
          <w:i/>
          <w:sz w:val="24"/>
          <w:lang w:val="lv-LV"/>
        </w:rPr>
        <w:t xml:space="preserve"> </w:t>
      </w:r>
      <w:proofErr w:type="spellStart"/>
      <w:r w:rsidRPr="0043107D">
        <w:rPr>
          <w:i/>
          <w:sz w:val="24"/>
          <w:lang w:val="lv-LV"/>
        </w:rPr>
        <w:t>the</w:t>
      </w:r>
      <w:proofErr w:type="spellEnd"/>
      <w:r w:rsidRPr="0043107D">
        <w:rPr>
          <w:i/>
          <w:sz w:val="24"/>
          <w:lang w:val="lv-LV"/>
        </w:rPr>
        <w:t xml:space="preserve"> </w:t>
      </w:r>
      <w:proofErr w:type="spellStart"/>
      <w:r w:rsidRPr="0043107D">
        <w:rPr>
          <w:i/>
          <w:sz w:val="24"/>
          <w:lang w:val="lv-LV"/>
        </w:rPr>
        <w:t>Field</w:t>
      </w:r>
      <w:proofErr w:type="spellEnd"/>
      <w:r w:rsidRPr="0043107D">
        <w:rPr>
          <w:sz w:val="24"/>
          <w:lang w:val="lv-LV"/>
        </w:rPr>
        <w:t xml:space="preserve">", </w:t>
      </w:r>
      <w:proofErr w:type="spellStart"/>
      <w:r w:rsidRPr="0043107D">
        <w:rPr>
          <w:i/>
          <w:sz w:val="24"/>
          <w:lang w:val="lv-LV"/>
        </w:rPr>
        <w:t>Environmental</w:t>
      </w:r>
      <w:proofErr w:type="spellEnd"/>
      <w:r w:rsidRPr="0043107D">
        <w:rPr>
          <w:i/>
          <w:sz w:val="24"/>
          <w:lang w:val="lv-LV"/>
        </w:rPr>
        <w:t xml:space="preserve"> </w:t>
      </w:r>
      <w:proofErr w:type="spellStart"/>
      <w:r w:rsidRPr="0043107D">
        <w:rPr>
          <w:i/>
          <w:sz w:val="24"/>
          <w:lang w:val="lv-LV"/>
        </w:rPr>
        <w:t>Science</w:t>
      </w:r>
      <w:proofErr w:type="spellEnd"/>
      <w:r w:rsidRPr="0043107D">
        <w:rPr>
          <w:i/>
          <w:sz w:val="24"/>
          <w:lang w:val="lv-LV"/>
        </w:rPr>
        <w:t xml:space="preserve"> &amp; </w:t>
      </w:r>
      <w:proofErr w:type="spellStart"/>
      <w:r w:rsidRPr="0043107D">
        <w:rPr>
          <w:i/>
          <w:sz w:val="24"/>
          <w:lang w:val="lv-LV"/>
        </w:rPr>
        <w:t>Technology</w:t>
      </w:r>
      <w:proofErr w:type="spellEnd"/>
      <w:r w:rsidRPr="0043107D">
        <w:rPr>
          <w:i/>
          <w:sz w:val="24"/>
          <w:lang w:val="lv-LV"/>
        </w:rPr>
        <w:t xml:space="preserve"> 2016</w:t>
      </w:r>
      <w:r w:rsidRPr="0043107D">
        <w:rPr>
          <w:sz w:val="24"/>
          <w:lang w:val="lv-LV"/>
        </w:rPr>
        <w:t xml:space="preserve">, 50, 13, 7218–7227, </w:t>
      </w:r>
      <w:hyperlink r:id="rId9" w:history="1">
        <w:r w:rsidRPr="0043107D">
          <w:rPr>
            <w:rStyle w:val="Hyperlink"/>
            <w:sz w:val="24"/>
            <w:lang w:val="lv-LV"/>
          </w:rPr>
          <w:t>https://pubs.acs.org/doi/full/10.1021/acs.est.6b02658</w:t>
        </w:r>
      </w:hyperlink>
      <w:r w:rsidRPr="0043107D">
        <w:rPr>
          <w:sz w:val="24"/>
          <w:lang w:val="lv-LV"/>
        </w:rPr>
        <w:t xml:space="preserve">. </w:t>
      </w:r>
    </w:p>
  </w:footnote>
  <w:footnote w:id="23">
    <w:p w:rsidR="00147DC2" w:rsidRPr="0043107D" w:rsidRDefault="00147DC2" w:rsidP="0043107D">
      <w:pPr>
        <w:pStyle w:val="FootnoteText"/>
        <w:ind w:left="567" w:hanging="567"/>
        <w:rPr>
          <w:iCs/>
          <w:sz w:val="24"/>
          <w:szCs w:val="22"/>
          <w:lang w:val="lv-LV"/>
        </w:rPr>
      </w:pPr>
      <w:r w:rsidRPr="0043107D">
        <w:rPr>
          <w:iCs/>
          <w:sz w:val="24"/>
          <w:szCs w:val="22"/>
          <w:vertAlign w:val="superscript"/>
          <w:lang w:val="lv-LV"/>
        </w:rPr>
        <w:footnoteRef/>
      </w:r>
      <w:r w:rsidR="0043107D" w:rsidRPr="0043107D">
        <w:rPr>
          <w:i/>
          <w:sz w:val="24"/>
          <w:lang w:val="lv-LV"/>
        </w:rPr>
        <w:t xml:space="preserve"> </w:t>
      </w:r>
      <w:r w:rsidR="0043107D" w:rsidRPr="0043107D">
        <w:rPr>
          <w:i/>
          <w:sz w:val="24"/>
          <w:lang w:val="lv-LV"/>
        </w:rPr>
        <w:tab/>
      </w:r>
      <w:proofErr w:type="spellStart"/>
      <w:r w:rsidRPr="0043107D">
        <w:rPr>
          <w:i/>
          <w:sz w:val="24"/>
          <w:lang w:val="lv-LV"/>
        </w:rPr>
        <w:t>Pisa</w:t>
      </w:r>
      <w:proofErr w:type="spellEnd"/>
      <w:r w:rsidRPr="0043107D">
        <w:rPr>
          <w:i/>
          <w:sz w:val="24"/>
          <w:lang w:val="lv-LV"/>
        </w:rPr>
        <w:t xml:space="preserve">, L., </w:t>
      </w:r>
      <w:proofErr w:type="spellStart"/>
      <w:r w:rsidRPr="0043107D">
        <w:rPr>
          <w:i/>
          <w:sz w:val="24"/>
          <w:lang w:val="lv-LV"/>
        </w:rPr>
        <w:t>Goulson</w:t>
      </w:r>
      <w:proofErr w:type="spellEnd"/>
      <w:r w:rsidRPr="0043107D">
        <w:rPr>
          <w:i/>
          <w:sz w:val="24"/>
          <w:lang w:val="lv-LV"/>
        </w:rPr>
        <w:t xml:space="preserve">, D., </w:t>
      </w:r>
      <w:proofErr w:type="spellStart"/>
      <w:r w:rsidRPr="0043107D">
        <w:rPr>
          <w:i/>
          <w:sz w:val="24"/>
          <w:lang w:val="lv-LV"/>
        </w:rPr>
        <w:t>Yang</w:t>
      </w:r>
      <w:proofErr w:type="spellEnd"/>
      <w:r w:rsidRPr="0043107D">
        <w:rPr>
          <w:i/>
          <w:sz w:val="24"/>
          <w:lang w:val="lv-LV"/>
        </w:rPr>
        <w:t>, E. C., </w:t>
      </w:r>
      <w:proofErr w:type="spellStart"/>
      <w:r w:rsidRPr="0043107D">
        <w:rPr>
          <w:i/>
          <w:sz w:val="24"/>
          <w:lang w:val="lv-LV"/>
        </w:rPr>
        <w:t>et</w:t>
      </w:r>
      <w:proofErr w:type="spellEnd"/>
      <w:r w:rsidRPr="0043107D">
        <w:rPr>
          <w:i/>
          <w:sz w:val="24"/>
          <w:lang w:val="lv-LV"/>
        </w:rPr>
        <w:t xml:space="preserve"> </w:t>
      </w:r>
      <w:proofErr w:type="spellStart"/>
      <w:r w:rsidRPr="0043107D">
        <w:rPr>
          <w:i/>
          <w:sz w:val="24"/>
          <w:lang w:val="lv-LV"/>
        </w:rPr>
        <w:t>al</w:t>
      </w:r>
      <w:proofErr w:type="spellEnd"/>
      <w:r w:rsidRPr="0043107D">
        <w:rPr>
          <w:i/>
          <w:sz w:val="24"/>
          <w:lang w:val="lv-LV"/>
        </w:rPr>
        <w:t>.</w:t>
      </w:r>
      <w:r w:rsidRPr="0043107D">
        <w:rPr>
          <w:sz w:val="24"/>
          <w:lang w:val="lv-LV"/>
        </w:rPr>
        <w:t>, "</w:t>
      </w:r>
      <w:r w:rsidRPr="0043107D">
        <w:rPr>
          <w:i/>
          <w:sz w:val="24"/>
          <w:lang w:val="lv-LV"/>
        </w:rPr>
        <w:t xml:space="preserve">An </w:t>
      </w:r>
      <w:proofErr w:type="spellStart"/>
      <w:r w:rsidRPr="0043107D">
        <w:rPr>
          <w:i/>
          <w:sz w:val="24"/>
          <w:lang w:val="lv-LV"/>
        </w:rPr>
        <w:t>update</w:t>
      </w:r>
      <w:proofErr w:type="spellEnd"/>
      <w:r w:rsidRPr="0043107D">
        <w:rPr>
          <w:i/>
          <w:sz w:val="24"/>
          <w:lang w:val="lv-LV"/>
        </w:rPr>
        <w:t xml:space="preserve"> </w:t>
      </w:r>
      <w:proofErr w:type="spellStart"/>
      <w:r w:rsidRPr="0043107D">
        <w:rPr>
          <w:i/>
          <w:sz w:val="24"/>
          <w:lang w:val="lv-LV"/>
        </w:rPr>
        <w:t>of</w:t>
      </w:r>
      <w:proofErr w:type="spellEnd"/>
      <w:r w:rsidRPr="0043107D">
        <w:rPr>
          <w:i/>
          <w:sz w:val="24"/>
          <w:lang w:val="lv-LV"/>
        </w:rPr>
        <w:t xml:space="preserve"> </w:t>
      </w:r>
      <w:proofErr w:type="spellStart"/>
      <w:r w:rsidRPr="0043107D">
        <w:rPr>
          <w:i/>
          <w:sz w:val="24"/>
          <w:lang w:val="lv-LV"/>
        </w:rPr>
        <w:t>the</w:t>
      </w:r>
      <w:proofErr w:type="spellEnd"/>
      <w:r w:rsidRPr="0043107D">
        <w:rPr>
          <w:i/>
          <w:sz w:val="24"/>
          <w:lang w:val="lv-LV"/>
        </w:rPr>
        <w:t xml:space="preserve"> </w:t>
      </w:r>
      <w:proofErr w:type="spellStart"/>
      <w:r w:rsidRPr="0043107D">
        <w:rPr>
          <w:i/>
          <w:sz w:val="24"/>
          <w:lang w:val="lv-LV"/>
        </w:rPr>
        <w:t>Worldwide</w:t>
      </w:r>
      <w:proofErr w:type="spellEnd"/>
      <w:r w:rsidRPr="0043107D">
        <w:rPr>
          <w:i/>
          <w:sz w:val="24"/>
          <w:lang w:val="lv-LV"/>
        </w:rPr>
        <w:t xml:space="preserve"> </w:t>
      </w:r>
      <w:proofErr w:type="spellStart"/>
      <w:r w:rsidRPr="0043107D">
        <w:rPr>
          <w:i/>
          <w:sz w:val="24"/>
          <w:lang w:val="lv-LV"/>
        </w:rPr>
        <w:t>Integrated</w:t>
      </w:r>
      <w:proofErr w:type="spellEnd"/>
      <w:r w:rsidRPr="0043107D">
        <w:rPr>
          <w:i/>
          <w:sz w:val="24"/>
          <w:lang w:val="lv-LV"/>
        </w:rPr>
        <w:t xml:space="preserve"> </w:t>
      </w:r>
      <w:proofErr w:type="spellStart"/>
      <w:r w:rsidRPr="0043107D">
        <w:rPr>
          <w:i/>
          <w:sz w:val="24"/>
          <w:lang w:val="lv-LV"/>
        </w:rPr>
        <w:t>Assessment</w:t>
      </w:r>
      <w:proofErr w:type="spellEnd"/>
      <w:r w:rsidRPr="0043107D">
        <w:rPr>
          <w:i/>
          <w:sz w:val="24"/>
          <w:lang w:val="lv-LV"/>
        </w:rPr>
        <w:t xml:space="preserve"> (WIA) </w:t>
      </w:r>
      <w:proofErr w:type="spellStart"/>
      <w:r w:rsidRPr="0043107D">
        <w:rPr>
          <w:i/>
          <w:sz w:val="24"/>
          <w:lang w:val="lv-LV"/>
        </w:rPr>
        <w:t>on</w:t>
      </w:r>
      <w:proofErr w:type="spellEnd"/>
      <w:r w:rsidRPr="0043107D">
        <w:rPr>
          <w:i/>
          <w:sz w:val="24"/>
          <w:lang w:val="lv-LV"/>
        </w:rPr>
        <w:t xml:space="preserve"> </w:t>
      </w:r>
      <w:proofErr w:type="spellStart"/>
      <w:r w:rsidRPr="0043107D">
        <w:rPr>
          <w:i/>
          <w:sz w:val="24"/>
          <w:lang w:val="lv-LV"/>
        </w:rPr>
        <w:t>systemic</w:t>
      </w:r>
      <w:proofErr w:type="spellEnd"/>
      <w:r w:rsidRPr="0043107D">
        <w:rPr>
          <w:i/>
          <w:sz w:val="24"/>
          <w:lang w:val="lv-LV"/>
        </w:rPr>
        <w:t xml:space="preserve"> </w:t>
      </w:r>
      <w:proofErr w:type="spellStart"/>
      <w:r w:rsidRPr="0043107D">
        <w:rPr>
          <w:i/>
          <w:sz w:val="24"/>
          <w:lang w:val="lv-LV"/>
        </w:rPr>
        <w:t>insecticides</w:t>
      </w:r>
      <w:proofErr w:type="spellEnd"/>
      <w:r w:rsidRPr="0043107D">
        <w:rPr>
          <w:i/>
          <w:sz w:val="24"/>
          <w:lang w:val="lv-LV"/>
        </w:rPr>
        <w:t>.</w:t>
      </w:r>
      <w:r w:rsidRPr="0043107D">
        <w:rPr>
          <w:sz w:val="24"/>
          <w:lang w:val="lv-LV"/>
        </w:rPr>
        <w:t xml:space="preserve"> </w:t>
      </w:r>
      <w:proofErr w:type="spellStart"/>
      <w:r w:rsidRPr="0043107D">
        <w:rPr>
          <w:i/>
          <w:sz w:val="24"/>
          <w:lang w:val="lv-LV"/>
        </w:rPr>
        <w:t>Part</w:t>
      </w:r>
      <w:proofErr w:type="spellEnd"/>
      <w:r w:rsidRPr="0043107D">
        <w:rPr>
          <w:i/>
          <w:sz w:val="24"/>
          <w:lang w:val="lv-LV"/>
        </w:rPr>
        <w:t xml:space="preserve"> 2:</w:t>
      </w:r>
      <w:r w:rsidRPr="0043107D">
        <w:rPr>
          <w:sz w:val="24"/>
          <w:lang w:val="lv-LV"/>
        </w:rPr>
        <w:t xml:space="preserve"> </w:t>
      </w:r>
      <w:proofErr w:type="spellStart"/>
      <w:r w:rsidRPr="0043107D">
        <w:rPr>
          <w:i/>
          <w:sz w:val="24"/>
          <w:lang w:val="lv-LV"/>
        </w:rPr>
        <w:t>impacts</w:t>
      </w:r>
      <w:proofErr w:type="spellEnd"/>
      <w:r w:rsidRPr="0043107D">
        <w:rPr>
          <w:i/>
          <w:sz w:val="24"/>
          <w:lang w:val="lv-LV"/>
        </w:rPr>
        <w:t xml:space="preserve"> </w:t>
      </w:r>
      <w:proofErr w:type="spellStart"/>
      <w:r w:rsidRPr="0043107D">
        <w:rPr>
          <w:i/>
          <w:sz w:val="24"/>
          <w:lang w:val="lv-LV"/>
        </w:rPr>
        <w:t>on</w:t>
      </w:r>
      <w:proofErr w:type="spellEnd"/>
      <w:r w:rsidRPr="0043107D">
        <w:rPr>
          <w:i/>
          <w:sz w:val="24"/>
          <w:lang w:val="lv-LV"/>
        </w:rPr>
        <w:t xml:space="preserve"> organisms </w:t>
      </w:r>
      <w:proofErr w:type="spellStart"/>
      <w:r w:rsidRPr="0043107D">
        <w:rPr>
          <w:i/>
          <w:sz w:val="24"/>
          <w:lang w:val="lv-LV"/>
        </w:rPr>
        <w:t>and</w:t>
      </w:r>
      <w:proofErr w:type="spellEnd"/>
      <w:r w:rsidRPr="0043107D">
        <w:rPr>
          <w:i/>
          <w:sz w:val="24"/>
          <w:lang w:val="lv-LV"/>
        </w:rPr>
        <w:t xml:space="preserve"> </w:t>
      </w:r>
      <w:proofErr w:type="spellStart"/>
      <w:r w:rsidRPr="0043107D">
        <w:rPr>
          <w:i/>
          <w:sz w:val="24"/>
          <w:lang w:val="lv-LV"/>
        </w:rPr>
        <w:t>ecosystems</w:t>
      </w:r>
      <w:proofErr w:type="spellEnd"/>
      <w:r w:rsidRPr="0043107D">
        <w:rPr>
          <w:sz w:val="24"/>
          <w:lang w:val="lv-LV"/>
        </w:rPr>
        <w:t xml:space="preserve">", </w:t>
      </w:r>
      <w:proofErr w:type="spellStart"/>
      <w:r w:rsidRPr="0043107D">
        <w:rPr>
          <w:i/>
          <w:sz w:val="24"/>
          <w:lang w:val="lv-LV"/>
        </w:rPr>
        <w:t>Environmental</w:t>
      </w:r>
      <w:proofErr w:type="spellEnd"/>
      <w:r w:rsidRPr="0043107D">
        <w:rPr>
          <w:i/>
          <w:sz w:val="24"/>
          <w:lang w:val="lv-LV"/>
        </w:rPr>
        <w:t xml:space="preserve"> </w:t>
      </w:r>
      <w:proofErr w:type="spellStart"/>
      <w:r w:rsidRPr="0043107D">
        <w:rPr>
          <w:i/>
          <w:sz w:val="24"/>
          <w:lang w:val="lv-LV"/>
        </w:rPr>
        <w:t>Science</w:t>
      </w:r>
      <w:proofErr w:type="spellEnd"/>
      <w:r w:rsidRPr="0043107D">
        <w:rPr>
          <w:i/>
          <w:sz w:val="24"/>
          <w:lang w:val="lv-LV"/>
        </w:rPr>
        <w:t xml:space="preserve"> </w:t>
      </w:r>
      <w:proofErr w:type="spellStart"/>
      <w:r w:rsidRPr="0043107D">
        <w:rPr>
          <w:i/>
          <w:sz w:val="24"/>
          <w:lang w:val="lv-LV"/>
        </w:rPr>
        <w:t>and</w:t>
      </w:r>
      <w:proofErr w:type="spellEnd"/>
      <w:r w:rsidRPr="0043107D">
        <w:rPr>
          <w:i/>
          <w:sz w:val="24"/>
          <w:lang w:val="lv-LV"/>
        </w:rPr>
        <w:t xml:space="preserve"> </w:t>
      </w:r>
      <w:proofErr w:type="spellStart"/>
      <w:r w:rsidRPr="0043107D">
        <w:rPr>
          <w:i/>
          <w:sz w:val="24"/>
          <w:lang w:val="lv-LV"/>
        </w:rPr>
        <w:t>Pollution</w:t>
      </w:r>
      <w:proofErr w:type="spellEnd"/>
      <w:r w:rsidRPr="0043107D">
        <w:rPr>
          <w:i/>
          <w:sz w:val="24"/>
          <w:lang w:val="lv-LV"/>
        </w:rPr>
        <w:t xml:space="preserve"> </w:t>
      </w:r>
      <w:proofErr w:type="spellStart"/>
      <w:r w:rsidRPr="0043107D">
        <w:rPr>
          <w:i/>
          <w:sz w:val="24"/>
          <w:lang w:val="lv-LV"/>
        </w:rPr>
        <w:t>Research</w:t>
      </w:r>
      <w:proofErr w:type="spellEnd"/>
      <w:r w:rsidRPr="0043107D">
        <w:rPr>
          <w:i/>
          <w:sz w:val="24"/>
          <w:lang w:val="lv-LV"/>
        </w:rPr>
        <w:t> 28</w:t>
      </w:r>
      <w:r w:rsidRPr="0043107D">
        <w:rPr>
          <w:sz w:val="24"/>
          <w:lang w:val="lv-LV"/>
        </w:rPr>
        <w:t xml:space="preserve">, 11749–11797 (2021), </w:t>
      </w:r>
      <w:hyperlink r:id="rId10" w:history="1">
        <w:r w:rsidRPr="0043107D">
          <w:rPr>
            <w:rStyle w:val="Hyperlink"/>
            <w:sz w:val="24"/>
            <w:lang w:val="lv-LV"/>
          </w:rPr>
          <w:t>https://doi.org/10.1007/s11356-017-0341-3</w:t>
        </w:r>
      </w:hyperlink>
      <w:r w:rsidRPr="0043107D">
        <w:rPr>
          <w:sz w:val="24"/>
          <w:lang w:val="lv-LV"/>
        </w:rPr>
        <w:t>.</w:t>
      </w:r>
    </w:p>
  </w:footnote>
  <w:footnote w:id="24">
    <w:p w:rsidR="00147DC2" w:rsidRPr="0043107D" w:rsidRDefault="00147DC2" w:rsidP="0043107D">
      <w:pPr>
        <w:pStyle w:val="FootnoteText"/>
        <w:ind w:left="567" w:hanging="567"/>
        <w:rPr>
          <w:sz w:val="24"/>
          <w:szCs w:val="22"/>
          <w:lang w:val="lv-LV"/>
        </w:rPr>
      </w:pPr>
      <w:r w:rsidRPr="0043107D">
        <w:rPr>
          <w:rStyle w:val="FootnoteReference"/>
          <w:sz w:val="24"/>
          <w:szCs w:val="22"/>
          <w:lang w:val="lv-LV"/>
        </w:rPr>
        <w:footnoteRef/>
      </w:r>
      <w:r w:rsidR="0043107D" w:rsidRPr="0043107D">
        <w:rPr>
          <w:sz w:val="24"/>
          <w:lang w:val="lv-LV"/>
        </w:rPr>
        <w:t xml:space="preserve"> </w:t>
      </w:r>
      <w:r w:rsidR="0043107D" w:rsidRPr="0043107D">
        <w:rPr>
          <w:sz w:val="24"/>
          <w:lang w:val="lv-LV"/>
        </w:rPr>
        <w:tab/>
      </w:r>
      <w:hyperlink r:id="rId11" w:history="1">
        <w:r w:rsidRPr="0043107D">
          <w:rPr>
            <w:rStyle w:val="Hyperlink"/>
            <w:sz w:val="24"/>
            <w:lang w:val="lv-LV"/>
          </w:rPr>
          <w:t>https://ec.europa.eu/food/plant/pesticides/eu-pesticides-database/start/screen/active-substances/details/841</w:t>
        </w:r>
      </w:hyperlink>
      <w:r w:rsidRPr="0043107D">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10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10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10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LV"/>
    <w:docVar w:name="dvnumam" w:val="0"/>
    <w:docVar w:name="dvpe" w:val="757.277"/>
    <w:docVar w:name="dvtitre" w:val="Eiropas Parlamenta 2024. gada XX. XXX  rezolūcija par priekšlikumu Padomes regulai, ar ko attiecībā uz tiakloprīda maksimālajiem atlieku līmeņiem noteiktos produktos vai uz tiem groza Eiropas Parlamenta un Padomes Regulas (EK) Nr. 396/2005 II pielikumu(COM(2023)0739 – 2023/3005(RPS))"/>
  </w:docVars>
  <w:rsids>
    <w:rsidRoot w:val="00C504F3"/>
    <w:rsid w:val="00002272"/>
    <w:rsid w:val="00064002"/>
    <w:rsid w:val="000677B9"/>
    <w:rsid w:val="000831BA"/>
    <w:rsid w:val="000A42CC"/>
    <w:rsid w:val="000E7DD9"/>
    <w:rsid w:val="0010095E"/>
    <w:rsid w:val="00125B37"/>
    <w:rsid w:val="00147DC2"/>
    <w:rsid w:val="00173C2F"/>
    <w:rsid w:val="00187494"/>
    <w:rsid w:val="001F32AE"/>
    <w:rsid w:val="002767FF"/>
    <w:rsid w:val="002A76AC"/>
    <w:rsid w:val="002B18FE"/>
    <w:rsid w:val="002B5493"/>
    <w:rsid w:val="00343214"/>
    <w:rsid w:val="00361C00"/>
    <w:rsid w:val="00364E82"/>
    <w:rsid w:val="00395FA1"/>
    <w:rsid w:val="003E15D4"/>
    <w:rsid w:val="00411CCE"/>
    <w:rsid w:val="0041666E"/>
    <w:rsid w:val="00421060"/>
    <w:rsid w:val="0043107D"/>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04F3"/>
    <w:rsid w:val="00C61C0C"/>
    <w:rsid w:val="00C941CB"/>
    <w:rsid w:val="00CC2357"/>
    <w:rsid w:val="00CF071A"/>
    <w:rsid w:val="00D058B8"/>
    <w:rsid w:val="00D56C11"/>
    <w:rsid w:val="00D834A0"/>
    <w:rsid w:val="00D872DF"/>
    <w:rsid w:val="00D91E21"/>
    <w:rsid w:val="00DA7FCD"/>
    <w:rsid w:val="00E365E1"/>
    <w:rsid w:val="00E47FC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14766"/>
  <w15:chartTrackingRefBased/>
  <w15:docId w15:val="{5F1647B8-8E0F-41E8-BDF1-DC9636873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7DC2"/>
    <w:pPr>
      <w:spacing w:before="480" w:after="240"/>
    </w:pPr>
  </w:style>
  <w:style w:type="paragraph" w:customStyle="1" w:styleId="NormalBold">
    <w:name w:val="NormalBold"/>
    <w:basedOn w:val="Normal"/>
    <w:rsid w:val="00147DC2"/>
    <w:rPr>
      <w:b/>
    </w:rPr>
  </w:style>
  <w:style w:type="paragraph" w:customStyle="1" w:styleId="NormalBold12a">
    <w:name w:val="NormalBold12a"/>
    <w:basedOn w:val="Normal"/>
    <w:rsid w:val="00147DC2"/>
    <w:pPr>
      <w:spacing w:after="240"/>
    </w:pPr>
    <w:rPr>
      <w:b/>
    </w:rPr>
  </w:style>
  <w:style w:type="paragraph" w:customStyle="1" w:styleId="NormalHanging12a">
    <w:name w:val="NormalHanging12a"/>
    <w:basedOn w:val="Normal"/>
    <w:rsid w:val="00147DC2"/>
    <w:pPr>
      <w:spacing w:after="240"/>
      <w:ind w:left="567" w:hanging="567"/>
    </w:pPr>
  </w:style>
  <w:style w:type="character" w:styleId="Hyperlink">
    <w:name w:val="Hyperlink"/>
    <w:basedOn w:val="DefaultParagraphFont"/>
    <w:uiPriority w:val="99"/>
    <w:unhideWhenUsed/>
    <w:rsid w:val="00147DC2"/>
    <w:rPr>
      <w:color w:val="0563C1" w:themeColor="hyperlink"/>
      <w:u w:val="single"/>
    </w:rPr>
  </w:style>
  <w:style w:type="paragraph" w:styleId="BalloonText">
    <w:name w:val="Balloon Text"/>
    <w:basedOn w:val="Normal"/>
    <w:link w:val="BalloonTextChar"/>
    <w:rsid w:val="00364E82"/>
    <w:rPr>
      <w:rFonts w:ascii="Segoe UI" w:hAnsi="Segoe UI" w:cs="Segoe UI"/>
      <w:sz w:val="18"/>
      <w:szCs w:val="18"/>
    </w:rPr>
  </w:style>
  <w:style w:type="character" w:customStyle="1" w:styleId="BalloonTextChar">
    <w:name w:val="Balloon Text Char"/>
    <w:basedOn w:val="DefaultParagraphFont"/>
    <w:link w:val="BalloonText"/>
    <w:rsid w:val="00364E82"/>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0022191016300014" TargetMode="External"/><Relationship Id="rId3" Type="http://schemas.openxmlformats.org/officeDocument/2006/relationships/hyperlink" Target="https://echa.europa.eu/registry-of-clh-intentions-until-outcome/-/dislist/details/0b0236e180638ff8" TargetMode="External"/><Relationship Id="rId7" Type="http://schemas.openxmlformats.org/officeDocument/2006/relationships/hyperlink" Target="https://pubs.acs.org/doi/10.1021/acs.est.6b04791" TargetMode="External"/><Relationship Id="rId2" Type="http://schemas.openxmlformats.org/officeDocument/2006/relationships/hyperlink" Target="https://doi.org/10.2903/j.efsa.2019.5595" TargetMode="External"/><Relationship Id="rId1" Type="http://schemas.openxmlformats.org/officeDocument/2006/relationships/hyperlink" Target="https://doi.org/10.2903/j.efsa.2023.7888" TargetMode="External"/><Relationship Id="rId6" Type="http://schemas.openxmlformats.org/officeDocument/2006/relationships/hyperlink" Target="https://ec.europa.eu/transparency/comitology-register/screen/documents/090500/1/consult?lang=lv" TargetMode="External"/><Relationship Id="rId11" Type="http://schemas.openxmlformats.org/officeDocument/2006/relationships/hyperlink" Target="https://ec.europa.eu/food/plant/pesticides/eu-pesticides-database/start/screen/active-substances/details/841" TargetMode="External"/><Relationship Id="rId5" Type="http://schemas.openxmlformats.org/officeDocument/2006/relationships/hyperlink" Target="https://doi.org/10.1007/s41055-016-0003-z" TargetMode="External"/><Relationship Id="rId10" Type="http://schemas.openxmlformats.org/officeDocument/2006/relationships/hyperlink" Target="https://doi.org/10.1007/s11356-017-0341-3" TargetMode="External"/><Relationship Id="rId4" Type="http://schemas.openxmlformats.org/officeDocument/2006/relationships/hyperlink" Target="https://ec.europa.eu/transparency/comitology-register/screen/documents/092486/1/consult?lang=lv" TargetMode="External"/><Relationship Id="rId9" Type="http://schemas.openxmlformats.org/officeDocument/2006/relationships/hyperlink" Target="https://pubs.acs.org/doi/full/10.1021/acs.est.6b02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A4B8F-05CA-48F3-ABB7-1CBBFEEC3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2042</Words>
  <Characters>12769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2024-02-21T14:10:00Z</dcterms:created>
  <dcterms:modified xsi:type="dcterms:W3CDTF">2024-02-21T14:10:00Z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B9-0057/2024</vt:lpwstr>
  </property>
  <property fmtid="{D5CDD505-2E9C-101B-9397-08002B2CF9AE}" pid="4" name="&lt;Type&gt;">
    <vt:lpwstr>RR</vt:lpwstr>
  </property>
</Properties>
</file>