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D682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D6821" w:rsidRDefault="00BA5470" w:rsidP="0010095E">
            <w:pPr>
              <w:pStyle w:val="EPName"/>
            </w:pPr>
            <w:r w:rsidRPr="001D6821">
              <w:t>Parlament Ewropew</w:t>
            </w:r>
          </w:p>
          <w:p w:rsidR="00751A4A" w:rsidRPr="001D682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D6821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1D6821" w:rsidRDefault="00187494" w:rsidP="0010095E">
            <w:pPr>
              <w:pStyle w:val="EPLogo"/>
            </w:pPr>
            <w:r w:rsidRPr="001D682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D6821" w:rsidRDefault="00D058B8" w:rsidP="004C5D52">
      <w:pPr>
        <w:pStyle w:val="LineTop"/>
      </w:pPr>
    </w:p>
    <w:p w:rsidR="00680577" w:rsidRPr="001D6821" w:rsidRDefault="00BA5470" w:rsidP="00680577">
      <w:pPr>
        <w:pStyle w:val="EPBodyTA1"/>
      </w:pPr>
      <w:r w:rsidRPr="001D6821">
        <w:t>TESTI ADOTTATI</w:t>
      </w:r>
    </w:p>
    <w:p w:rsidR="00D058B8" w:rsidRPr="001D6821" w:rsidRDefault="00D058B8" w:rsidP="00D058B8">
      <w:pPr>
        <w:pStyle w:val="LineBottom"/>
      </w:pPr>
    </w:p>
    <w:p w:rsidR="00BA5470" w:rsidRPr="001D6821" w:rsidRDefault="00BA5470" w:rsidP="00BA5470">
      <w:pPr>
        <w:pStyle w:val="ATHeading1"/>
      </w:pPr>
      <w:bookmarkStart w:id="0" w:name="TANumber"/>
      <w:r w:rsidRPr="001D6821">
        <w:t>P9_TA(2024)00</w:t>
      </w:r>
      <w:bookmarkEnd w:id="0"/>
      <w:r w:rsidR="005175D4">
        <w:t>16</w:t>
      </w:r>
    </w:p>
    <w:p w:rsidR="00BA5470" w:rsidRPr="001D6821" w:rsidRDefault="00C34ED7" w:rsidP="00BA5470">
      <w:pPr>
        <w:pStyle w:val="ATHeading2"/>
      </w:pPr>
      <w:r w:rsidRPr="00C34ED7">
        <w:t>Oġġezzjoni skont l-Artikolu 112(2) u (3), u (4)(c): livelli massimi ta’ residwi għat-</w:t>
      </w:r>
      <w:proofErr w:type="spellStart"/>
      <w:r w:rsidRPr="00C34ED7">
        <w:t>tijakloprid</w:t>
      </w:r>
      <w:proofErr w:type="spellEnd"/>
    </w:p>
    <w:p w:rsidR="00BA5470" w:rsidRPr="001D6821" w:rsidRDefault="00BA5470" w:rsidP="00BA5470">
      <w:pPr>
        <w:rPr>
          <w:i/>
          <w:vanish/>
        </w:rPr>
      </w:pPr>
      <w:r w:rsidRPr="001D6821">
        <w:rPr>
          <w:i/>
        </w:rPr>
        <w:fldChar w:fldCharType="begin"/>
      </w:r>
      <w:r w:rsidRPr="001D6821">
        <w:rPr>
          <w:i/>
        </w:rPr>
        <w:instrText xml:space="preserve"> TC"(</w:instrText>
      </w:r>
      <w:bookmarkStart w:id="1" w:name="DocNumber"/>
      <w:r w:rsidRPr="001D6821">
        <w:rPr>
          <w:i/>
        </w:rPr>
        <w:instrText>B9-0057/2024</w:instrText>
      </w:r>
      <w:bookmarkEnd w:id="1"/>
      <w:r w:rsidRPr="001D6821">
        <w:rPr>
          <w:i/>
        </w:rPr>
        <w:instrText xml:space="preserve">)"\l3 \n&gt; \* MERGEFORMAT </w:instrText>
      </w:r>
      <w:r w:rsidRPr="001D6821">
        <w:rPr>
          <w:i/>
        </w:rPr>
        <w:fldChar w:fldCharType="end"/>
      </w:r>
    </w:p>
    <w:p w:rsidR="00BA5470" w:rsidRPr="001D6821" w:rsidRDefault="00BA5470" w:rsidP="00BA5470">
      <w:pPr>
        <w:rPr>
          <w:vanish/>
        </w:rPr>
      </w:pPr>
      <w:bookmarkStart w:id="2" w:name="PE"/>
      <w:r w:rsidRPr="001D6821">
        <w:rPr>
          <w:vanish/>
        </w:rPr>
        <w:t>PE757.277</w:t>
      </w:r>
      <w:bookmarkEnd w:id="2"/>
    </w:p>
    <w:p w:rsidR="00BA5470" w:rsidRPr="001D6821" w:rsidRDefault="00BA5470" w:rsidP="00BA5470">
      <w:pPr>
        <w:pStyle w:val="ATHeading3"/>
      </w:pPr>
      <w:bookmarkStart w:id="3" w:name="Sujet"/>
      <w:r w:rsidRPr="001D6821">
        <w:t>Riżolu</w:t>
      </w:r>
      <w:r w:rsidR="008136E5">
        <w:t>zzjoni tal-Parlament Ewropew tas-17 ta’ Jannar 2024</w:t>
      </w:r>
      <w:r w:rsidRPr="001D6821">
        <w:t xml:space="preserve"> dwar il-proposta għal regolament tal-Kunsill li jemenda l-Anness II tar-Regolament (KE) Nru 396/2005 tal-Parlament Ewropew u tal-Kunsill fir-rigward tal-livelli massimi ta’ residwi għat-</w:t>
      </w:r>
      <w:proofErr w:type="spellStart"/>
      <w:r w:rsidRPr="001D6821">
        <w:t>tijakloprid</w:t>
      </w:r>
      <w:proofErr w:type="spellEnd"/>
      <w:r w:rsidRPr="001D6821">
        <w:t xml:space="preserve"> f’ċerti prodotti jew fuqhom</w:t>
      </w:r>
      <w:bookmarkEnd w:id="3"/>
      <w:r w:rsidRPr="001D6821">
        <w:t xml:space="preserve"> </w:t>
      </w:r>
      <w:bookmarkStart w:id="4" w:name="References"/>
      <w:r w:rsidRPr="001D6821">
        <w:t>(COM(2023)0739 – 2023/3005(RPS))</w:t>
      </w:r>
      <w:bookmarkEnd w:id="4"/>
    </w:p>
    <w:p w:rsidR="00117B62" w:rsidRPr="001D6821" w:rsidRDefault="00117B62" w:rsidP="00117B62">
      <w:pPr>
        <w:pStyle w:val="EPComma"/>
      </w:pPr>
      <w:bookmarkStart w:id="5" w:name="TextBodyBegin"/>
      <w:bookmarkEnd w:id="5"/>
      <w:r w:rsidRPr="001D6821">
        <w:rPr>
          <w:i/>
          <w:iCs/>
        </w:rPr>
        <w:t>Il-Parlament Ewropew</w:t>
      </w:r>
      <w:r w:rsidRPr="001D6821">
        <w:t>,</w:t>
      </w:r>
    </w:p>
    <w:p w:rsidR="00117B62" w:rsidRPr="001D6821" w:rsidRDefault="00117B62" w:rsidP="000A5CF9">
      <w:pPr>
        <w:pStyle w:val="NormalHanging12a"/>
        <w:widowControl/>
      </w:pPr>
      <w:r w:rsidRPr="001D6821">
        <w:t>–</w:t>
      </w:r>
      <w:r w:rsidRPr="001D6821">
        <w:tab/>
        <w:t>wara li kkunsidra l-proposta għal regolament tal-Kunsill li jemenda l-</w:t>
      </w:r>
      <w:proofErr w:type="spellStart"/>
      <w:r w:rsidRPr="001D6821">
        <w:t>Annessi</w:t>
      </w:r>
      <w:proofErr w:type="spellEnd"/>
      <w:r w:rsidRPr="001D6821">
        <w:t xml:space="preserve"> II tar-Regolament (KE) Nru 396/2005 tal-Parlament Ewropew u tal-Kunsill fir-rigward tal-livelli massimi ta’ residwi għat-</w:t>
      </w:r>
      <w:proofErr w:type="spellStart"/>
      <w:r w:rsidRPr="001D6821">
        <w:t>tijakloprid</w:t>
      </w:r>
      <w:proofErr w:type="spellEnd"/>
      <w:r w:rsidRPr="001D6821">
        <w:t xml:space="preserve"> f’ċerti prodotti jew fuqhom (COM(2023)0739),</w:t>
      </w:r>
    </w:p>
    <w:p w:rsidR="00117B62" w:rsidRPr="001D6821" w:rsidRDefault="00117B62" w:rsidP="000A5CF9">
      <w:pPr>
        <w:pStyle w:val="NormalHanging12a"/>
        <w:widowControl/>
        <w:rPr>
          <w:szCs w:val="24"/>
        </w:rPr>
      </w:pPr>
      <w:r w:rsidRPr="001D6821">
        <w:t>–</w:t>
      </w:r>
      <w:r w:rsidRPr="001D6821">
        <w:tab/>
        <w:t xml:space="preserve">wara li kkunsidra r-Regolament (KE) Nru 396/2005 tal-Parlament Ewropew u tal-Kunsill tat-23 ta’ Frar 2005 dwar il-livelli massimi ta’ </w:t>
      </w:r>
      <w:proofErr w:type="spellStart"/>
      <w:r w:rsidRPr="001D6821">
        <w:t>residwu</w:t>
      </w:r>
      <w:proofErr w:type="spellEnd"/>
      <w:r w:rsidRPr="001D6821">
        <w:t xml:space="preserve"> ta’ pestiċidi fi jew fuq ikel u għalf li joriġina minn pjanti u annimali u jemenda d-Direttiva tal-Kunsill 91/414/KEE</w:t>
      </w:r>
      <w:r w:rsidRPr="001D6821">
        <w:rPr>
          <w:rStyle w:val="FootnoteReference"/>
        </w:rPr>
        <w:footnoteReference w:id="1"/>
      </w:r>
      <w:r w:rsidRPr="001D6821">
        <w:t xml:space="preserve">, u b’mod partikolari l-Artikolu 14(1)(a) u l-Artikolu 49(2) tiegħu, </w:t>
      </w:r>
    </w:p>
    <w:p w:rsidR="00117B62" w:rsidRPr="001D6821" w:rsidRDefault="00117B62" w:rsidP="000A5CF9">
      <w:pPr>
        <w:pStyle w:val="NormalHanging12a"/>
        <w:widowControl/>
        <w:rPr>
          <w:szCs w:val="24"/>
        </w:rPr>
      </w:pPr>
      <w:r w:rsidRPr="001D6821">
        <w:t>–</w:t>
      </w:r>
      <w:r w:rsidRPr="001D6821">
        <w:tab/>
        <w:t>wara li kkunsidra r-Regolament (KE) Nru 1107/2009 tal-Parlament Ewropew u tal-Kunsill tal-21 ta’ Ottubru 2009 dwar it-tqegħid fis-suq ta’ prodotti għall-protezzjoni tal-pjanti u li jħassar id-Direttivi tal-Kunsill 79/117/KEE u 91/414/KEE</w:t>
      </w:r>
      <w:r w:rsidRPr="001D6821">
        <w:rPr>
          <w:rStyle w:val="FootnoteReference"/>
          <w:szCs w:val="24"/>
        </w:rPr>
        <w:footnoteReference w:id="2"/>
      </w:r>
      <w:r w:rsidRPr="001D6821">
        <w:t xml:space="preserve">, u b’mod partikolari l-Artikolu (4)(1) u l-Artikolu 4(2), l-ewwel </w:t>
      </w:r>
      <w:proofErr w:type="spellStart"/>
      <w:r w:rsidRPr="001D6821">
        <w:t>subparagrafu</w:t>
      </w:r>
      <w:proofErr w:type="spellEnd"/>
      <w:r w:rsidRPr="001D6821">
        <w:t>, il-punt (a) u l-punt 3.6.4 tal-Anness II,</w:t>
      </w:r>
    </w:p>
    <w:p w:rsidR="00117B62" w:rsidRPr="001D6821" w:rsidRDefault="00117B62" w:rsidP="000A5CF9">
      <w:pPr>
        <w:pStyle w:val="NormalHanging12a"/>
        <w:widowControl/>
        <w:rPr>
          <w:szCs w:val="24"/>
        </w:rPr>
      </w:pPr>
      <w:r w:rsidRPr="001D6821">
        <w:t>–</w:t>
      </w:r>
      <w:r w:rsidRPr="001D6821">
        <w:tab/>
        <w:t>wara li kkunsidra r-Regolament (KE) Nru 178/2002 tal-Parlament Ewropew u tal-Kunsill tat-28 ta’ Jannar 2002 li jistabbilixxi l-prinċipji ġenerali u l-ħtiġijiet tal-liġi dwar l-ikel, li jistabbilixxi l-Awtorità Ewropea dwar is-Sigurtà fl-Ikel u jistabbilixxi l-proċeduri fi kwistjonijiet ta’ sigurtà tal-ikel</w:t>
      </w:r>
      <w:r w:rsidRPr="001D6821">
        <w:rPr>
          <w:rStyle w:val="FootnoteReference"/>
          <w:szCs w:val="24"/>
        </w:rPr>
        <w:footnoteReference w:id="3"/>
      </w:r>
      <w:r w:rsidRPr="001D6821">
        <w:t>, u b’mod partikolari l-Artikolu 5(1) tiegħu,</w:t>
      </w:r>
    </w:p>
    <w:p w:rsidR="00117B62" w:rsidRPr="001D6821" w:rsidRDefault="00117B62" w:rsidP="000A5CF9">
      <w:pPr>
        <w:pStyle w:val="NormalHanging12a"/>
        <w:widowControl/>
        <w:rPr>
          <w:szCs w:val="24"/>
        </w:rPr>
      </w:pPr>
      <w:r w:rsidRPr="001D6821">
        <w:lastRenderedPageBreak/>
        <w:t>–</w:t>
      </w:r>
      <w:r w:rsidRPr="001D6821">
        <w:tab/>
        <w:t>wara li kkunsidra l-Artikoli 11, 13, 168 u 191 tat-Trattat dwar il-Funzjonament tal-Unjoni Ewropea,</w:t>
      </w:r>
    </w:p>
    <w:p w:rsidR="00117B62" w:rsidRPr="001D6821" w:rsidRDefault="00117B62" w:rsidP="000A5CF9">
      <w:pPr>
        <w:pStyle w:val="NormalHanging12a"/>
        <w:widowControl/>
      </w:pPr>
      <w:r w:rsidRPr="001D6821">
        <w:t>–</w:t>
      </w:r>
      <w:r w:rsidRPr="001D6821">
        <w:tab/>
        <w:t>wara li kkunsidra l-opinjoni motivata adottata mill-Awtorità Ewropea dwar is-Sigurtà fl-Ikel (EFSA) fid-9 ta’ Frar 2023, u ppubblikata fil-15 ta’ Marzu 2023</w:t>
      </w:r>
      <w:r w:rsidRPr="001D6821">
        <w:rPr>
          <w:rStyle w:val="FootnoteReference"/>
        </w:rPr>
        <w:footnoteReference w:id="4"/>
      </w:r>
      <w:r w:rsidRPr="001D6821">
        <w:t>,</w:t>
      </w:r>
    </w:p>
    <w:p w:rsidR="00117B62" w:rsidRPr="001D6821" w:rsidRDefault="00117B62" w:rsidP="000A5CF9">
      <w:pPr>
        <w:pStyle w:val="NormalHanging12a"/>
        <w:widowControl/>
        <w:rPr>
          <w:szCs w:val="24"/>
        </w:rPr>
      </w:pPr>
      <w:r w:rsidRPr="001D6821">
        <w:t>–</w:t>
      </w:r>
      <w:r w:rsidRPr="001D6821">
        <w:tab/>
        <w:t xml:space="preserve">wara li kkunsidra l-konklużjoni dwar </w:t>
      </w:r>
      <w:proofErr w:type="spellStart"/>
      <w:r w:rsidRPr="001D6821">
        <w:t>ir-rieżami</w:t>
      </w:r>
      <w:proofErr w:type="spellEnd"/>
      <w:r w:rsidRPr="001D6821">
        <w:t xml:space="preserve"> bejn il-pari tal-pestiċidi approvata mill-EFSA fis-17 ta’ Jannar 2019, u ppubblikata fl-14 ta’ Marzu 2019</w:t>
      </w:r>
      <w:r w:rsidRPr="001D6821">
        <w:rPr>
          <w:rStyle w:val="FootnoteReference"/>
          <w:szCs w:val="24"/>
        </w:rPr>
        <w:footnoteReference w:id="5"/>
      </w:r>
      <w:r w:rsidRPr="001D6821">
        <w:t>,</w:t>
      </w:r>
    </w:p>
    <w:p w:rsidR="00117B62" w:rsidRPr="001D6821" w:rsidRDefault="00117B62" w:rsidP="000A5CF9">
      <w:pPr>
        <w:pStyle w:val="NormalHanging12a"/>
        <w:widowControl/>
        <w:rPr>
          <w:szCs w:val="24"/>
        </w:rPr>
      </w:pPr>
      <w:r w:rsidRPr="001D6821">
        <w:t>–</w:t>
      </w:r>
      <w:r w:rsidRPr="001D6821">
        <w:tab/>
        <w:t>wara li kkunsidra l-opinjoni adottata mill-Kumitat għall-Istima tar-Riskji (RAC) tal-Aġenzija Ewropea għas-Sustanzi Kimiċi (ECHA) fit-12 ta’ Marzu 2015</w:t>
      </w:r>
      <w:r w:rsidRPr="001D6821">
        <w:rPr>
          <w:rStyle w:val="FootnoteReference"/>
          <w:szCs w:val="24"/>
        </w:rPr>
        <w:footnoteReference w:id="6"/>
      </w:r>
      <w:r w:rsidRPr="001D6821">
        <w:t>,</w:t>
      </w:r>
    </w:p>
    <w:p w:rsidR="00117B62" w:rsidRPr="001D6821" w:rsidRDefault="00117B62" w:rsidP="000A5CF9">
      <w:pPr>
        <w:pStyle w:val="NormalHanging12a"/>
        <w:widowControl/>
        <w:rPr>
          <w:szCs w:val="24"/>
        </w:rPr>
      </w:pPr>
      <w:r w:rsidRPr="001D6821">
        <w:t>–</w:t>
      </w:r>
      <w:r w:rsidRPr="001D6821">
        <w:tab/>
        <w:t xml:space="preserve">wara li kkunsidra l-Artikolu 5a(4), il-punt (e) u l-Artikolu 5a(5) tad-Deċiżjoni tal-Kunsill 1999/468/KE tat-28 ta’ Ġunju 1999 li tipprovdi l-proċeduri għall-eżerċizzju tas-setgħat tal-implimentazzjoni </w:t>
      </w:r>
      <w:proofErr w:type="spellStart"/>
      <w:r w:rsidRPr="001D6821">
        <w:t>konferiti</w:t>
      </w:r>
      <w:proofErr w:type="spellEnd"/>
      <w:r w:rsidRPr="001D6821">
        <w:t xml:space="preserve"> fuq il-Kummissjoni</w:t>
      </w:r>
      <w:r w:rsidRPr="001D6821">
        <w:rPr>
          <w:rStyle w:val="FootnoteReference"/>
          <w:szCs w:val="24"/>
        </w:rPr>
        <w:footnoteReference w:id="7"/>
      </w:r>
      <w:r w:rsidRPr="001D6821">
        <w:t>,</w:t>
      </w:r>
    </w:p>
    <w:p w:rsidR="00117B62" w:rsidRPr="001D6821" w:rsidRDefault="00117B62" w:rsidP="000A5CF9">
      <w:pPr>
        <w:pStyle w:val="NormalHanging12a"/>
        <w:widowControl/>
      </w:pPr>
      <w:r w:rsidRPr="001D6821">
        <w:t>–</w:t>
      </w:r>
      <w:r w:rsidRPr="001D6821">
        <w:tab/>
        <w:t>wara li kkunsidra l-Artikolu 112(2), (3) u (4)(c) tar-Regoli ta’ Proċedura tiegħu,</w:t>
      </w:r>
    </w:p>
    <w:p w:rsidR="00117B62" w:rsidRPr="001D6821" w:rsidRDefault="00117B62" w:rsidP="000A5CF9">
      <w:pPr>
        <w:pStyle w:val="NormalHanging12a"/>
        <w:widowControl/>
      </w:pPr>
      <w:r w:rsidRPr="001D6821">
        <w:t>–</w:t>
      </w:r>
      <w:r w:rsidRPr="001D6821">
        <w:tab/>
        <w:t>wara li kkunsidra l-mozzjoni għal riżoluzzjoni tal-Kumitat għall-Ambjent, is-Saħħa Pubblika u s-Sikurezza tal-Ikel,</w:t>
      </w:r>
    </w:p>
    <w:p w:rsidR="00117B62" w:rsidRPr="001D6821" w:rsidRDefault="00117B62" w:rsidP="000A5CF9">
      <w:pPr>
        <w:pStyle w:val="NormalHanging12a"/>
        <w:widowControl/>
      </w:pPr>
      <w:r w:rsidRPr="001D6821">
        <w:t>A.</w:t>
      </w:r>
      <w:r w:rsidRPr="001D6821">
        <w:tab/>
        <w:t>billi t-</w:t>
      </w:r>
      <w:proofErr w:type="spellStart"/>
      <w:r w:rsidRPr="001D6821">
        <w:t>tijakloprid</w:t>
      </w:r>
      <w:proofErr w:type="spellEnd"/>
      <w:r w:rsidRPr="001D6821">
        <w:t xml:space="preserve"> huwa ingredjent attiv </w:t>
      </w:r>
      <w:proofErr w:type="spellStart"/>
      <w:r w:rsidRPr="001D6821">
        <w:t>fl-insettiċidi</w:t>
      </w:r>
      <w:proofErr w:type="spellEnd"/>
      <w:r w:rsidRPr="001D6821">
        <w:t xml:space="preserve"> li jintużaw l-aktar fuq il-qoton, il-frott taż-żerriegħa, il-ħaxix, u l-patata;</w:t>
      </w:r>
    </w:p>
    <w:p w:rsidR="00117B62" w:rsidRPr="001D6821" w:rsidRDefault="00117B62" w:rsidP="000A5CF9">
      <w:pPr>
        <w:pStyle w:val="NormalHanging12a"/>
        <w:widowControl/>
      </w:pPr>
      <w:r w:rsidRPr="001D6821">
        <w:t>B.</w:t>
      </w:r>
      <w:r w:rsidRPr="001D6821">
        <w:tab/>
        <w:t xml:space="preserve">billi l-approvazzjoni tas-sustanza attiva </w:t>
      </w:r>
      <w:proofErr w:type="spellStart"/>
      <w:r w:rsidRPr="001D6821">
        <w:t>tijakloprid</w:t>
      </w:r>
      <w:proofErr w:type="spellEnd"/>
      <w:r w:rsidRPr="001D6821">
        <w:t xml:space="preserve"> skadiet fit-3 ta’ Frar 2020, u ma ġietx imġedda skont ir-Regolament ta’ Implimentazzjoni tal-Kummissjoni (UE) 2020/23</w:t>
      </w:r>
      <w:r w:rsidRPr="001D6821">
        <w:rPr>
          <w:rStyle w:val="FootnoteReference"/>
        </w:rPr>
        <w:footnoteReference w:id="8"/>
      </w:r>
      <w:r w:rsidRPr="001D6821">
        <w:t xml:space="preserve">; billi l-perjodu ta’ grazzja għall-prodotti għall-protezzjoni tal-pjanti li fihom </w:t>
      </w:r>
      <w:proofErr w:type="spellStart"/>
      <w:r w:rsidRPr="001D6821">
        <w:t>it-tijakloprid</w:t>
      </w:r>
      <w:proofErr w:type="spellEnd"/>
      <w:r w:rsidRPr="001D6821">
        <w:t xml:space="preserve"> skada fit-3 ta’ Frar 2021;</w:t>
      </w:r>
    </w:p>
    <w:p w:rsidR="00117B62" w:rsidRPr="001D6821" w:rsidRDefault="00117B62" w:rsidP="000A5CF9">
      <w:pPr>
        <w:pStyle w:val="NormalHanging12a"/>
        <w:widowControl/>
      </w:pPr>
      <w:r w:rsidRPr="001D6821">
        <w:t>C.</w:t>
      </w:r>
      <w:r w:rsidRPr="001D6821">
        <w:tab/>
        <w:t xml:space="preserve">billi l-approvazzjoni tas-sustanza attiva </w:t>
      </w:r>
      <w:proofErr w:type="spellStart"/>
      <w:r w:rsidRPr="001D6821">
        <w:t>tijakloprid</w:t>
      </w:r>
      <w:proofErr w:type="spellEnd"/>
      <w:r w:rsidRPr="001D6821">
        <w:t xml:space="preserve"> ma ġietx imġedda peress li ma setax jiġi </w:t>
      </w:r>
      <w:proofErr w:type="spellStart"/>
      <w:r w:rsidRPr="001D6821">
        <w:t>stabbiliy</w:t>
      </w:r>
      <w:proofErr w:type="spellEnd"/>
      <w:r w:rsidRPr="001D6821">
        <w:t xml:space="preserve"> fir-rigward ta’ użu rappreżentattiv wieħed jew aktar ta’ mill-inqas prodott wieħed għall-protezzjoni tal-pjanti li ġew </w:t>
      </w:r>
      <w:proofErr w:type="spellStart"/>
      <w:r w:rsidRPr="001D6821">
        <w:t>issodisfati</w:t>
      </w:r>
      <w:proofErr w:type="spellEnd"/>
      <w:r w:rsidRPr="001D6821">
        <w:t xml:space="preserve"> l-kriterji għall-approvazzjoni previsti fl-Artikolu 4 tar-Regolament (KE) Nru 1107/2009; billi, b’mod partikolari, l-</w:t>
      </w:r>
      <w:r w:rsidRPr="001D6821">
        <w:lastRenderedPageBreak/>
        <w:t xml:space="preserve">EFSA identifikat żewġ oqsma kritiċi ta’ tħassib; billi l-ewwel qasam </w:t>
      </w:r>
      <w:proofErr w:type="spellStart"/>
      <w:r w:rsidRPr="001D6821">
        <w:t>kritiku</w:t>
      </w:r>
      <w:proofErr w:type="spellEnd"/>
      <w:r w:rsidRPr="001D6821">
        <w:t xml:space="preserve"> ta’ tħassib kien relatat mal-indikazzjoni tal-kontaminazzjoni tal-ilma ta’ taħt l-art b’diversi </w:t>
      </w:r>
      <w:proofErr w:type="spellStart"/>
      <w:r w:rsidRPr="001D6821">
        <w:t>metaboliti</w:t>
      </w:r>
      <w:proofErr w:type="spellEnd"/>
      <w:r w:rsidRPr="001D6821">
        <w:t xml:space="preserve"> rilevanti ta’ </w:t>
      </w:r>
      <w:proofErr w:type="spellStart"/>
      <w:r w:rsidRPr="001D6821">
        <w:t>tijakloprid</w:t>
      </w:r>
      <w:proofErr w:type="spellEnd"/>
      <w:r w:rsidRPr="001D6821">
        <w:t xml:space="preserve"> li l-potenzjal </w:t>
      </w:r>
      <w:proofErr w:type="spellStart"/>
      <w:r w:rsidRPr="001D6821">
        <w:t>karċinoġenu</w:t>
      </w:r>
      <w:proofErr w:type="spellEnd"/>
      <w:r w:rsidRPr="001D6821">
        <w:t xml:space="preserve"> tagħhom ma setax jiġi eskluż (M30, M34 u M46) ’il fuq mil-limitu </w:t>
      </w:r>
      <w:proofErr w:type="spellStart"/>
      <w:r w:rsidRPr="001D6821">
        <w:t>parametriku</w:t>
      </w:r>
      <w:proofErr w:type="spellEnd"/>
      <w:r w:rsidRPr="001D6821">
        <w:t xml:space="preserve"> tal-ilma tax-xorb ta’ 0,1 µg/l għall-użi rappreżentattivi kollha</w:t>
      </w:r>
      <w:r w:rsidRPr="001D6821">
        <w:rPr>
          <w:rStyle w:val="FootnoteReference"/>
        </w:rPr>
        <w:footnoteReference w:id="9"/>
      </w:r>
      <w:r w:rsidRPr="001D6821">
        <w:t xml:space="preserve">; billi t-tieni qasam </w:t>
      </w:r>
      <w:proofErr w:type="spellStart"/>
      <w:r w:rsidRPr="001D6821">
        <w:t>kritiku</w:t>
      </w:r>
      <w:proofErr w:type="spellEnd"/>
      <w:r w:rsidRPr="001D6821">
        <w:t xml:space="preserve"> ta’ tħassib kien relatat mal-klassifikazzjoni armonizzata mill-ECHA tat-</w:t>
      </w:r>
      <w:proofErr w:type="spellStart"/>
      <w:r w:rsidRPr="001D6821">
        <w:t>tijakloprid</w:t>
      </w:r>
      <w:proofErr w:type="spellEnd"/>
      <w:r w:rsidRPr="001D6821">
        <w:t xml:space="preserve"> peress li ġie preżunt li jagħmel ħsara lill-</w:t>
      </w:r>
      <w:proofErr w:type="spellStart"/>
      <w:r w:rsidRPr="001D6821">
        <w:t>fertilità</w:t>
      </w:r>
      <w:proofErr w:type="spellEnd"/>
      <w:r w:rsidRPr="001D6821">
        <w:t xml:space="preserve"> u lit-tarbija li għadha fil-ġuf (</w:t>
      </w:r>
      <w:proofErr w:type="spellStart"/>
      <w:r w:rsidRPr="001D6821">
        <w:t>tossiku</w:t>
      </w:r>
      <w:proofErr w:type="spellEnd"/>
      <w:r w:rsidRPr="001D6821">
        <w:t xml:space="preserve"> għar-riproduzzjoni tal-kategorija 1B) f’</w:t>
      </w:r>
      <w:proofErr w:type="spellStart"/>
      <w:r w:rsidRPr="001D6821">
        <w:t>konformità</w:t>
      </w:r>
      <w:proofErr w:type="spellEnd"/>
      <w:r w:rsidRPr="001D6821">
        <w:t xml:space="preserve"> mar-Regolament (KE) Nru 1272/2008 tal-Parlament Ewropew u tal-Kunsill</w:t>
      </w:r>
      <w:r w:rsidRPr="001D6821">
        <w:rPr>
          <w:rStyle w:val="FootnoteReference"/>
        </w:rPr>
        <w:footnoteReference w:id="10"/>
      </w:r>
      <w:r w:rsidRPr="001D6821">
        <w:t xml:space="preserve"> li tagħmel </w:t>
      </w:r>
      <w:proofErr w:type="spellStart"/>
      <w:r w:rsidRPr="001D6821">
        <w:t>it-tijakloprid</w:t>
      </w:r>
      <w:proofErr w:type="spellEnd"/>
      <w:r w:rsidRPr="001D6821">
        <w:t xml:space="preserve"> “sustanza ta’ limitu” f’</w:t>
      </w:r>
      <w:proofErr w:type="spellStart"/>
      <w:r w:rsidRPr="001D6821">
        <w:t>konformità</w:t>
      </w:r>
      <w:proofErr w:type="spellEnd"/>
      <w:r w:rsidRPr="001D6821">
        <w:t xml:space="preserve"> mal-Artikolu 4(1) tar-Regolament (KE) Nru 1107/2009; </w:t>
      </w:r>
    </w:p>
    <w:p w:rsidR="00117B62" w:rsidRPr="001D6821" w:rsidRDefault="00117B62" w:rsidP="000A5CF9">
      <w:pPr>
        <w:pStyle w:val="NormalHanging12a"/>
        <w:widowControl/>
      </w:pPr>
      <w:r w:rsidRPr="001D6821">
        <w:t>D.</w:t>
      </w:r>
      <w:r w:rsidRPr="001D6821">
        <w:tab/>
        <w:t xml:space="preserve">billi l-EFSA </w:t>
      </w:r>
      <w:proofErr w:type="spellStart"/>
      <w:r w:rsidRPr="001D6821">
        <w:t>kkonkludiet</w:t>
      </w:r>
      <w:proofErr w:type="spellEnd"/>
      <w:r w:rsidRPr="001D6821">
        <w:t xml:space="preserve"> ukoll li l-valutazzjoni tar-riskji għan-naħal u għall-pjanti terrestri mhux fil-mira ma setgħetx tiġi </w:t>
      </w:r>
      <w:proofErr w:type="spellStart"/>
      <w:r w:rsidRPr="001D6821">
        <w:t>ffinalizzata</w:t>
      </w:r>
      <w:proofErr w:type="spellEnd"/>
      <w:r w:rsidRPr="001D6821">
        <w:t>;</w:t>
      </w:r>
    </w:p>
    <w:p w:rsidR="00117B62" w:rsidRPr="001D6821" w:rsidRDefault="00117B62" w:rsidP="000A5CF9">
      <w:pPr>
        <w:pStyle w:val="NormalHanging12a"/>
        <w:widowControl/>
      </w:pPr>
      <w:r w:rsidRPr="001D6821">
        <w:t>E.</w:t>
      </w:r>
      <w:r w:rsidRPr="001D6821">
        <w:tab/>
        <w:t>billi t-</w:t>
      </w:r>
      <w:proofErr w:type="spellStart"/>
      <w:r w:rsidRPr="001D6821">
        <w:t>tijakloprid</w:t>
      </w:r>
      <w:proofErr w:type="spellEnd"/>
      <w:r w:rsidRPr="001D6821">
        <w:t xml:space="preserve"> huwa </w:t>
      </w:r>
      <w:proofErr w:type="spellStart"/>
      <w:r w:rsidRPr="001D6821">
        <w:t>kklassifikat</w:t>
      </w:r>
      <w:proofErr w:type="spellEnd"/>
      <w:r w:rsidRPr="001D6821">
        <w:t xml:space="preserve"> ukoll f’</w:t>
      </w:r>
      <w:proofErr w:type="spellStart"/>
      <w:r w:rsidRPr="001D6821">
        <w:t>konformità</w:t>
      </w:r>
      <w:proofErr w:type="spellEnd"/>
      <w:r w:rsidRPr="001D6821">
        <w:t xml:space="preserve"> mar-Regolament (KE) Nru 1272/2008 peress li ġie suspettat li jikkawża l-kanċer (kategorija </w:t>
      </w:r>
      <w:proofErr w:type="spellStart"/>
      <w:r w:rsidRPr="001D6821">
        <w:t>karċinoġenika</w:t>
      </w:r>
      <w:proofErr w:type="spellEnd"/>
      <w:r w:rsidRPr="001D6821">
        <w:t xml:space="preserve"> 2), </w:t>
      </w:r>
      <w:proofErr w:type="spellStart"/>
      <w:r w:rsidRPr="001D6821">
        <w:t>tossiku</w:t>
      </w:r>
      <w:proofErr w:type="spellEnd"/>
      <w:r w:rsidRPr="001D6821">
        <w:t xml:space="preserve"> ħafna għall-ħajja </w:t>
      </w:r>
      <w:proofErr w:type="spellStart"/>
      <w:r w:rsidRPr="001D6821">
        <w:t>akkwatika</w:t>
      </w:r>
      <w:proofErr w:type="spellEnd"/>
      <w:r w:rsidRPr="001D6821">
        <w:t xml:space="preserve"> (</w:t>
      </w:r>
      <w:proofErr w:type="spellStart"/>
      <w:r w:rsidRPr="001D6821">
        <w:t>akut</w:t>
      </w:r>
      <w:proofErr w:type="spellEnd"/>
      <w:r w:rsidRPr="001D6821">
        <w:t xml:space="preserve"> </w:t>
      </w:r>
      <w:proofErr w:type="spellStart"/>
      <w:r w:rsidRPr="001D6821">
        <w:t>akkwatiku</w:t>
      </w:r>
      <w:proofErr w:type="spellEnd"/>
      <w:r w:rsidRPr="001D6821">
        <w:t xml:space="preserve"> 1), u </w:t>
      </w:r>
      <w:proofErr w:type="spellStart"/>
      <w:r w:rsidRPr="001D6821">
        <w:t>tossiku</w:t>
      </w:r>
      <w:proofErr w:type="spellEnd"/>
      <w:r w:rsidRPr="001D6821">
        <w:t xml:space="preserve"> ħafna għall-ħajja </w:t>
      </w:r>
      <w:proofErr w:type="spellStart"/>
      <w:r w:rsidRPr="001D6821">
        <w:t>akkwatika</w:t>
      </w:r>
      <w:proofErr w:type="spellEnd"/>
      <w:r w:rsidRPr="001D6821">
        <w:t xml:space="preserve"> b’effett fit-tul (kroniku </w:t>
      </w:r>
      <w:proofErr w:type="spellStart"/>
      <w:r w:rsidRPr="001D6821">
        <w:t>akkwatiku</w:t>
      </w:r>
      <w:proofErr w:type="spellEnd"/>
      <w:r w:rsidRPr="001D6821">
        <w:t xml:space="preserve"> 1);</w:t>
      </w:r>
    </w:p>
    <w:p w:rsidR="00117B62" w:rsidRPr="001D6821" w:rsidRDefault="00117B62" w:rsidP="000A5CF9">
      <w:pPr>
        <w:pStyle w:val="NormalHanging12a"/>
        <w:widowControl/>
      </w:pPr>
      <w:r w:rsidRPr="001D6821">
        <w:t>F.</w:t>
      </w:r>
      <w:r w:rsidRPr="001D6821">
        <w:tab/>
        <w:t xml:space="preserve">billi l-Kumitat Permanenti dwar il-Pjanti, l-Annimali, l-Ikel u l-Għalf (il-Kumitat PAFF) ma tax opinjoni dwar il-proposta għal regolament tal-Kunsill; billi, matul il-laqgħa tal-Kumitat tal-PAFF li saret bejn it-18 u d-19 ta’ Settembru 2023, “tmien Membri ma </w:t>
      </w:r>
      <w:proofErr w:type="spellStart"/>
      <w:r w:rsidRPr="001D6821">
        <w:t>appoġġjawx</w:t>
      </w:r>
      <w:proofErr w:type="spellEnd"/>
      <w:r w:rsidRPr="001D6821">
        <w:t xml:space="preserve"> l-abbozz tar-Regolament. Sitta minnhom semmew l-ewwel u qabel kollox it-tħassib tagħhom dwar iż-żamma </w:t>
      </w:r>
      <w:proofErr w:type="spellStart"/>
      <w:r w:rsidRPr="001D6821">
        <w:t>tas</w:t>
      </w:r>
      <w:proofErr w:type="spellEnd"/>
      <w:r w:rsidRPr="001D6821">
        <w:t>-CXL u t-</w:t>
      </w:r>
      <w:proofErr w:type="spellStart"/>
      <w:r w:rsidRPr="001D6821">
        <w:t>tolleranzi</w:t>
      </w:r>
      <w:proofErr w:type="spellEnd"/>
      <w:r w:rsidRPr="001D6821">
        <w:t xml:space="preserve"> tal-importazzjoni għal sustanza mhux approvata li tissodisfa wieħed mill-kriterji ta’ limitu skont ir-Regolament (KE) Nru 1107/2009 (</w:t>
      </w:r>
      <w:proofErr w:type="spellStart"/>
      <w:r w:rsidRPr="001D6821">
        <w:t>tossiku</w:t>
      </w:r>
      <w:proofErr w:type="spellEnd"/>
      <w:r w:rsidRPr="001D6821">
        <w:t xml:space="preserve"> għar-riproduzzjoni). Barra minn hekk, Stat Membru wieħed li ma </w:t>
      </w:r>
      <w:proofErr w:type="spellStart"/>
      <w:r w:rsidRPr="001D6821">
        <w:t>appoġġjax</w:t>
      </w:r>
      <w:proofErr w:type="spellEnd"/>
      <w:r w:rsidRPr="001D6821">
        <w:t xml:space="preserve"> l-abbozz tar-Regolament kellu tħassib li l-EFSA kienet indikat qabżiet tad-doża ta’ referenza akuta għal xi prodotti f’ċerti ċirkostanzi mhux standard, ieħor semma d-diskriminazzjoni fil-konfront tal-bdiewa tal-UE li ma jistgħux jibqgħu jużaw prodotti għall-protezzjoni tal-pjanti li fihom din is-sustanza attiva, filwaqt li l-bdiewa f’pajjiżi terzi xorta jistgħu jagħmlu dan, u b’hekk dan iwassal għal kompetizzjoni inġusta”</w:t>
      </w:r>
      <w:r w:rsidRPr="001D6821">
        <w:rPr>
          <w:rStyle w:val="FootnoteReference"/>
        </w:rPr>
        <w:footnoteReference w:id="11"/>
      </w:r>
      <w:r w:rsidRPr="001D6821">
        <w:t>;</w:t>
      </w:r>
    </w:p>
    <w:p w:rsidR="00117B62" w:rsidRPr="001D6821" w:rsidRDefault="00117B62" w:rsidP="000A5CF9">
      <w:pPr>
        <w:pStyle w:val="NormalHanging12a"/>
        <w:widowControl/>
      </w:pPr>
      <w:r w:rsidRPr="001D6821">
        <w:t>G.</w:t>
      </w:r>
      <w:r w:rsidRPr="001D6821">
        <w:tab/>
        <w:t xml:space="preserve">billi l-Ġermanja talbet li d-dikjarazzjoni li ġejja tiġi inkluża fir-rapport </w:t>
      </w:r>
      <w:proofErr w:type="spellStart"/>
      <w:r w:rsidRPr="001D6821">
        <w:t>sommarju</w:t>
      </w:r>
      <w:proofErr w:type="spellEnd"/>
      <w:r w:rsidRPr="001D6821">
        <w:t xml:space="preserve"> tal-laqgħa tal-Kumitat tal-PAFF li saret bejn it-18u d-19 ta’ Settembru 2023: “</w:t>
      </w:r>
      <w:proofErr w:type="spellStart"/>
      <w:r w:rsidRPr="001D6821">
        <w:t>It-tijakloprid</w:t>
      </w:r>
      <w:proofErr w:type="spellEnd"/>
      <w:r w:rsidRPr="001D6821">
        <w:t xml:space="preserve"> huwa sustanza attiva ta’ limitu skont ir-Regolament (KE) Nru 1107/2009. Matul il-proċedura ta’ approvazzjoni mill-ġdid tas-sustanza attiva, ġie </w:t>
      </w:r>
      <w:proofErr w:type="spellStart"/>
      <w:r w:rsidRPr="001D6821">
        <w:t>ddeterminat</w:t>
      </w:r>
      <w:proofErr w:type="spellEnd"/>
      <w:r w:rsidRPr="001D6821">
        <w:t xml:space="preserve"> li din tissodisfa l-kriterji ta’ limitu peress li għandha klassifikazzjoni bħala tossika għar-riproduzzjoni 1B. Għaldaqstant, is-sustanza attiva ma ġietx approvata mill-ġdid. B’mod ġenerali, il-Ġermanja ma </w:t>
      </w:r>
      <w:proofErr w:type="spellStart"/>
      <w:r w:rsidRPr="001D6821">
        <w:t>tappoġġjax</w:t>
      </w:r>
      <w:proofErr w:type="spellEnd"/>
      <w:r w:rsidRPr="001D6821">
        <w:t xml:space="preserve"> l-istabbiliment ta’ [limiti massimi ta’ residwi (</w:t>
      </w:r>
      <w:proofErr w:type="spellStart"/>
      <w:r w:rsidRPr="001D6821">
        <w:t>MRLs</w:t>
      </w:r>
      <w:proofErr w:type="spellEnd"/>
      <w:r w:rsidRPr="001D6821">
        <w:t>)] għal sustanzi attivi li mhumiex approvati fl-UE minħabba tħassib dwar is-saħħa. Il-fattur deċiżiv hawnhekk huwa li l-kriterji ta’ limitu ġew stabbiliti fil-qafas tal-</w:t>
      </w:r>
      <w:r w:rsidRPr="001D6821">
        <w:lastRenderedPageBreak/>
        <w:t>proċedura ta’ approvazzjoni (mill-ġdid) ta’ sustanza attiva skont ir-Regolament (KE) Nru 1107/2009”</w:t>
      </w:r>
      <w:r w:rsidRPr="001D6821">
        <w:rPr>
          <w:rStyle w:val="FootnoteReference"/>
        </w:rPr>
        <w:footnoteReference w:id="12"/>
      </w:r>
      <w:r w:rsidRPr="001D6821">
        <w:t>;</w:t>
      </w:r>
    </w:p>
    <w:p w:rsidR="00117B62" w:rsidRPr="001D6821" w:rsidRDefault="00117B62" w:rsidP="000A5CF9">
      <w:pPr>
        <w:pStyle w:val="NormalHanging12a"/>
        <w:widowControl/>
      </w:pPr>
      <w:r w:rsidRPr="001D6821">
        <w:t>H.</w:t>
      </w:r>
      <w:r w:rsidRPr="001D6821">
        <w:tab/>
        <w:t>billi għalhekk huwa xieraq li jitħassru l-</w:t>
      </w:r>
      <w:proofErr w:type="spellStart"/>
      <w:r w:rsidRPr="001D6821">
        <w:t>MRLs</w:t>
      </w:r>
      <w:proofErr w:type="spellEnd"/>
      <w:r w:rsidRPr="001D6821">
        <w:t xml:space="preserve"> eżistenti stabbiliti għat-</w:t>
      </w:r>
      <w:proofErr w:type="spellStart"/>
      <w:r w:rsidRPr="001D6821">
        <w:t>tijakloprid</w:t>
      </w:r>
      <w:proofErr w:type="spellEnd"/>
      <w:r w:rsidRPr="001D6821">
        <w:t xml:space="preserve"> fl-Anness II tar-Regolament (KE) Nru 396/2005 f’</w:t>
      </w:r>
      <w:proofErr w:type="spellStart"/>
      <w:r w:rsidRPr="001D6821">
        <w:t>konformità</w:t>
      </w:r>
      <w:proofErr w:type="spellEnd"/>
      <w:r w:rsidRPr="001D6821">
        <w:t xml:space="preserve"> mal-Artikolu 17 ta’ dak ir-Regolament flimkien mal-Artikolu 14(1), il-punt (a), tiegħu.</w:t>
      </w:r>
    </w:p>
    <w:p w:rsidR="00117B62" w:rsidRPr="001D6821" w:rsidRDefault="00117B62" w:rsidP="000A5CF9">
      <w:pPr>
        <w:pStyle w:val="NormalHanging12a"/>
        <w:widowControl/>
      </w:pPr>
      <w:r w:rsidRPr="001D6821">
        <w:t>I.</w:t>
      </w:r>
      <w:r w:rsidRPr="001D6821">
        <w:tab/>
        <w:t>billi, fil-proposta għal regolament tal-Kunsill, madankollu, il-Kummissjoni qed tipproponi li żżomm l-</w:t>
      </w:r>
      <w:proofErr w:type="spellStart"/>
      <w:r w:rsidRPr="001D6821">
        <w:t>MRLs</w:t>
      </w:r>
      <w:proofErr w:type="spellEnd"/>
      <w:r w:rsidRPr="001D6821">
        <w:t xml:space="preserve"> għat-</w:t>
      </w:r>
      <w:proofErr w:type="spellStart"/>
      <w:r w:rsidRPr="001D6821">
        <w:t>tijakloprid</w:t>
      </w:r>
      <w:proofErr w:type="spellEnd"/>
      <w:r w:rsidRPr="001D6821">
        <w:t xml:space="preserve"> ’il fuq mil-limitu ta’ determinazzjoni għall-użu fuq aktar minn 30 prodott għal finijiet ta’ importazzjoni abbażi tal-opinjoni motivata tal-EFSA</w:t>
      </w:r>
      <w:r w:rsidRPr="001D6821">
        <w:rPr>
          <w:rStyle w:val="FootnoteReference"/>
        </w:rPr>
        <w:footnoteReference w:id="13"/>
      </w:r>
      <w:r w:rsidRPr="001D6821">
        <w:t>;</w:t>
      </w:r>
    </w:p>
    <w:p w:rsidR="00117B62" w:rsidRPr="001D6821" w:rsidRDefault="00117B62" w:rsidP="000A5CF9">
      <w:pPr>
        <w:pStyle w:val="NormalHanging12a"/>
        <w:widowControl/>
      </w:pPr>
      <w:r w:rsidRPr="001D6821">
        <w:t>J.</w:t>
      </w:r>
      <w:r w:rsidRPr="001D6821">
        <w:tab/>
        <w:t>billi l-użi li għalihom l-</w:t>
      </w:r>
      <w:proofErr w:type="spellStart"/>
      <w:r w:rsidRPr="001D6821">
        <w:t>MRLs</w:t>
      </w:r>
      <w:proofErr w:type="spellEnd"/>
      <w:r w:rsidRPr="001D6821">
        <w:t xml:space="preserve"> ‘il fuq mil-limitu ta’ determinazzjoni jitqiesu bħala </w:t>
      </w:r>
      <w:proofErr w:type="spellStart"/>
      <w:r w:rsidRPr="001D6821">
        <w:t>sikuri</w:t>
      </w:r>
      <w:proofErr w:type="spellEnd"/>
      <w:r w:rsidRPr="001D6821">
        <w:t xml:space="preserve"> jinkludu l-użi tat-</w:t>
      </w:r>
      <w:proofErr w:type="spellStart"/>
      <w:r w:rsidRPr="001D6821">
        <w:t>tijakloprid</w:t>
      </w:r>
      <w:proofErr w:type="spellEnd"/>
      <w:r w:rsidRPr="001D6821">
        <w:t xml:space="preserve"> fil-</w:t>
      </w:r>
      <w:proofErr w:type="spellStart"/>
      <w:r w:rsidRPr="001D6821">
        <w:t>papaja</w:t>
      </w:r>
      <w:proofErr w:type="spellEnd"/>
      <w:r w:rsidRPr="001D6821">
        <w:t xml:space="preserve">, </w:t>
      </w:r>
      <w:proofErr w:type="spellStart"/>
      <w:r w:rsidRPr="001D6821">
        <w:t>it-tè</w:t>
      </w:r>
      <w:proofErr w:type="spellEnd"/>
      <w:r w:rsidRPr="001D6821">
        <w:t>, il-ġewż tas-siġar, l-</w:t>
      </w:r>
      <w:proofErr w:type="spellStart"/>
      <w:r w:rsidRPr="001D6821">
        <w:t>isfarġel</w:t>
      </w:r>
      <w:proofErr w:type="spellEnd"/>
      <w:r w:rsidRPr="001D6821">
        <w:t xml:space="preserve">, </w:t>
      </w:r>
      <w:proofErr w:type="spellStart"/>
      <w:r w:rsidRPr="001D6821">
        <w:t>in-naspli</w:t>
      </w:r>
      <w:proofErr w:type="spellEnd"/>
      <w:r w:rsidRPr="001D6821">
        <w:t>/</w:t>
      </w:r>
      <w:proofErr w:type="spellStart"/>
      <w:r w:rsidRPr="001D6821">
        <w:t>naspli</w:t>
      </w:r>
      <w:proofErr w:type="spellEnd"/>
      <w:r w:rsidRPr="001D6821">
        <w:t xml:space="preserve"> tal-Ġappun, il-berquq, </w:t>
      </w:r>
      <w:proofErr w:type="spellStart"/>
      <w:r w:rsidRPr="001D6821">
        <w:t>iċ-ċiras</w:t>
      </w:r>
      <w:proofErr w:type="spellEnd"/>
      <w:r w:rsidRPr="001D6821">
        <w:t xml:space="preserve"> (ħelu), l-</w:t>
      </w:r>
      <w:proofErr w:type="spellStart"/>
      <w:r w:rsidRPr="001D6821">
        <w:t>għanbaqar</w:t>
      </w:r>
      <w:proofErr w:type="spellEnd"/>
      <w:r w:rsidRPr="001D6821">
        <w:t>, il-frawli, it-tut, it-tut salvaġġ, frott żgħir ieħor u l-frott artab, il-</w:t>
      </w:r>
      <w:proofErr w:type="spellStart"/>
      <w:r w:rsidRPr="001D6821">
        <w:t>kiwi</w:t>
      </w:r>
      <w:proofErr w:type="spellEnd"/>
      <w:r w:rsidRPr="001D6821">
        <w:t xml:space="preserve">, il-patata, it-tadam, il-brunġiel, il-bettieħ, id-dulliegħ, ir-ross, il-qamħ, il-prodotti tal-annimali (il-ħnieżer, l-annimali </w:t>
      </w:r>
      <w:proofErr w:type="spellStart"/>
      <w:r w:rsidRPr="001D6821">
        <w:t>bovini</w:t>
      </w:r>
      <w:proofErr w:type="spellEnd"/>
      <w:r w:rsidRPr="001D6821">
        <w:t xml:space="preserve">, in-nagħaġ, iż-żwiemel, il-pollam, u annimali terrestri </w:t>
      </w:r>
      <w:proofErr w:type="spellStart"/>
      <w:r w:rsidRPr="001D6821">
        <w:t>mrobbijin</w:t>
      </w:r>
      <w:proofErr w:type="spellEnd"/>
      <w:r w:rsidRPr="001D6821">
        <w:t xml:space="preserve"> oħrajn) mit-tessuti (il-</w:t>
      </w:r>
      <w:proofErr w:type="spellStart"/>
      <w:r w:rsidRPr="001D6821">
        <w:t>muskoli</w:t>
      </w:r>
      <w:proofErr w:type="spellEnd"/>
      <w:r w:rsidRPr="001D6821">
        <w:t>, il-fwied, il-kliewi u l-ġewwieni li jittiekel), il-ħalib u l-bajd, il-</w:t>
      </w:r>
      <w:proofErr w:type="spellStart"/>
      <w:r w:rsidRPr="001D6821">
        <w:t>lampun</w:t>
      </w:r>
      <w:proofErr w:type="spellEnd"/>
      <w:r w:rsidRPr="001D6821">
        <w:t xml:space="preserve">, il-ħjar, </w:t>
      </w:r>
      <w:proofErr w:type="spellStart"/>
      <w:r w:rsidRPr="001D6821">
        <w:t>iz-zukkini</w:t>
      </w:r>
      <w:proofErr w:type="spellEnd"/>
      <w:r w:rsidRPr="001D6821">
        <w:t>, il-lift/iż-żerriegħa tal-</w:t>
      </w:r>
      <w:proofErr w:type="spellStart"/>
      <w:r w:rsidRPr="001D6821">
        <w:t>kanola</w:t>
      </w:r>
      <w:proofErr w:type="spellEnd"/>
      <w:r w:rsidRPr="001D6821">
        <w:t>, iż-żerriegħa tal-mustarda u ż-żerriegħa tal-qoton; billi l-</w:t>
      </w:r>
      <w:proofErr w:type="spellStart"/>
      <w:r w:rsidRPr="001D6821">
        <w:t>MRLs</w:t>
      </w:r>
      <w:proofErr w:type="spellEnd"/>
      <w:r w:rsidRPr="001D6821">
        <w:t xml:space="preserve"> proposti għal dawk l-użi jvarjaw minn darbtejn il-limitu ta’ determinazzjoni sa elf darba l-limitu ta’ determinazzjoni (għall-użu fuq tejiet);</w:t>
      </w:r>
    </w:p>
    <w:p w:rsidR="00117B62" w:rsidRPr="001D6821" w:rsidRDefault="00117B62" w:rsidP="000A5CF9">
      <w:pPr>
        <w:pStyle w:val="NormalHanging12a"/>
        <w:widowControl/>
      </w:pPr>
      <w:r w:rsidRPr="001D6821">
        <w:t>K.</w:t>
      </w:r>
      <w:r w:rsidRPr="001D6821">
        <w:tab/>
        <w:t>billi, għall-kuntrarju, it-talba għat-</w:t>
      </w:r>
      <w:proofErr w:type="spellStart"/>
      <w:r w:rsidRPr="001D6821">
        <w:t>tolleranzi</w:t>
      </w:r>
      <w:proofErr w:type="spellEnd"/>
      <w:r w:rsidRPr="001D6821">
        <w:t xml:space="preserve"> tal-importazzjoni ġiet miċħuda biss għal żewġ użi (fuq il-ħawħ u l-bżar ħelu) peress li ma jistax jiġi eskluż il-qbiż tad-doża akuta ta’ referenza u għalhekk il-Kummissjoni pproponiet li l-</w:t>
      </w:r>
      <w:proofErr w:type="spellStart"/>
      <w:r w:rsidRPr="001D6821">
        <w:t>MRLs</w:t>
      </w:r>
      <w:proofErr w:type="spellEnd"/>
      <w:r w:rsidRPr="001D6821">
        <w:t xml:space="preserve"> għat-</w:t>
      </w:r>
      <w:proofErr w:type="spellStart"/>
      <w:r w:rsidRPr="001D6821">
        <w:t>tijakloprid</w:t>
      </w:r>
      <w:proofErr w:type="spellEnd"/>
      <w:r w:rsidRPr="001D6821">
        <w:t xml:space="preserve"> jitnaqqsu għal-limitu ta’ determinazzjoni biss għal dawk l-użi; </w:t>
      </w:r>
    </w:p>
    <w:p w:rsidR="00117B62" w:rsidRPr="001D6821" w:rsidRDefault="00117B62" w:rsidP="000A5CF9">
      <w:pPr>
        <w:pStyle w:val="NormalHanging12a"/>
        <w:widowControl/>
      </w:pPr>
      <w:r w:rsidRPr="001D6821">
        <w:t>L.</w:t>
      </w:r>
      <w:r w:rsidRPr="001D6821">
        <w:tab/>
        <w:t xml:space="preserve">billi l-premessa (5) tar-Regolament (KE) Nru 396/2005 </w:t>
      </w:r>
      <w:proofErr w:type="spellStart"/>
      <w:r w:rsidRPr="001D6821">
        <w:t>tistipula</w:t>
      </w:r>
      <w:proofErr w:type="spellEnd"/>
      <w:r w:rsidRPr="001D6821">
        <w:t xml:space="preserve"> li r-residwi ma għandhomx ikunu preżenti f’livelli li joħolqu riskju inaċċettabbli għall-bnedmin u, fejn rilevanti, għall-annimali; </w:t>
      </w:r>
    </w:p>
    <w:p w:rsidR="00117B62" w:rsidRPr="001D6821" w:rsidRDefault="00117B62" w:rsidP="000A5CF9">
      <w:pPr>
        <w:pStyle w:val="NormalHanging12a"/>
        <w:widowControl/>
      </w:pPr>
      <w:r w:rsidRPr="001D6821">
        <w:t>M.</w:t>
      </w:r>
      <w:r w:rsidRPr="001D6821">
        <w:tab/>
        <w:t xml:space="preserve">billi l-Artikolu 4(2), il-punt (a), tar-Regolament (KE) Nru 1107/2009 jistipula li r-residwi tal-prodotti għall-protezzjoni tal-pjanti ma għandu jkollhom l-ebda effett ta’ ħsara fuq is-saħħa tal-bniedem, inkluż dak ta’ gruppi vulnerabbli, jew fuq is-saħħa tal-annimali, filwaqt li jitqiesu l-effetti </w:t>
      </w:r>
      <w:proofErr w:type="spellStart"/>
      <w:r w:rsidRPr="001D6821">
        <w:t>kumulattivi</w:t>
      </w:r>
      <w:proofErr w:type="spellEnd"/>
      <w:r w:rsidRPr="001D6821">
        <w:t xml:space="preserve"> u </w:t>
      </w:r>
      <w:proofErr w:type="spellStart"/>
      <w:r w:rsidRPr="001D6821">
        <w:t>sinerġetiċi</w:t>
      </w:r>
      <w:proofErr w:type="spellEnd"/>
      <w:r w:rsidRPr="001D6821">
        <w:t xml:space="preserve"> magħrufa; billi l-punt 3.6.4 tal-Anness II ta’ dak ir-Regolament jipprevedi li sustanza attiva klassifikata, f’</w:t>
      </w:r>
      <w:proofErr w:type="spellStart"/>
      <w:r w:rsidRPr="001D6821">
        <w:t>konformità</w:t>
      </w:r>
      <w:proofErr w:type="spellEnd"/>
      <w:r w:rsidRPr="001D6821">
        <w:t xml:space="preserve"> mar-Regolament (KE) Nru 1272/2008, bħala tossika għar-riproduzzjoni tal-kategorija 1A jew 1B, ma għandhiex tiġi approvata sakemm </w:t>
      </w:r>
      <w:proofErr w:type="spellStart"/>
      <w:r w:rsidRPr="001D6821">
        <w:t>ir</w:t>
      </w:r>
      <w:proofErr w:type="spellEnd"/>
      <w:r w:rsidRPr="001D6821">
        <w:t xml:space="preserve">-“residwi tas-sustanza attiva [...] ikkonċernati fuq ikel u għalf ma </w:t>
      </w:r>
      <w:proofErr w:type="spellStart"/>
      <w:r w:rsidRPr="001D6821">
        <w:t>jeċċedux</w:t>
      </w:r>
      <w:proofErr w:type="spellEnd"/>
      <w:r w:rsidRPr="001D6821">
        <w:t xml:space="preserve"> il-valur </w:t>
      </w:r>
      <w:proofErr w:type="spellStart"/>
      <w:r w:rsidRPr="001D6821">
        <w:t>prestabbilit</w:t>
      </w:r>
      <w:proofErr w:type="spellEnd"/>
      <w:r w:rsidRPr="001D6821">
        <w:t xml:space="preserve"> f’</w:t>
      </w:r>
      <w:proofErr w:type="spellStart"/>
      <w:r w:rsidRPr="001D6821">
        <w:t>konformità</w:t>
      </w:r>
      <w:proofErr w:type="spellEnd"/>
      <w:r w:rsidRPr="001D6821">
        <w:t xml:space="preserve"> mal-Artikolu 18(1)(b) tar-Regolament (KE) Nru 396/2005 tal-Parlament Ewropew u tal-Kunsill”; billi l-Artikolu 18(1), il-punt (b), tar-Regolament (KE) Nru 396/2005 jistabbilixxi valur </w:t>
      </w:r>
      <w:proofErr w:type="spellStart"/>
      <w:r w:rsidRPr="001D6821">
        <w:t>prestabbilit</w:t>
      </w:r>
      <w:proofErr w:type="spellEnd"/>
      <w:r w:rsidRPr="001D6821">
        <w:t xml:space="preserve"> ta’ 0,01 </w:t>
      </w:r>
      <w:proofErr w:type="spellStart"/>
      <w:r w:rsidRPr="001D6821">
        <w:t>mg</w:t>
      </w:r>
      <w:proofErr w:type="spellEnd"/>
      <w:r w:rsidRPr="001D6821">
        <w:t>/</w:t>
      </w:r>
      <w:proofErr w:type="spellStart"/>
      <w:r w:rsidRPr="001D6821">
        <w:t>kg</w:t>
      </w:r>
      <w:proofErr w:type="spellEnd"/>
      <w:r w:rsidRPr="001D6821">
        <w:t>;</w:t>
      </w:r>
    </w:p>
    <w:p w:rsidR="00117B62" w:rsidRPr="001D6821" w:rsidRDefault="00117B62" w:rsidP="000A5CF9">
      <w:pPr>
        <w:pStyle w:val="NormalHanging12a"/>
        <w:widowControl/>
      </w:pPr>
      <w:r w:rsidRPr="001D6821">
        <w:t>N.</w:t>
      </w:r>
      <w:r w:rsidRPr="001D6821">
        <w:tab/>
        <w:t xml:space="preserve">billi l-Artikolu 3(2), il-punt (g), tar-Regolament (KE) Nru 396/2005 jistipula li t-tolleranza fuq l-importazzjoni hija MRL stabbilit għall-prodotti importati meta “l-użu tas-sustanza attiva fi prodott għall-protezzjoni tal-pjanti fuq xi prodott speċifiku mhuwiex awtorizzat fil-Komunità għal raġunijiet minbarra raġunijiet ta’ saħħa pubblika </w:t>
      </w:r>
      <w:r w:rsidRPr="001D6821">
        <w:lastRenderedPageBreak/>
        <w:t>għall-prodott speċifiku u l-użu speċifiku”; billi t-</w:t>
      </w:r>
      <w:proofErr w:type="spellStart"/>
      <w:r w:rsidRPr="001D6821">
        <w:t>tijakloprid</w:t>
      </w:r>
      <w:proofErr w:type="spellEnd"/>
      <w:r w:rsidRPr="001D6821">
        <w:t xml:space="preserve"> ma jissodisfax dawk il-kriterji peress li ġie pprojbita għal raġunijiet ta’ saħħa, minħabba li huwa </w:t>
      </w:r>
      <w:proofErr w:type="spellStart"/>
      <w:r w:rsidRPr="001D6821">
        <w:t>kklassifikat</w:t>
      </w:r>
      <w:proofErr w:type="spellEnd"/>
      <w:r w:rsidRPr="001D6821">
        <w:t xml:space="preserve"> bħala </w:t>
      </w:r>
      <w:proofErr w:type="spellStart"/>
      <w:r w:rsidRPr="001D6821">
        <w:t>tossiku</w:t>
      </w:r>
      <w:proofErr w:type="spellEnd"/>
      <w:r w:rsidRPr="001D6821">
        <w:t xml:space="preserve"> għar-riproduzzjoni tal-kategorija 1B;</w:t>
      </w:r>
    </w:p>
    <w:p w:rsidR="00117B62" w:rsidRPr="001D6821" w:rsidRDefault="00117B62" w:rsidP="000A5CF9">
      <w:pPr>
        <w:pStyle w:val="NormalHanging12a"/>
        <w:widowControl/>
      </w:pPr>
      <w:r w:rsidRPr="001D6821">
        <w:t>O.</w:t>
      </w:r>
      <w:r w:rsidRPr="001D6821">
        <w:tab/>
        <w:t>billi l-Artikolu 5(1) tar-Regolament (KE) Nru 178/2002 jistipula li l-liġi dwar l-ikel għandha ssegwi wieħed jew aktar mill-objettivi ġenerali ta’ livell għoli ta’ protezzjoni tal-ħajja u s-saħħa tal-bniedem u l-protezzjoni tal-interessi tal-konsumaturi, inklużi prattiki ġusti fil-kummerċ tal-ikel, b’kunsiderazzjoni, fejn xieraq, tal-protezzjoni tas-saħħa u t-trattament xieraq tal-annimali, is-saħħa tal-pjanti u l-ambjent;</w:t>
      </w:r>
    </w:p>
    <w:p w:rsidR="00117B62" w:rsidRPr="001D6821" w:rsidRDefault="00117B62" w:rsidP="000A5CF9">
      <w:pPr>
        <w:pStyle w:val="NormalHanging12a"/>
        <w:widowControl/>
      </w:pPr>
      <w:r w:rsidRPr="001D6821">
        <w:t>P.</w:t>
      </w:r>
      <w:r w:rsidRPr="001D6821">
        <w:tab/>
        <w:t xml:space="preserve">billi l-kriżi attwali </w:t>
      </w:r>
      <w:proofErr w:type="spellStart"/>
      <w:r w:rsidRPr="001D6821">
        <w:t>tad-dakkara</w:t>
      </w:r>
      <w:proofErr w:type="spellEnd"/>
      <w:r w:rsidRPr="001D6821">
        <w:t xml:space="preserve"> hija waħda </w:t>
      </w:r>
      <w:proofErr w:type="spellStart"/>
      <w:r w:rsidRPr="001D6821">
        <w:t>mit-theddidiet</w:t>
      </w:r>
      <w:proofErr w:type="spellEnd"/>
      <w:r w:rsidRPr="001D6821">
        <w:t xml:space="preserve"> ewlenin </w:t>
      </w:r>
      <w:proofErr w:type="spellStart"/>
      <w:r w:rsidRPr="001D6821">
        <w:t>għall-bijodiversità</w:t>
      </w:r>
      <w:proofErr w:type="spellEnd"/>
      <w:r w:rsidRPr="001D6821">
        <w:t xml:space="preserve"> u għas-sigurtà tal-ikel globali u lokali; billi dik il-kriżi tista’ taggrava l-problemi tal-ġuħ moħbi, </w:t>
      </w:r>
      <w:proofErr w:type="spellStart"/>
      <w:r w:rsidRPr="001D6821">
        <w:t>iddgħajjef</w:t>
      </w:r>
      <w:proofErr w:type="spellEnd"/>
      <w:r w:rsidRPr="001D6821">
        <w:t xml:space="preserve"> </w:t>
      </w:r>
      <w:proofErr w:type="spellStart"/>
      <w:r w:rsidRPr="001D6821">
        <w:t>ir-reżiljenza</w:t>
      </w:r>
      <w:proofErr w:type="spellEnd"/>
      <w:r w:rsidRPr="001D6821">
        <w:t xml:space="preserve"> tal-ekosistema, u tista’ </w:t>
      </w:r>
      <w:proofErr w:type="spellStart"/>
      <w:r w:rsidRPr="001D6821">
        <w:t>tiddestabbilizza</w:t>
      </w:r>
      <w:proofErr w:type="spellEnd"/>
      <w:r w:rsidRPr="001D6821">
        <w:t xml:space="preserve"> l-ekosistemi li jiffurmaw is-sistema li tagħtina l-ħajja</w:t>
      </w:r>
      <w:r w:rsidRPr="001D6821">
        <w:rPr>
          <w:rStyle w:val="FootnoteReference"/>
        </w:rPr>
        <w:footnoteReference w:id="14"/>
      </w:r>
      <w:r w:rsidRPr="001D6821">
        <w:t>;</w:t>
      </w:r>
    </w:p>
    <w:p w:rsidR="00117B62" w:rsidRPr="001D6821" w:rsidRDefault="00117B62" w:rsidP="000A5CF9">
      <w:pPr>
        <w:pStyle w:val="NormalHanging12a"/>
        <w:widowControl/>
      </w:pPr>
      <w:r w:rsidRPr="001D6821">
        <w:t>Q.</w:t>
      </w:r>
      <w:r w:rsidRPr="001D6821">
        <w:tab/>
        <w:t>billi l-Kummissjoni fil-komunikazzjoni tagħha tal-20 ta’ Mejju 2020 dwar “Strateġija Mill-Għalqa sal-Platt għal sistema tal-ikel ġusta, tajba għas-saħħa u favur l-ambjent”</w:t>
      </w:r>
      <w:r w:rsidRPr="001D6821">
        <w:rPr>
          <w:rStyle w:val="FootnoteReference"/>
        </w:rPr>
        <w:footnoteReference w:id="15"/>
      </w:r>
      <w:r w:rsidRPr="001D6821">
        <w:t xml:space="preserve"> ħabbret li “l-UE se tappoġġa t-tranżizzjoni dinjija lejn sistemi sostenibbli ta’ ikel agrikolu, f’</w:t>
      </w:r>
      <w:proofErr w:type="spellStart"/>
      <w:r w:rsidRPr="001D6821">
        <w:t>konformità</w:t>
      </w:r>
      <w:proofErr w:type="spellEnd"/>
      <w:r w:rsidRPr="001D6821">
        <w:t xml:space="preserve"> mal-objettivi ta’ din l-istrateġija u </w:t>
      </w:r>
      <w:proofErr w:type="spellStart"/>
      <w:r w:rsidRPr="001D6821">
        <w:t>mal-SDGs</w:t>
      </w:r>
      <w:proofErr w:type="spellEnd"/>
      <w:r w:rsidRPr="001D6821">
        <w:t xml:space="preserve">”, u li “l-UE tista’ taqdi rwol ewlieni fl-istabbiliment ta’ standards dinjija b’din l-istrateġija”; billi l-Kummissjoni </w:t>
      </w:r>
      <w:proofErr w:type="spellStart"/>
      <w:r w:rsidRPr="001D6821">
        <w:t>ddikjarat</w:t>
      </w:r>
      <w:proofErr w:type="spellEnd"/>
      <w:r w:rsidRPr="001D6821">
        <w:t xml:space="preserve"> b’mod espliċitu fl-istrateġija li “sistema tal-ikel tal-UE aktar sostenibbli tirrikjedi wkoll prattiki dejjem aktar sostenibbli mis-sħab kummerċjali tagħna. Sabiex tippromwovi mossa gradwali lejn l-użu ta’ prodotti aktar </w:t>
      </w:r>
      <w:proofErr w:type="spellStart"/>
      <w:r w:rsidRPr="001D6821">
        <w:t>sikuri</w:t>
      </w:r>
      <w:proofErr w:type="spellEnd"/>
      <w:r w:rsidRPr="001D6821">
        <w:t xml:space="preserve"> għall-protezzjoni tal-pjanti, l-UE se tqis, f’</w:t>
      </w:r>
      <w:proofErr w:type="spellStart"/>
      <w:r w:rsidRPr="001D6821">
        <w:t>konformità</w:t>
      </w:r>
      <w:proofErr w:type="spellEnd"/>
      <w:r w:rsidRPr="001D6821">
        <w:t xml:space="preserve"> mar-regoli </w:t>
      </w:r>
      <w:proofErr w:type="spellStart"/>
      <w:r w:rsidRPr="001D6821">
        <w:t>tad</w:t>
      </w:r>
      <w:proofErr w:type="spellEnd"/>
      <w:r w:rsidRPr="001D6821">
        <w:t xml:space="preserve">-WTO u wara valutazzjoni tar-riskju, li </w:t>
      </w:r>
      <w:proofErr w:type="spellStart"/>
      <w:r w:rsidRPr="001D6821">
        <w:t>tirrieżamina</w:t>
      </w:r>
      <w:proofErr w:type="spellEnd"/>
      <w:r w:rsidRPr="001D6821">
        <w:t xml:space="preserve"> t-</w:t>
      </w:r>
      <w:proofErr w:type="spellStart"/>
      <w:r w:rsidRPr="001D6821">
        <w:t>tolleranzi</w:t>
      </w:r>
      <w:proofErr w:type="spellEnd"/>
      <w:r w:rsidRPr="001D6821">
        <w:t xml:space="preserve"> tal-importazzjoni għal sustanzi li jissodisfaw il-“kriterji ta’ limitu” u tippreżenta livell għoli ta’ riskju għas-saħħa tal-bniedem”;</w:t>
      </w:r>
    </w:p>
    <w:p w:rsidR="00117B62" w:rsidRPr="001D6821" w:rsidRDefault="00117B62" w:rsidP="000A5CF9">
      <w:pPr>
        <w:pStyle w:val="NormalHanging12a"/>
        <w:widowControl/>
      </w:pPr>
      <w:r w:rsidRPr="001D6821">
        <w:t>R.</w:t>
      </w:r>
      <w:r w:rsidRPr="001D6821">
        <w:tab/>
        <w:t>billi, fl-2022, il-Kummissjoni baxxiet</w:t>
      </w:r>
      <w:r w:rsidRPr="001D6821">
        <w:rPr>
          <w:rStyle w:val="FootnoteReference"/>
        </w:rPr>
        <w:footnoteReference w:id="16"/>
      </w:r>
      <w:r w:rsidRPr="001D6821">
        <w:t xml:space="preserve"> l-</w:t>
      </w:r>
      <w:proofErr w:type="spellStart"/>
      <w:r w:rsidRPr="001D6821">
        <w:t>MRLs</w:t>
      </w:r>
      <w:proofErr w:type="spellEnd"/>
      <w:r w:rsidRPr="001D6821">
        <w:t xml:space="preserve"> għal żewġ </w:t>
      </w:r>
      <w:proofErr w:type="spellStart"/>
      <w:r w:rsidRPr="001D6821">
        <w:t>neonikotinojdi</w:t>
      </w:r>
      <w:proofErr w:type="spellEnd"/>
      <w:r w:rsidRPr="001D6821">
        <w:t xml:space="preserve"> li joħolqu riskju għoli għad-</w:t>
      </w:r>
      <w:proofErr w:type="spellStart"/>
      <w:r w:rsidRPr="001D6821">
        <w:t>dakkara</w:t>
      </w:r>
      <w:proofErr w:type="spellEnd"/>
      <w:r w:rsidRPr="001D6821">
        <w:t xml:space="preserve"> għall-aktar livell baxx li jista’ jitkejjel bl-aħħar teknoloġiji, biex b’hekk il-prodotti importati ma jistax ikun fihom aktar residwi ta’ </w:t>
      </w:r>
      <w:proofErr w:type="spellStart"/>
      <w:r w:rsidRPr="001D6821">
        <w:t>klotijanidin</w:t>
      </w:r>
      <w:proofErr w:type="spellEnd"/>
      <w:r w:rsidRPr="001D6821">
        <w:t xml:space="preserve"> u </w:t>
      </w:r>
      <w:proofErr w:type="spellStart"/>
      <w:r w:rsidRPr="001D6821">
        <w:t>tijametossam</w:t>
      </w:r>
      <w:proofErr w:type="spellEnd"/>
      <w:r w:rsidRPr="001D6821">
        <w:t xml:space="preserve">; </w:t>
      </w:r>
    </w:p>
    <w:p w:rsidR="00117B62" w:rsidRPr="001D6821" w:rsidRDefault="00117B62" w:rsidP="000A5CF9">
      <w:pPr>
        <w:pStyle w:val="NormalHanging12a"/>
        <w:widowControl/>
      </w:pPr>
      <w:r w:rsidRPr="001D6821">
        <w:t>S.</w:t>
      </w:r>
      <w:r w:rsidRPr="001D6821">
        <w:tab/>
        <w:t>billi, f’dak ir-rigward, il-Kummissjoni sostniet li “filwaqt li jitqiesu l-fatturi kollha rilevanti għall-kwistjoni f’</w:t>
      </w:r>
      <w:proofErr w:type="spellStart"/>
      <w:r w:rsidRPr="001D6821">
        <w:t>konformità</w:t>
      </w:r>
      <w:proofErr w:type="spellEnd"/>
      <w:r w:rsidRPr="001D6821">
        <w:t xml:space="preserve"> mal-Artikolu 14(2), moqri fid-dawl tal-Artikolu 11 tat-Trattat dwar il-Funzjonament tal-Unjoni Ewropea, li jirrikjedi li “l-ħtiġijiet għall-ħarsien tal-ambjent għandhom ikunu integrati fid-definizzjoni u l-implimentazzjoni tal-politiki u l-attivitajiet tal-Unjoni, </w:t>
      </w:r>
      <w:proofErr w:type="spellStart"/>
      <w:r w:rsidRPr="001D6821">
        <w:t>partikolarment</w:t>
      </w:r>
      <w:proofErr w:type="spellEnd"/>
      <w:r w:rsidRPr="001D6821">
        <w:t xml:space="preserve"> bl-għan li jinkoraġġixxu żvilupp sostenibbli”, l-</w:t>
      </w:r>
      <w:proofErr w:type="spellStart"/>
      <w:r w:rsidRPr="001D6821">
        <w:t>MRLs</w:t>
      </w:r>
      <w:proofErr w:type="spellEnd"/>
      <w:r w:rsidRPr="001D6821">
        <w:t xml:space="preserve"> kollha attwali </w:t>
      </w:r>
      <w:proofErr w:type="spellStart"/>
      <w:r w:rsidRPr="001D6821">
        <w:t>għall-klotijanidin</w:t>
      </w:r>
      <w:proofErr w:type="spellEnd"/>
      <w:r w:rsidRPr="001D6821">
        <w:t xml:space="preserve"> u/jew għat-</w:t>
      </w:r>
      <w:proofErr w:type="spellStart"/>
      <w:r w:rsidRPr="001D6821">
        <w:t>tijametossam</w:t>
      </w:r>
      <w:proofErr w:type="spellEnd"/>
      <w:r w:rsidRPr="001D6821">
        <w:t xml:space="preserve"> kif </w:t>
      </w:r>
      <w:r w:rsidRPr="001D6821">
        <w:lastRenderedPageBreak/>
        <w:t xml:space="preserve">stabbilit bir-Regolament (KE) Nru 396/2005 </w:t>
      </w:r>
      <w:proofErr w:type="spellStart"/>
      <w:r w:rsidRPr="001D6821">
        <w:t>jenħtieġ</w:t>
      </w:r>
      <w:proofErr w:type="spellEnd"/>
      <w:r w:rsidRPr="001D6821">
        <w:t xml:space="preserve"> li jitnaqqsu għal-Limitu ta’ Determinazzjoni (</w:t>
      </w:r>
      <w:proofErr w:type="spellStart"/>
      <w:r w:rsidRPr="001D6821">
        <w:t>LODs</w:t>
      </w:r>
      <w:proofErr w:type="spellEnd"/>
      <w:r w:rsidRPr="001D6821">
        <w:t>)”</w:t>
      </w:r>
      <w:r w:rsidRPr="001D6821">
        <w:rPr>
          <w:rStyle w:val="FootnoteReference"/>
        </w:rPr>
        <w:footnoteReference w:id="17"/>
      </w:r>
      <w:r w:rsidRPr="001D6821">
        <w:t>;</w:t>
      </w:r>
    </w:p>
    <w:p w:rsidR="00117B62" w:rsidRPr="001D6821" w:rsidRDefault="00117B62" w:rsidP="000A5CF9">
      <w:pPr>
        <w:pStyle w:val="NormalHanging12a"/>
        <w:widowControl/>
      </w:pPr>
      <w:r w:rsidRPr="001D6821">
        <w:t>T.</w:t>
      </w:r>
      <w:r w:rsidRPr="001D6821">
        <w:tab/>
        <w:t>billi fil-Kumitat tal-PAFF li sar bejn l-10 u l-11 ta’ Mejju 2023, “il-Kummissjoni fakkret li t-</w:t>
      </w:r>
      <w:proofErr w:type="spellStart"/>
      <w:r w:rsidRPr="001D6821">
        <w:t>tijakloprid</w:t>
      </w:r>
      <w:proofErr w:type="spellEnd"/>
      <w:r w:rsidRPr="001D6821">
        <w:t xml:space="preserve"> jappartjeni għall-grupp ta’ sustanzi </w:t>
      </w:r>
      <w:proofErr w:type="spellStart"/>
      <w:r w:rsidRPr="001D6821">
        <w:t>tan-neonikotinini</w:t>
      </w:r>
      <w:proofErr w:type="spellEnd"/>
      <w:r w:rsidRPr="001D6821">
        <w:t xml:space="preserve"> attivi [iżda li] peress li għandu proprjetajiet differenti mill-</w:t>
      </w:r>
      <w:proofErr w:type="spellStart"/>
      <w:r w:rsidRPr="001D6821">
        <w:t>klotijanidina</w:t>
      </w:r>
      <w:proofErr w:type="spellEnd"/>
      <w:r w:rsidRPr="001D6821">
        <w:t xml:space="preserve"> u t-</w:t>
      </w:r>
      <w:proofErr w:type="spellStart"/>
      <w:r w:rsidRPr="001D6821">
        <w:t>tijametossam</w:t>
      </w:r>
      <w:proofErr w:type="spellEnd"/>
      <w:r w:rsidRPr="001D6821">
        <w:t xml:space="preserve">, bħalissa mhuwiex previst li jsegwi l-istess </w:t>
      </w:r>
      <w:proofErr w:type="spellStart"/>
      <w:r w:rsidRPr="001D6821">
        <w:t>approċċ</w:t>
      </w:r>
      <w:proofErr w:type="spellEnd"/>
      <w:r w:rsidRPr="001D6821">
        <w:t xml:space="preserve"> bħal dak </w:t>
      </w:r>
      <w:proofErr w:type="spellStart"/>
      <w:r w:rsidRPr="001D6821">
        <w:t>għall-klotijanidina</w:t>
      </w:r>
      <w:proofErr w:type="spellEnd"/>
      <w:r w:rsidRPr="001D6821">
        <w:t xml:space="preserve"> u t-</w:t>
      </w:r>
      <w:proofErr w:type="spellStart"/>
      <w:r w:rsidRPr="001D6821">
        <w:t>tijametossam</w:t>
      </w:r>
      <w:proofErr w:type="spellEnd"/>
      <w:r w:rsidRPr="001D6821">
        <w:t xml:space="preserve"> li jimplimenta l-Istrateġija mill-Għalqa sal-Platt billi jitnaqqsu l-</w:t>
      </w:r>
      <w:proofErr w:type="spellStart"/>
      <w:r w:rsidRPr="001D6821">
        <w:t>MRLs</w:t>
      </w:r>
      <w:proofErr w:type="spellEnd"/>
      <w:r w:rsidRPr="001D6821">
        <w:t xml:space="preserve"> kollha għal-LOQ”</w:t>
      </w:r>
      <w:r w:rsidRPr="001D6821">
        <w:rPr>
          <w:rStyle w:val="FootnoteReference"/>
        </w:rPr>
        <w:footnoteReference w:id="18"/>
      </w:r>
      <w:r w:rsidRPr="001D6821">
        <w:t>;</w:t>
      </w:r>
    </w:p>
    <w:p w:rsidR="00117B62" w:rsidRPr="001D6821" w:rsidRDefault="00117B62" w:rsidP="000A5CF9">
      <w:pPr>
        <w:pStyle w:val="NormalHanging12a"/>
        <w:widowControl/>
      </w:pPr>
      <w:r w:rsidRPr="001D6821">
        <w:t>U.</w:t>
      </w:r>
      <w:r w:rsidRPr="001D6821">
        <w:tab/>
        <w:t>billi l-fatt li t-</w:t>
      </w:r>
      <w:proofErr w:type="spellStart"/>
      <w:r w:rsidRPr="001D6821">
        <w:t>tijakloprid</w:t>
      </w:r>
      <w:proofErr w:type="spellEnd"/>
      <w:r w:rsidRPr="001D6821">
        <w:t xml:space="preserve"> ikollu proprjetajiet differenti minn </w:t>
      </w:r>
      <w:proofErr w:type="spellStart"/>
      <w:r w:rsidRPr="001D6821">
        <w:t>neonikotinojdi</w:t>
      </w:r>
      <w:proofErr w:type="spellEnd"/>
      <w:r w:rsidRPr="001D6821">
        <w:t xml:space="preserve"> oħra huwa </w:t>
      </w:r>
      <w:proofErr w:type="spellStart"/>
      <w:r w:rsidRPr="001D6821">
        <w:t>kkontestat</w:t>
      </w:r>
      <w:proofErr w:type="spellEnd"/>
      <w:r w:rsidRPr="001D6821">
        <w:t xml:space="preserve"> fil-letteratura xjentifika, b’riżultati li juru li “l-immaġni tat-</w:t>
      </w:r>
      <w:proofErr w:type="spellStart"/>
      <w:r w:rsidRPr="001D6821">
        <w:t>tijakloprid</w:t>
      </w:r>
      <w:proofErr w:type="spellEnd"/>
      <w:r w:rsidRPr="001D6821">
        <w:t xml:space="preserve"> bħala </w:t>
      </w:r>
      <w:proofErr w:type="spellStart"/>
      <w:r w:rsidRPr="001D6821">
        <w:t>neonikotinojde</w:t>
      </w:r>
      <w:proofErr w:type="spellEnd"/>
      <w:r w:rsidRPr="001D6821">
        <w:t xml:space="preserve"> relattivament </w:t>
      </w:r>
      <w:proofErr w:type="spellStart"/>
      <w:r w:rsidRPr="001D6821">
        <w:t>benign</w:t>
      </w:r>
      <w:proofErr w:type="spellEnd"/>
      <w:r w:rsidRPr="001D6821">
        <w:t xml:space="preserve"> issa għandha tiġi </w:t>
      </w:r>
      <w:proofErr w:type="spellStart"/>
      <w:r w:rsidRPr="001D6821">
        <w:t>kkontestata</w:t>
      </w:r>
      <w:proofErr w:type="spellEnd"/>
      <w:r w:rsidRPr="001D6821">
        <w:t>”</w:t>
      </w:r>
      <w:r w:rsidRPr="001D6821">
        <w:rPr>
          <w:rStyle w:val="FootnoteReference"/>
        </w:rPr>
        <w:footnoteReference w:id="19"/>
      </w:r>
      <w:r w:rsidRPr="001D6821">
        <w:t>;</w:t>
      </w:r>
    </w:p>
    <w:p w:rsidR="00117B62" w:rsidRPr="001D6821" w:rsidRDefault="00117B62" w:rsidP="000A5CF9">
      <w:pPr>
        <w:pStyle w:val="NormalHanging12a"/>
        <w:widowControl/>
      </w:pPr>
      <w:r w:rsidRPr="001D6821">
        <w:t>V.</w:t>
      </w:r>
      <w:r w:rsidRPr="001D6821">
        <w:tab/>
        <w:t>billi, b’mod partikolari, instab li l-kolonji tal-</w:t>
      </w:r>
      <w:proofErr w:type="spellStart"/>
      <w:r w:rsidRPr="001D6821">
        <w:t>bagħal</w:t>
      </w:r>
      <w:proofErr w:type="spellEnd"/>
      <w:r w:rsidRPr="001D6821">
        <w:t xml:space="preserve"> esposti għat-</w:t>
      </w:r>
      <w:proofErr w:type="spellStart"/>
      <w:r w:rsidRPr="001D6821">
        <w:t>tijakloprid</w:t>
      </w:r>
      <w:proofErr w:type="spellEnd"/>
      <w:r w:rsidRPr="001D6821">
        <w:t xml:space="preserve"> huma aktar probabbli li jmutu qabel iż-żmien, u dawk li baqgħu ħajjin huma aktar probabbli li jbatu minn effetti </w:t>
      </w:r>
      <w:proofErr w:type="spellStart"/>
      <w:r w:rsidRPr="001D6821">
        <w:t>subletali</w:t>
      </w:r>
      <w:proofErr w:type="spellEnd"/>
      <w:r w:rsidRPr="001D6821">
        <w:rPr>
          <w:rStyle w:val="FootnoteReference"/>
        </w:rPr>
        <w:footnoteReference w:id="20"/>
      </w:r>
      <w:r w:rsidRPr="001D6821">
        <w:t>; billi nstab ukoll li t-</w:t>
      </w:r>
      <w:proofErr w:type="spellStart"/>
      <w:r w:rsidRPr="001D6821">
        <w:t>tijakloprid</w:t>
      </w:r>
      <w:proofErr w:type="spellEnd"/>
      <w:r w:rsidRPr="001D6821">
        <w:t xml:space="preserve"> taffettwa l-imġiba u s-sistema </w:t>
      </w:r>
      <w:proofErr w:type="spellStart"/>
      <w:r w:rsidRPr="001D6821">
        <w:t>immuni</w:t>
      </w:r>
      <w:proofErr w:type="spellEnd"/>
      <w:r w:rsidRPr="001D6821">
        <w:t xml:space="preserve"> tan-naħal tal-għasel bl-istess mod </w:t>
      </w:r>
      <w:proofErr w:type="spellStart"/>
      <w:r w:rsidRPr="001D6821">
        <w:t>bħall-imidakloprid</w:t>
      </w:r>
      <w:proofErr w:type="spellEnd"/>
      <w:r w:rsidRPr="001D6821">
        <w:t>, il-</w:t>
      </w:r>
      <w:proofErr w:type="spellStart"/>
      <w:r w:rsidRPr="001D6821">
        <w:t>klotijanidina</w:t>
      </w:r>
      <w:proofErr w:type="spellEnd"/>
      <w:r w:rsidRPr="001D6821">
        <w:t xml:space="preserve"> u t-</w:t>
      </w:r>
      <w:proofErr w:type="spellStart"/>
      <w:r w:rsidRPr="001D6821">
        <w:t>tijametossam</w:t>
      </w:r>
      <w:proofErr w:type="spellEnd"/>
      <w:r w:rsidRPr="001D6821">
        <w:rPr>
          <w:rStyle w:val="FootnoteReference"/>
        </w:rPr>
        <w:footnoteReference w:id="21"/>
      </w:r>
      <w:r w:rsidRPr="001D6821">
        <w:rPr>
          <w:vertAlign w:val="superscript"/>
        </w:rPr>
        <w:t>,</w:t>
      </w:r>
      <w:r w:rsidRPr="001D6821">
        <w:rPr>
          <w:rStyle w:val="FootnoteReference"/>
        </w:rPr>
        <w:footnoteReference w:id="22"/>
      </w:r>
      <w:r w:rsidRPr="001D6821">
        <w:t>;</w:t>
      </w:r>
    </w:p>
    <w:p w:rsidR="00117B62" w:rsidRPr="001D6821" w:rsidRDefault="00BC5C11" w:rsidP="000A5CF9">
      <w:pPr>
        <w:pStyle w:val="NormalHanging12a"/>
        <w:widowControl/>
      </w:pPr>
      <w:r>
        <w:t>W</w:t>
      </w:r>
      <w:r w:rsidR="00117B62" w:rsidRPr="001D6821">
        <w:t>.</w:t>
      </w:r>
      <w:r w:rsidR="00117B62" w:rsidRPr="001D6821">
        <w:tab/>
        <w:t>billi hemm evidenza dejjem akbar li l-użu tat-</w:t>
      </w:r>
      <w:proofErr w:type="spellStart"/>
      <w:r w:rsidR="00117B62" w:rsidRPr="001D6821">
        <w:t>tijakloprid</w:t>
      </w:r>
      <w:proofErr w:type="spellEnd"/>
      <w:r w:rsidR="00117B62" w:rsidRPr="001D6821">
        <w:t xml:space="preserve"> għandu impatt </w:t>
      </w:r>
      <w:proofErr w:type="spellStart"/>
      <w:r w:rsidR="00117B62" w:rsidRPr="001D6821">
        <w:t>devastanti</w:t>
      </w:r>
      <w:proofErr w:type="spellEnd"/>
      <w:r w:rsidR="00117B62" w:rsidRPr="001D6821">
        <w:t xml:space="preserve"> fuq il-</w:t>
      </w:r>
      <w:proofErr w:type="spellStart"/>
      <w:r w:rsidR="00117B62" w:rsidRPr="001D6821">
        <w:t>bijodiversità</w:t>
      </w:r>
      <w:proofErr w:type="spellEnd"/>
      <w:r w:rsidR="00117B62" w:rsidRPr="001D6821">
        <w:t xml:space="preserve"> u, b’mod partikolari, fuq in-naħal u </w:t>
      </w:r>
      <w:proofErr w:type="spellStart"/>
      <w:r w:rsidR="00117B62" w:rsidRPr="001D6821">
        <w:t>dakkara</w:t>
      </w:r>
      <w:proofErr w:type="spellEnd"/>
      <w:r w:rsidR="00117B62" w:rsidRPr="001D6821">
        <w:t xml:space="preserve"> oħra</w:t>
      </w:r>
      <w:r w:rsidR="00117B62" w:rsidRPr="001D6821">
        <w:rPr>
          <w:rStyle w:val="FootnoteReference"/>
          <w:szCs w:val="24"/>
        </w:rPr>
        <w:footnoteReference w:id="23"/>
      </w:r>
      <w:r w:rsidR="00117B62" w:rsidRPr="001D6821">
        <w:t>;</w:t>
      </w:r>
    </w:p>
    <w:p w:rsidR="00117B62" w:rsidRPr="001D6821" w:rsidRDefault="00BC5C11" w:rsidP="000A5CF9">
      <w:pPr>
        <w:pStyle w:val="NormalHanging12a"/>
        <w:widowControl/>
      </w:pPr>
      <w:r>
        <w:lastRenderedPageBreak/>
        <w:t>X</w:t>
      </w:r>
      <w:r w:rsidR="00117B62" w:rsidRPr="001D6821">
        <w:t>.</w:t>
      </w:r>
      <w:r w:rsidR="00117B62" w:rsidRPr="001D6821">
        <w:tab/>
        <w:t>billi, fir-rapport tagħha ta’ nuqqas ta’ tiġdid tat-22 ta’ Ottubru 2019</w:t>
      </w:r>
      <w:r w:rsidR="00117B62" w:rsidRPr="001D6821">
        <w:rPr>
          <w:rStyle w:val="FootnoteReference"/>
        </w:rPr>
        <w:footnoteReference w:id="24"/>
      </w:r>
      <w:r w:rsidR="00117B62" w:rsidRPr="001D6821">
        <w:t xml:space="preserve">, l-EFSA </w:t>
      </w:r>
      <w:proofErr w:type="spellStart"/>
      <w:r w:rsidR="00117B62" w:rsidRPr="001D6821">
        <w:t>kkonkludiet</w:t>
      </w:r>
      <w:proofErr w:type="spellEnd"/>
      <w:r w:rsidR="00117B62" w:rsidRPr="001D6821">
        <w:t xml:space="preserve"> li “l-informazzjoni disponibbli mhijiex biżżejjed biex tissodisfa r-rekwiżiti stabbiliti fl-Artikolu 4(1) sa (3) tar-Regolament (KE) Nru 1107/2009”, u b’mod partikolari li “l-valutazzjoni tar-riskju għan-naħal ma setgħetx tiġi </w:t>
      </w:r>
      <w:proofErr w:type="spellStart"/>
      <w:r w:rsidR="00117B62" w:rsidRPr="001D6821">
        <w:t>ffinalizzata</w:t>
      </w:r>
      <w:proofErr w:type="spellEnd"/>
      <w:r w:rsidR="00117B62" w:rsidRPr="001D6821">
        <w:t>”;</w:t>
      </w:r>
    </w:p>
    <w:p w:rsidR="00117B62" w:rsidRPr="001D6821" w:rsidRDefault="00BC5C11" w:rsidP="000A5CF9">
      <w:pPr>
        <w:pStyle w:val="NormalHanging12a"/>
        <w:widowControl/>
      </w:pPr>
      <w:r>
        <w:t>Y</w:t>
      </w:r>
      <w:r w:rsidR="00117B62" w:rsidRPr="001D6821">
        <w:t>.</w:t>
      </w:r>
      <w:r w:rsidR="00117B62" w:rsidRPr="001D6821">
        <w:tab/>
        <w:t xml:space="preserve">billi għalhekk, </w:t>
      </w:r>
      <w:proofErr w:type="spellStart"/>
      <w:r w:rsidR="00117B62" w:rsidRPr="001D6821">
        <w:t>it-tijakloprid</w:t>
      </w:r>
      <w:proofErr w:type="spellEnd"/>
      <w:r w:rsidR="00117B62" w:rsidRPr="001D6821">
        <w:t xml:space="preserve"> għandu jkun soġġett għall-istess raġunament u regoli li ġew applikati </w:t>
      </w:r>
      <w:proofErr w:type="spellStart"/>
      <w:r w:rsidR="00117B62" w:rsidRPr="001D6821">
        <w:t>għall-klotijanidina</w:t>
      </w:r>
      <w:proofErr w:type="spellEnd"/>
      <w:r w:rsidR="00117B62" w:rsidRPr="001D6821">
        <w:t xml:space="preserve"> u għat-</w:t>
      </w:r>
      <w:proofErr w:type="spellStart"/>
      <w:r w:rsidR="00117B62" w:rsidRPr="001D6821">
        <w:t>tijametossam</w:t>
      </w:r>
      <w:proofErr w:type="spellEnd"/>
      <w:r w:rsidR="00117B62" w:rsidRPr="001D6821">
        <w:t>;</w:t>
      </w:r>
    </w:p>
    <w:p w:rsidR="00117B62" w:rsidRPr="001D6821" w:rsidRDefault="00BC5C11" w:rsidP="000A5CF9">
      <w:pPr>
        <w:pStyle w:val="NormalHanging12a"/>
        <w:widowControl/>
      </w:pPr>
      <w:r>
        <w:t>Z</w:t>
      </w:r>
      <w:r w:rsidR="00117B62" w:rsidRPr="001D6821">
        <w:t>.</w:t>
      </w:r>
      <w:r w:rsidR="00117B62" w:rsidRPr="001D6821">
        <w:tab/>
        <w:t>billi l-Kummissjoni jeħtiġilha tipproteġi l-ambjent u ċ-ċittadini Ewropej abbażi tal-informazzjoni xjentifika disponibbli, bl-użu tal-obbligi u l-</w:t>
      </w:r>
      <w:proofErr w:type="spellStart"/>
      <w:r w:rsidR="00117B62" w:rsidRPr="001D6821">
        <w:t>possibbiltajiet</w:t>
      </w:r>
      <w:proofErr w:type="spellEnd"/>
      <w:r w:rsidR="00117B62" w:rsidRPr="001D6821">
        <w:t xml:space="preserve"> legali li r-Regolament (KE) Nru 396/2005 u r-Regolament (KE) Nru</w:t>
      </w:r>
      <w:r w:rsidR="005B1CA5">
        <w:t xml:space="preserve"> </w:t>
      </w:r>
      <w:bookmarkStart w:id="6" w:name="_GoBack"/>
      <w:bookmarkEnd w:id="6"/>
      <w:r w:rsidR="00117B62" w:rsidRPr="001D6821">
        <w:t>178/2002 jipprevedu biex jiżguraw livell għoli ta’ protezzjoni tas-saħħa tal-bniedem u tal-annimali u tal-ambjent;</w:t>
      </w:r>
    </w:p>
    <w:p w:rsidR="00117B62" w:rsidRPr="001D6821" w:rsidRDefault="00BC5C11" w:rsidP="000A5CF9">
      <w:pPr>
        <w:pStyle w:val="NormalHanging12a"/>
        <w:widowControl/>
      </w:pPr>
      <w:r>
        <w:t>AA</w:t>
      </w:r>
      <w:r w:rsidR="00117B62" w:rsidRPr="001D6821">
        <w:t>.</w:t>
      </w:r>
      <w:r w:rsidR="00117B62" w:rsidRPr="001D6821">
        <w:tab/>
        <w:t>billi l-</w:t>
      </w:r>
      <w:proofErr w:type="spellStart"/>
      <w:r w:rsidR="00117B62" w:rsidRPr="001D6821">
        <w:t>MRLs</w:t>
      </w:r>
      <w:proofErr w:type="spellEnd"/>
      <w:r w:rsidR="00117B62" w:rsidRPr="001D6821">
        <w:t xml:space="preserve"> proposti ma </w:t>
      </w:r>
      <w:proofErr w:type="spellStart"/>
      <w:r w:rsidR="00117B62" w:rsidRPr="001D6821">
        <w:t>jipproteġux</w:t>
      </w:r>
      <w:proofErr w:type="spellEnd"/>
      <w:r w:rsidR="00117B62" w:rsidRPr="001D6821">
        <w:t xml:space="preserve"> is-saħħa taċ-ċittadini fl-Unjoni u ma </w:t>
      </w:r>
      <w:proofErr w:type="spellStart"/>
      <w:r w:rsidR="00117B62" w:rsidRPr="001D6821">
        <w:t>jiżgurawx</w:t>
      </w:r>
      <w:proofErr w:type="spellEnd"/>
      <w:r w:rsidR="00117B62" w:rsidRPr="001D6821">
        <w:t xml:space="preserve"> livell għoli ta’ protezzjoni għan-naħal u għal </w:t>
      </w:r>
      <w:proofErr w:type="spellStart"/>
      <w:r w:rsidR="00117B62" w:rsidRPr="001D6821">
        <w:t>dakkara</w:t>
      </w:r>
      <w:proofErr w:type="spellEnd"/>
      <w:r w:rsidR="00117B62" w:rsidRPr="001D6821">
        <w:t xml:space="preserve"> oħra, u b’hekk imorru kontra r-Regolamenti (KE) Nru 396/2005 u (KE) Nru 178/2002;</w:t>
      </w:r>
    </w:p>
    <w:p w:rsidR="00117B62" w:rsidRPr="001D6821" w:rsidRDefault="00BC5C11" w:rsidP="000A5CF9">
      <w:pPr>
        <w:pStyle w:val="NormalHanging12a"/>
        <w:widowControl/>
      </w:pPr>
      <w:r>
        <w:t>AB</w:t>
      </w:r>
      <w:r w:rsidR="00117B62" w:rsidRPr="001D6821">
        <w:t>.</w:t>
      </w:r>
      <w:r w:rsidR="00117B62" w:rsidRPr="001D6821">
        <w:tab/>
        <w:t>billi l-</w:t>
      </w:r>
      <w:proofErr w:type="spellStart"/>
      <w:r w:rsidR="00117B62" w:rsidRPr="001D6821">
        <w:t>MRLs</w:t>
      </w:r>
      <w:proofErr w:type="spellEnd"/>
      <w:r w:rsidR="00117B62" w:rsidRPr="001D6821">
        <w:t xml:space="preserve"> ma għandhomx jiġu stabbiliti għal sustanzi attivi li mhumiex approvati fl-Unjoni minħabba tħassib dwar is-saħħa; billi, għalhekk, ma għandha tiġi stabbilita l-ebda tolleranza fuq l-importazzjoni għat-</w:t>
      </w:r>
      <w:proofErr w:type="spellStart"/>
      <w:r w:rsidR="00117B62" w:rsidRPr="001D6821">
        <w:t>tijakloprid</w:t>
      </w:r>
      <w:proofErr w:type="spellEnd"/>
      <w:r w:rsidR="00117B62" w:rsidRPr="001D6821">
        <w:t xml:space="preserve"> peress li hija </w:t>
      </w:r>
      <w:proofErr w:type="spellStart"/>
      <w:r w:rsidR="00117B62" w:rsidRPr="001D6821">
        <w:t>kklassifikata</w:t>
      </w:r>
      <w:proofErr w:type="spellEnd"/>
      <w:r w:rsidR="00117B62" w:rsidRPr="001D6821">
        <w:t xml:space="preserve"> bħala tossika għar-riproduzzjoni tal-kategorija 1B; billi, barra minn hekk, il-klassifikazzjoni tat-</w:t>
      </w:r>
      <w:proofErr w:type="spellStart"/>
      <w:r w:rsidR="00117B62" w:rsidRPr="001D6821">
        <w:t>tijakloprid</w:t>
      </w:r>
      <w:proofErr w:type="spellEnd"/>
      <w:r w:rsidR="00117B62" w:rsidRPr="001D6821">
        <w:t xml:space="preserve"> bħala tossiċi għar-riproduzzjoni tal-kategorija 1B kellha tkun raġuni biżżejjed biex il-Kummissjoni tirrifjuta t-talbiet għal </w:t>
      </w:r>
      <w:proofErr w:type="spellStart"/>
      <w:r w:rsidR="00117B62" w:rsidRPr="001D6821">
        <w:t>tolleranzi</w:t>
      </w:r>
      <w:proofErr w:type="spellEnd"/>
      <w:r w:rsidR="00117B62" w:rsidRPr="001D6821">
        <w:t xml:space="preserve"> tal-importazzjoni b’referenza għar-riskji għas-saħħa taċ-ċittadini f’pajjiżi terzi; </w:t>
      </w:r>
    </w:p>
    <w:p w:rsidR="00117B62" w:rsidRPr="001D6821" w:rsidRDefault="00117B62" w:rsidP="000A5CF9">
      <w:pPr>
        <w:pStyle w:val="NormalHanging12a"/>
        <w:widowControl/>
      </w:pPr>
      <w:r w:rsidRPr="001D6821">
        <w:t>1.</w:t>
      </w:r>
      <w:r w:rsidRPr="001D6821">
        <w:tab/>
        <w:t>Jopponi l-adozzjoni tal-proposta għal regolament tal-Kunsill;</w:t>
      </w:r>
    </w:p>
    <w:p w:rsidR="00117B62" w:rsidRPr="001D6821" w:rsidRDefault="00117B62" w:rsidP="000A5CF9">
      <w:pPr>
        <w:pStyle w:val="NormalHanging12a"/>
        <w:widowControl/>
      </w:pPr>
      <w:r w:rsidRPr="001D6821">
        <w:t>2.</w:t>
      </w:r>
      <w:r w:rsidRPr="001D6821">
        <w:tab/>
        <w:t>Iqis li l-proposta għal regolament tal-Kunsill mhijiex kompatibbli mal-għan u l-kontenut tar-Regolamenti (KE) Nru 396/2005 u (KE) Nru 178/2002, kif ukoll mar-Regolament (KE) Nru 1107/2009, inkluż il-punt 3.6.4 tal-Anness II tiegħu;</w:t>
      </w:r>
    </w:p>
    <w:p w:rsidR="00117B62" w:rsidRPr="001D6821" w:rsidRDefault="00117B62" w:rsidP="000A5CF9">
      <w:pPr>
        <w:pStyle w:val="NormalHanging12a"/>
        <w:widowControl/>
      </w:pPr>
      <w:r w:rsidRPr="001D6821">
        <w:t>3.</w:t>
      </w:r>
      <w:r w:rsidRPr="001D6821">
        <w:tab/>
        <w:t>Jitlob lill-Kummissjoni tirtira l-proposta għal regolament;</w:t>
      </w:r>
    </w:p>
    <w:p w:rsidR="00117B62" w:rsidRPr="001D6821" w:rsidRDefault="00117B62" w:rsidP="000A5CF9">
      <w:pPr>
        <w:pStyle w:val="NormalHanging12a"/>
        <w:widowControl/>
      </w:pPr>
      <w:r w:rsidRPr="001D6821">
        <w:t>4.</w:t>
      </w:r>
      <w:r w:rsidRPr="001D6821">
        <w:tab/>
        <w:t>Jistieden lill-Kummissjoni tippreżenta abbozz ġdid lill-kumitat li jnaqqas l-</w:t>
      </w:r>
      <w:proofErr w:type="spellStart"/>
      <w:r w:rsidRPr="001D6821">
        <w:t>MRLs</w:t>
      </w:r>
      <w:proofErr w:type="spellEnd"/>
      <w:r w:rsidRPr="001D6821">
        <w:t xml:space="preserve"> kollha għat-</w:t>
      </w:r>
      <w:proofErr w:type="spellStart"/>
      <w:r w:rsidRPr="001D6821">
        <w:t>tijakloprid</w:t>
      </w:r>
      <w:proofErr w:type="spellEnd"/>
      <w:r w:rsidRPr="001D6821">
        <w:t xml:space="preserve"> għal-limitu ta’ determinazzjoni għall-użi kollha u tirrifjuta kwalunkwe talba għal </w:t>
      </w:r>
      <w:proofErr w:type="spellStart"/>
      <w:r w:rsidRPr="001D6821">
        <w:t>tolleranzi</w:t>
      </w:r>
      <w:proofErr w:type="spellEnd"/>
      <w:r w:rsidRPr="001D6821">
        <w:t xml:space="preserve"> tal-importazzjoni;</w:t>
      </w:r>
    </w:p>
    <w:p w:rsidR="00117B62" w:rsidRPr="001D6821" w:rsidRDefault="00117B62" w:rsidP="000A5CF9">
      <w:pPr>
        <w:pStyle w:val="NormalHanging12a"/>
        <w:widowControl/>
      </w:pPr>
      <w:r w:rsidRPr="001D6821">
        <w:t>5.</w:t>
      </w:r>
      <w:r w:rsidRPr="001D6821">
        <w:tab/>
        <w:t>Jagħti istruzzjonijiet lill-President tiegħu biex tgħaddi din ir-riżoluzzjoni lill-Kunsill u lill-Kummissjoni, kif ukoll lill-gvernijiet u lill-parlamenti tal-Istati Membri.</w:t>
      </w:r>
    </w:p>
    <w:sectPr w:rsidR="00117B62" w:rsidRPr="001D6821" w:rsidSect="001D682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5470" w:rsidRPr="001D6821" w:rsidRDefault="00BA5470">
      <w:r w:rsidRPr="001D6821">
        <w:separator/>
      </w:r>
    </w:p>
  </w:endnote>
  <w:endnote w:type="continuationSeparator" w:id="0">
    <w:p w:rsidR="00BA5470" w:rsidRPr="001D6821" w:rsidRDefault="00BA5470">
      <w:r w:rsidRPr="001D682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D682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D682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D682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5470" w:rsidRPr="001D6821" w:rsidRDefault="00BA5470">
      <w:r w:rsidRPr="001D6821">
        <w:separator/>
      </w:r>
    </w:p>
  </w:footnote>
  <w:footnote w:type="continuationSeparator" w:id="0">
    <w:p w:rsidR="00BA5470" w:rsidRPr="001D6821" w:rsidRDefault="00BA5470">
      <w:r w:rsidRPr="001D6821">
        <w:continuationSeparator/>
      </w:r>
    </w:p>
  </w:footnote>
  <w:footnote w:id="1">
    <w:p w:rsidR="00117B62" w:rsidRPr="001D6821" w:rsidRDefault="00117B62" w:rsidP="001D6821">
      <w:pPr>
        <w:pStyle w:val="FootnoteText"/>
        <w:ind w:left="567" w:hanging="567"/>
        <w:rPr>
          <w:sz w:val="24"/>
          <w:szCs w:val="22"/>
          <w:lang w:val="mt-MT"/>
        </w:rPr>
      </w:pPr>
      <w:r w:rsidRPr="001D6821">
        <w:rPr>
          <w:rStyle w:val="FootnoteReference"/>
          <w:sz w:val="24"/>
          <w:szCs w:val="22"/>
          <w:lang w:val="mt-MT"/>
        </w:rPr>
        <w:footnoteRef/>
      </w:r>
      <w:r w:rsidR="001D6821" w:rsidRPr="001D6821">
        <w:rPr>
          <w:sz w:val="24"/>
          <w:lang w:val="mt-MT"/>
        </w:rPr>
        <w:t xml:space="preserve"> </w:t>
      </w:r>
      <w:r w:rsidR="001D6821" w:rsidRPr="001D6821">
        <w:rPr>
          <w:sz w:val="24"/>
          <w:lang w:val="mt-MT"/>
        </w:rPr>
        <w:tab/>
      </w:r>
      <w:r w:rsidRPr="001D6821">
        <w:rPr>
          <w:sz w:val="24"/>
          <w:lang w:val="mt-MT"/>
        </w:rPr>
        <w:t>ĠU L 70, 16.3.2005, p. 1.</w:t>
      </w:r>
    </w:p>
  </w:footnote>
  <w:footnote w:id="2">
    <w:p w:rsidR="00117B62" w:rsidRPr="001D6821" w:rsidRDefault="00117B62" w:rsidP="001D6821">
      <w:pPr>
        <w:pStyle w:val="FootnoteText"/>
        <w:ind w:left="567" w:hanging="567"/>
        <w:rPr>
          <w:sz w:val="24"/>
          <w:szCs w:val="22"/>
          <w:lang w:val="mt-MT"/>
        </w:rPr>
      </w:pPr>
      <w:r w:rsidRPr="001D6821">
        <w:rPr>
          <w:rStyle w:val="FootnoteReference"/>
          <w:sz w:val="24"/>
          <w:szCs w:val="22"/>
          <w:lang w:val="mt-MT"/>
        </w:rPr>
        <w:footnoteRef/>
      </w:r>
      <w:r w:rsidR="001D6821" w:rsidRPr="001D6821">
        <w:rPr>
          <w:sz w:val="24"/>
          <w:lang w:val="mt-MT"/>
        </w:rPr>
        <w:t xml:space="preserve"> </w:t>
      </w:r>
      <w:r w:rsidR="001D6821" w:rsidRPr="001D6821">
        <w:rPr>
          <w:sz w:val="24"/>
          <w:lang w:val="mt-MT"/>
        </w:rPr>
        <w:tab/>
      </w:r>
      <w:r w:rsidRPr="001D6821">
        <w:rPr>
          <w:sz w:val="24"/>
          <w:lang w:val="mt-MT"/>
        </w:rPr>
        <w:t>ĠU L 309, 24.11.2009, p. 1.</w:t>
      </w:r>
    </w:p>
  </w:footnote>
  <w:footnote w:id="3">
    <w:p w:rsidR="00117B62" w:rsidRPr="001D6821" w:rsidRDefault="00117B62" w:rsidP="001D6821">
      <w:pPr>
        <w:pStyle w:val="FootnoteText"/>
        <w:ind w:left="567" w:hanging="567"/>
        <w:rPr>
          <w:sz w:val="24"/>
          <w:szCs w:val="22"/>
          <w:lang w:val="mt-MT"/>
        </w:rPr>
      </w:pPr>
      <w:r w:rsidRPr="001D6821">
        <w:rPr>
          <w:rStyle w:val="FootnoteReference"/>
          <w:sz w:val="24"/>
          <w:szCs w:val="22"/>
          <w:lang w:val="mt-MT"/>
        </w:rPr>
        <w:footnoteRef/>
      </w:r>
      <w:r w:rsidR="001D6821" w:rsidRPr="001D6821">
        <w:rPr>
          <w:sz w:val="24"/>
          <w:lang w:val="mt-MT"/>
        </w:rPr>
        <w:t xml:space="preserve"> </w:t>
      </w:r>
      <w:r w:rsidR="001D6821" w:rsidRPr="001D6821">
        <w:rPr>
          <w:sz w:val="24"/>
          <w:lang w:val="mt-MT"/>
        </w:rPr>
        <w:tab/>
      </w:r>
      <w:r w:rsidRPr="001D6821">
        <w:rPr>
          <w:sz w:val="24"/>
          <w:lang w:val="mt-MT"/>
        </w:rPr>
        <w:t>ĠU L 31, 1.2.2002, p. 1.</w:t>
      </w:r>
    </w:p>
  </w:footnote>
  <w:footnote w:id="4">
    <w:p w:rsidR="00117B62" w:rsidRPr="001D6821" w:rsidRDefault="00117B62" w:rsidP="001D6821">
      <w:pPr>
        <w:pStyle w:val="FootnoteText"/>
        <w:ind w:left="567" w:hanging="567"/>
        <w:rPr>
          <w:sz w:val="24"/>
          <w:szCs w:val="22"/>
          <w:lang w:val="mt-MT"/>
        </w:rPr>
      </w:pPr>
      <w:r w:rsidRPr="001D6821">
        <w:rPr>
          <w:rStyle w:val="FootnoteReference"/>
          <w:sz w:val="24"/>
          <w:szCs w:val="22"/>
          <w:lang w:val="mt-MT"/>
        </w:rPr>
        <w:footnoteRef/>
      </w:r>
      <w:r w:rsidR="001D6821" w:rsidRPr="001D6821">
        <w:rPr>
          <w:sz w:val="24"/>
          <w:lang w:val="mt-MT"/>
        </w:rPr>
        <w:t xml:space="preserve"> </w:t>
      </w:r>
      <w:r w:rsidR="001D6821" w:rsidRPr="001D6821">
        <w:rPr>
          <w:sz w:val="24"/>
          <w:lang w:val="mt-MT"/>
        </w:rPr>
        <w:tab/>
      </w:r>
      <w:r w:rsidRPr="001D6821">
        <w:rPr>
          <w:sz w:val="24"/>
          <w:lang w:val="mt-MT"/>
        </w:rPr>
        <w:t xml:space="preserve">Id-Dikjarazzjoni tal-EFSA dwar il-valutazzjoni tar-riskju </w:t>
      </w:r>
      <w:proofErr w:type="spellStart"/>
      <w:r w:rsidRPr="001D6821">
        <w:rPr>
          <w:sz w:val="24"/>
          <w:lang w:val="mt-MT"/>
        </w:rPr>
        <w:t>dijetetiku</w:t>
      </w:r>
      <w:proofErr w:type="spellEnd"/>
      <w:r w:rsidRPr="001D6821">
        <w:rPr>
          <w:sz w:val="24"/>
          <w:lang w:val="mt-MT"/>
        </w:rPr>
        <w:t xml:space="preserve"> (</w:t>
      </w:r>
      <w:proofErr w:type="spellStart"/>
      <w:r w:rsidRPr="001D6821">
        <w:rPr>
          <w:sz w:val="24"/>
          <w:lang w:val="mt-MT"/>
        </w:rPr>
        <w:t>akut</w:t>
      </w:r>
      <w:proofErr w:type="spellEnd"/>
      <w:r w:rsidRPr="001D6821">
        <w:rPr>
          <w:sz w:val="24"/>
          <w:lang w:val="mt-MT"/>
        </w:rPr>
        <w:t xml:space="preserve">) fuq terminu qasir u l-evalwazzjoni ta’ data ta’ konferma għal ċerti livelli massimi ta’ </w:t>
      </w:r>
      <w:proofErr w:type="spellStart"/>
      <w:r w:rsidRPr="001D6821">
        <w:rPr>
          <w:sz w:val="24"/>
          <w:lang w:val="mt-MT"/>
        </w:rPr>
        <w:t>residwu</w:t>
      </w:r>
      <w:proofErr w:type="spellEnd"/>
      <w:r w:rsidRPr="001D6821">
        <w:rPr>
          <w:sz w:val="24"/>
          <w:lang w:val="mt-MT"/>
        </w:rPr>
        <w:t xml:space="preserve"> (MRL) għat-</w:t>
      </w:r>
      <w:proofErr w:type="spellStart"/>
      <w:r w:rsidRPr="001D6821">
        <w:rPr>
          <w:sz w:val="24"/>
          <w:lang w:val="mt-MT"/>
        </w:rPr>
        <w:t>tijakloprid</w:t>
      </w:r>
      <w:proofErr w:type="spellEnd"/>
      <w:r w:rsidRPr="001D6821">
        <w:rPr>
          <w:sz w:val="24"/>
          <w:lang w:val="mt-MT"/>
        </w:rPr>
        <w:t xml:space="preserve">, il-Ġurnal tal-EFSA 2023;21(3):7888, </w:t>
      </w:r>
      <w:hyperlink r:id="rId1" w:history="1">
        <w:r w:rsidRPr="001D6821">
          <w:rPr>
            <w:rStyle w:val="Hyperlink"/>
            <w:sz w:val="24"/>
            <w:lang w:val="mt-MT"/>
          </w:rPr>
          <w:t>https://doi.org/10.2903/j.efsa.2023.7888</w:t>
        </w:r>
      </w:hyperlink>
      <w:r w:rsidRPr="001D6821">
        <w:rPr>
          <w:sz w:val="24"/>
          <w:lang w:val="mt-MT"/>
        </w:rPr>
        <w:t>.</w:t>
      </w:r>
    </w:p>
  </w:footnote>
  <w:footnote w:id="5">
    <w:p w:rsidR="00117B62" w:rsidRPr="001D6821" w:rsidRDefault="00117B62" w:rsidP="001D6821">
      <w:pPr>
        <w:pStyle w:val="FootnoteText"/>
        <w:ind w:left="567" w:hanging="567"/>
        <w:rPr>
          <w:sz w:val="24"/>
          <w:szCs w:val="22"/>
          <w:lang w:val="mt-MT"/>
        </w:rPr>
      </w:pPr>
      <w:r w:rsidRPr="001D6821">
        <w:rPr>
          <w:rStyle w:val="FootnoteReference"/>
          <w:sz w:val="24"/>
          <w:szCs w:val="22"/>
          <w:lang w:val="mt-MT"/>
        </w:rPr>
        <w:footnoteRef/>
      </w:r>
      <w:r w:rsidR="001D6821" w:rsidRPr="001D6821">
        <w:rPr>
          <w:sz w:val="24"/>
          <w:lang w:val="mt-MT"/>
        </w:rPr>
        <w:t xml:space="preserve"> </w:t>
      </w:r>
      <w:r w:rsidR="001D6821" w:rsidRPr="001D6821">
        <w:rPr>
          <w:sz w:val="24"/>
          <w:lang w:val="mt-MT"/>
        </w:rPr>
        <w:tab/>
      </w:r>
      <w:r w:rsidRPr="001D6821">
        <w:rPr>
          <w:sz w:val="24"/>
          <w:lang w:val="mt-MT"/>
        </w:rPr>
        <w:t xml:space="preserve">Il-konklużjoni tal-EFSA dwar </w:t>
      </w:r>
      <w:proofErr w:type="spellStart"/>
      <w:r w:rsidRPr="001D6821">
        <w:rPr>
          <w:sz w:val="24"/>
          <w:lang w:val="mt-MT"/>
        </w:rPr>
        <w:t>ir-rieżami</w:t>
      </w:r>
      <w:proofErr w:type="spellEnd"/>
      <w:r w:rsidRPr="001D6821">
        <w:rPr>
          <w:sz w:val="24"/>
          <w:lang w:val="mt-MT"/>
        </w:rPr>
        <w:t xml:space="preserve"> bejn il-pari tal-valutazzjoni tar-riskju tal-pestiċidi tas-sustanza attiva </w:t>
      </w:r>
      <w:proofErr w:type="spellStart"/>
      <w:r w:rsidRPr="001D6821">
        <w:rPr>
          <w:sz w:val="24"/>
          <w:lang w:val="mt-MT"/>
        </w:rPr>
        <w:t>tijakloprid</w:t>
      </w:r>
      <w:proofErr w:type="spellEnd"/>
      <w:r w:rsidRPr="001D6821">
        <w:rPr>
          <w:sz w:val="24"/>
          <w:lang w:val="mt-MT"/>
        </w:rPr>
        <w:t xml:space="preserve">, il-Ġurnal tal-EFSA 2019;17(3):5595, </w:t>
      </w:r>
      <w:hyperlink r:id="rId2" w:history="1">
        <w:r w:rsidRPr="001D6821">
          <w:rPr>
            <w:rStyle w:val="Hyperlink"/>
            <w:sz w:val="24"/>
            <w:lang w:val="mt-MT"/>
          </w:rPr>
          <w:t>https://doi.org/10.2903/j.efsa.2019.5595</w:t>
        </w:r>
      </w:hyperlink>
      <w:r w:rsidRPr="001D6821">
        <w:rPr>
          <w:sz w:val="24"/>
          <w:lang w:val="mt-MT"/>
        </w:rPr>
        <w:t>.</w:t>
      </w:r>
    </w:p>
  </w:footnote>
  <w:footnote w:id="6">
    <w:p w:rsidR="00117B62" w:rsidRPr="001D6821" w:rsidRDefault="00117B62" w:rsidP="001D6821">
      <w:pPr>
        <w:pStyle w:val="FootnoteText"/>
        <w:ind w:left="567" w:hanging="567"/>
        <w:rPr>
          <w:sz w:val="24"/>
          <w:szCs w:val="22"/>
          <w:lang w:val="mt-MT"/>
        </w:rPr>
      </w:pPr>
      <w:r w:rsidRPr="001D6821">
        <w:rPr>
          <w:rStyle w:val="FootnoteReference"/>
          <w:sz w:val="24"/>
          <w:szCs w:val="22"/>
          <w:lang w:val="mt-MT"/>
        </w:rPr>
        <w:footnoteRef/>
      </w:r>
      <w:r w:rsidR="001D6821" w:rsidRPr="001D6821">
        <w:rPr>
          <w:sz w:val="24"/>
          <w:lang w:val="mt-MT"/>
        </w:rPr>
        <w:t xml:space="preserve"> </w:t>
      </w:r>
      <w:r w:rsidR="001D6821" w:rsidRPr="001D6821">
        <w:rPr>
          <w:sz w:val="24"/>
          <w:lang w:val="mt-MT"/>
        </w:rPr>
        <w:tab/>
      </w:r>
      <w:r w:rsidRPr="001D6821">
        <w:rPr>
          <w:sz w:val="24"/>
          <w:lang w:val="mt-MT"/>
        </w:rPr>
        <w:t xml:space="preserve">Opinjoni tal-RAC li tipproponi klassifikazzjoni u </w:t>
      </w:r>
      <w:proofErr w:type="spellStart"/>
      <w:r w:rsidRPr="001D6821">
        <w:rPr>
          <w:sz w:val="24"/>
          <w:lang w:val="mt-MT"/>
        </w:rPr>
        <w:t>tikkettar</w:t>
      </w:r>
      <w:proofErr w:type="spellEnd"/>
      <w:r w:rsidRPr="001D6821">
        <w:rPr>
          <w:sz w:val="24"/>
          <w:lang w:val="mt-MT"/>
        </w:rPr>
        <w:t xml:space="preserve"> armonizzati fil-livell tal-UE tat-</w:t>
      </w:r>
      <w:proofErr w:type="spellStart"/>
      <w:r w:rsidRPr="001D6821">
        <w:rPr>
          <w:sz w:val="24"/>
          <w:lang w:val="mt-MT"/>
        </w:rPr>
        <w:t>Tijakloprid</w:t>
      </w:r>
      <w:proofErr w:type="spellEnd"/>
      <w:r w:rsidRPr="001D6821">
        <w:rPr>
          <w:sz w:val="24"/>
          <w:lang w:val="mt-MT"/>
        </w:rPr>
        <w:t xml:space="preserve"> (ISO); {(2Z)-3-[(6-kloropiridin-3-il)</w:t>
      </w:r>
      <w:proofErr w:type="spellStart"/>
      <w:r w:rsidRPr="001D6821">
        <w:rPr>
          <w:sz w:val="24"/>
          <w:lang w:val="mt-MT"/>
        </w:rPr>
        <w:t>metil</w:t>
      </w:r>
      <w:proofErr w:type="spellEnd"/>
      <w:r w:rsidRPr="001D6821">
        <w:rPr>
          <w:sz w:val="24"/>
          <w:lang w:val="mt-MT"/>
        </w:rPr>
        <w:t>]-1,3-tijaz olidina-2-iliden}</w:t>
      </w:r>
      <w:proofErr w:type="spellStart"/>
      <w:r w:rsidRPr="001D6821">
        <w:rPr>
          <w:sz w:val="24"/>
          <w:lang w:val="mt-MT"/>
        </w:rPr>
        <w:t>ċjanammid</w:t>
      </w:r>
      <w:proofErr w:type="spellEnd"/>
      <w:r w:rsidRPr="001D6821">
        <w:rPr>
          <w:sz w:val="24"/>
          <w:lang w:val="mt-MT"/>
        </w:rPr>
        <w:t xml:space="preserve">, </w:t>
      </w:r>
      <w:hyperlink r:id="rId3" w:history="1">
        <w:r w:rsidRPr="001D6821">
          <w:rPr>
            <w:rStyle w:val="Hyperlink"/>
            <w:sz w:val="24"/>
            <w:lang w:val="mt-MT"/>
          </w:rPr>
          <w:t>https://echa.europa.eu/registry-of-clh-intentions-until-outcome/-/dislist/details/0b0236e180638ff8</w:t>
        </w:r>
      </w:hyperlink>
      <w:r w:rsidRPr="001D6821">
        <w:rPr>
          <w:sz w:val="24"/>
          <w:lang w:val="mt-MT"/>
        </w:rPr>
        <w:t>.</w:t>
      </w:r>
    </w:p>
  </w:footnote>
  <w:footnote w:id="7">
    <w:p w:rsidR="00117B62" w:rsidRPr="001D6821" w:rsidRDefault="00117B62" w:rsidP="001D6821">
      <w:pPr>
        <w:pStyle w:val="FootnoteText"/>
        <w:ind w:left="567" w:hanging="567"/>
        <w:rPr>
          <w:sz w:val="24"/>
          <w:szCs w:val="22"/>
          <w:lang w:val="mt-MT"/>
        </w:rPr>
      </w:pPr>
      <w:r w:rsidRPr="001D6821">
        <w:rPr>
          <w:rStyle w:val="FootnoteReference"/>
          <w:sz w:val="24"/>
          <w:szCs w:val="22"/>
          <w:lang w:val="mt-MT"/>
        </w:rPr>
        <w:footnoteRef/>
      </w:r>
      <w:r w:rsidR="001D6821" w:rsidRPr="001D6821">
        <w:rPr>
          <w:sz w:val="24"/>
          <w:lang w:val="mt-MT"/>
        </w:rPr>
        <w:t xml:space="preserve"> </w:t>
      </w:r>
      <w:r w:rsidR="001D6821" w:rsidRPr="001D6821">
        <w:rPr>
          <w:sz w:val="24"/>
          <w:lang w:val="mt-MT"/>
        </w:rPr>
        <w:tab/>
      </w:r>
      <w:r w:rsidRPr="001D6821">
        <w:rPr>
          <w:sz w:val="24"/>
          <w:lang w:val="mt-MT"/>
        </w:rPr>
        <w:t>ĠU L 184, 17.7.1999, p. 23.</w:t>
      </w:r>
    </w:p>
  </w:footnote>
  <w:footnote w:id="8">
    <w:p w:rsidR="00117B62" w:rsidRPr="001D6821" w:rsidRDefault="00117B62" w:rsidP="001D6821">
      <w:pPr>
        <w:pStyle w:val="FootnoteText"/>
        <w:ind w:left="567" w:hanging="567"/>
        <w:rPr>
          <w:sz w:val="24"/>
          <w:szCs w:val="22"/>
          <w:lang w:val="mt-MT"/>
        </w:rPr>
      </w:pPr>
      <w:r w:rsidRPr="001D6821">
        <w:rPr>
          <w:rStyle w:val="FootnoteReference"/>
          <w:sz w:val="24"/>
          <w:szCs w:val="22"/>
          <w:lang w:val="mt-MT"/>
        </w:rPr>
        <w:footnoteRef/>
      </w:r>
      <w:r w:rsidR="001D6821" w:rsidRPr="001D6821">
        <w:rPr>
          <w:sz w:val="24"/>
          <w:lang w:val="mt-MT"/>
        </w:rPr>
        <w:t xml:space="preserve"> </w:t>
      </w:r>
      <w:r w:rsidR="001D6821" w:rsidRPr="001D6821">
        <w:rPr>
          <w:sz w:val="24"/>
          <w:lang w:val="mt-MT"/>
        </w:rPr>
        <w:tab/>
      </w:r>
      <w:r w:rsidRPr="001D6821">
        <w:rPr>
          <w:sz w:val="24"/>
          <w:lang w:val="mt-MT"/>
        </w:rPr>
        <w:t xml:space="preserve">Ir-Regolament ta’ Implimentazzjoni tal-Kummissjoni (UE) 2020/23 tat-13 ta’ Jannar 2020 li jikkonċerna n-nuqqas ta’ tiġdid tal-approvazzjoni tas-sustanza attiva </w:t>
      </w:r>
      <w:proofErr w:type="spellStart"/>
      <w:r w:rsidRPr="001D6821">
        <w:rPr>
          <w:sz w:val="24"/>
          <w:lang w:val="mt-MT"/>
        </w:rPr>
        <w:t>thiacloprid</w:t>
      </w:r>
      <w:proofErr w:type="spellEnd"/>
      <w:r w:rsidRPr="001D6821">
        <w:rPr>
          <w:sz w:val="24"/>
          <w:lang w:val="mt-MT"/>
        </w:rPr>
        <w:t>, f’</w:t>
      </w:r>
      <w:proofErr w:type="spellStart"/>
      <w:r w:rsidRPr="001D6821">
        <w:rPr>
          <w:sz w:val="24"/>
          <w:lang w:val="mt-MT"/>
        </w:rPr>
        <w:t>konformità</w:t>
      </w:r>
      <w:proofErr w:type="spellEnd"/>
      <w:r w:rsidRPr="001D6821">
        <w:rPr>
          <w:sz w:val="24"/>
          <w:lang w:val="mt-MT"/>
        </w:rPr>
        <w:t xml:space="preserve"> mar-Regolament (KE) Nru 1107/2009 tal-Parlament Ewropew u tal-Kunsill dwar it-tqegħid fis-suq ta’ prodotti għall-protezzjoni tal-pjanti u li jemenda l-Anness tar-Regolament ta’ Implimentazzjoni tal-Kummissjoni (UE) Nru 540/2011 (ĠU L 8, 14.1.2020, p. 8).</w:t>
      </w:r>
    </w:p>
  </w:footnote>
  <w:footnote w:id="9">
    <w:p w:rsidR="00117B62" w:rsidRPr="001D6821" w:rsidRDefault="00117B62" w:rsidP="001D6821">
      <w:pPr>
        <w:pStyle w:val="FootnoteText"/>
        <w:ind w:left="567" w:hanging="567"/>
        <w:rPr>
          <w:sz w:val="24"/>
          <w:szCs w:val="22"/>
          <w:lang w:val="mt-MT"/>
        </w:rPr>
      </w:pPr>
      <w:r w:rsidRPr="001D6821">
        <w:rPr>
          <w:rStyle w:val="FootnoteReference"/>
          <w:sz w:val="24"/>
          <w:szCs w:val="22"/>
          <w:lang w:val="mt-MT"/>
        </w:rPr>
        <w:footnoteRef/>
      </w:r>
      <w:r w:rsidR="001D6821" w:rsidRPr="001D6821">
        <w:rPr>
          <w:sz w:val="24"/>
          <w:lang w:val="mt-MT"/>
        </w:rPr>
        <w:t xml:space="preserve"> </w:t>
      </w:r>
      <w:r w:rsidR="001D6821" w:rsidRPr="001D6821">
        <w:rPr>
          <w:sz w:val="24"/>
          <w:lang w:val="mt-MT"/>
        </w:rPr>
        <w:tab/>
      </w:r>
      <w:r w:rsidRPr="001D6821">
        <w:rPr>
          <w:sz w:val="24"/>
          <w:lang w:val="mt-MT"/>
        </w:rPr>
        <w:t>Il-konklużjoni tal-EFSA tas-17 ta’ Jannar 2019.</w:t>
      </w:r>
    </w:p>
  </w:footnote>
  <w:footnote w:id="10">
    <w:p w:rsidR="00117B62" w:rsidRPr="001D6821" w:rsidRDefault="00117B62" w:rsidP="001D6821">
      <w:pPr>
        <w:pStyle w:val="FootnoteText"/>
        <w:ind w:left="567" w:hanging="567"/>
        <w:rPr>
          <w:sz w:val="24"/>
          <w:szCs w:val="22"/>
          <w:lang w:val="mt-MT"/>
        </w:rPr>
      </w:pPr>
      <w:r w:rsidRPr="001D6821">
        <w:rPr>
          <w:rStyle w:val="FootnoteReference"/>
          <w:sz w:val="24"/>
          <w:szCs w:val="22"/>
          <w:lang w:val="mt-MT"/>
        </w:rPr>
        <w:footnoteRef/>
      </w:r>
      <w:r w:rsidR="001D6821" w:rsidRPr="001D6821">
        <w:rPr>
          <w:sz w:val="24"/>
          <w:lang w:val="mt-MT"/>
        </w:rPr>
        <w:t xml:space="preserve"> </w:t>
      </w:r>
      <w:r w:rsidR="001D6821" w:rsidRPr="001D6821">
        <w:rPr>
          <w:sz w:val="24"/>
          <w:lang w:val="mt-MT"/>
        </w:rPr>
        <w:tab/>
      </w:r>
      <w:r w:rsidRPr="001D6821">
        <w:rPr>
          <w:sz w:val="24"/>
          <w:lang w:val="mt-MT"/>
        </w:rPr>
        <w:t>Ir-Regolament (KE) Nru 1272/2008 tal-Parlament Ewropew u tal-Kunsill tas-16 ta’ Diċembru 2008 dwar il-klassifikazzjoni, l-</w:t>
      </w:r>
      <w:proofErr w:type="spellStart"/>
      <w:r w:rsidRPr="001D6821">
        <w:rPr>
          <w:sz w:val="24"/>
          <w:lang w:val="mt-MT"/>
        </w:rPr>
        <w:t>ittikkettar</w:t>
      </w:r>
      <w:proofErr w:type="spellEnd"/>
      <w:r w:rsidRPr="001D6821">
        <w:rPr>
          <w:sz w:val="24"/>
          <w:lang w:val="mt-MT"/>
        </w:rPr>
        <w:t xml:space="preserve"> u l-</w:t>
      </w:r>
      <w:proofErr w:type="spellStart"/>
      <w:r w:rsidRPr="001D6821">
        <w:rPr>
          <w:sz w:val="24"/>
          <w:lang w:val="mt-MT"/>
        </w:rPr>
        <w:t>imballaġġ</w:t>
      </w:r>
      <w:proofErr w:type="spellEnd"/>
      <w:r w:rsidRPr="001D6821">
        <w:rPr>
          <w:sz w:val="24"/>
          <w:lang w:val="mt-MT"/>
        </w:rPr>
        <w:t xml:space="preserve"> tas-sustanzi u t-taħlitiet, li jemenda u jħassar id-Direttivi 67/548/KEE u 1999/45/KE, u li jemenda r-Regolament (KE) Nru 1907/2006 (ĠU L 353, 31.12.2008, p. 1).</w:t>
      </w:r>
    </w:p>
  </w:footnote>
  <w:footnote w:id="11">
    <w:p w:rsidR="00117B62" w:rsidRPr="001D6821" w:rsidRDefault="00117B62" w:rsidP="001D6821">
      <w:pPr>
        <w:pStyle w:val="FootnoteText"/>
        <w:ind w:left="567" w:hanging="567"/>
        <w:rPr>
          <w:sz w:val="24"/>
          <w:szCs w:val="22"/>
          <w:lang w:val="mt-MT"/>
        </w:rPr>
      </w:pPr>
      <w:r w:rsidRPr="001D6821">
        <w:rPr>
          <w:rStyle w:val="FootnoteReference"/>
          <w:sz w:val="24"/>
          <w:szCs w:val="22"/>
          <w:lang w:val="mt-MT"/>
        </w:rPr>
        <w:footnoteRef/>
      </w:r>
      <w:r w:rsidR="001D6821" w:rsidRPr="001D6821">
        <w:rPr>
          <w:sz w:val="24"/>
          <w:lang w:val="mt-MT"/>
        </w:rPr>
        <w:t xml:space="preserve"> </w:t>
      </w:r>
      <w:r w:rsidR="001D6821" w:rsidRPr="001D6821">
        <w:rPr>
          <w:sz w:val="24"/>
          <w:lang w:val="mt-MT"/>
        </w:rPr>
        <w:tab/>
      </w:r>
      <w:r w:rsidRPr="001D6821">
        <w:rPr>
          <w:sz w:val="24"/>
          <w:lang w:val="mt-MT"/>
        </w:rPr>
        <w:t xml:space="preserve">Rapport fil-qosor tal-laqgħa tal-Kumitat tal-PAFF bejn it-18 u d-19 ta’ Settembru 2023, </w:t>
      </w:r>
      <w:hyperlink r:id="rId4" w:history="1">
        <w:r w:rsidRPr="001D6821">
          <w:rPr>
            <w:rStyle w:val="Hyperlink"/>
            <w:sz w:val="24"/>
            <w:lang w:val="mt-MT"/>
          </w:rPr>
          <w:t>https://ec.europa.eu/transparency/comitology-register/screen/documents/092486/1/consult?lang=mt</w:t>
        </w:r>
      </w:hyperlink>
      <w:r w:rsidRPr="001D6821">
        <w:rPr>
          <w:sz w:val="24"/>
          <w:lang w:val="mt-MT"/>
        </w:rPr>
        <w:t>.</w:t>
      </w:r>
    </w:p>
  </w:footnote>
  <w:footnote w:id="12">
    <w:p w:rsidR="00117B62" w:rsidRPr="001D6821" w:rsidRDefault="00117B62" w:rsidP="001D6821">
      <w:pPr>
        <w:pStyle w:val="FootnoteText"/>
        <w:ind w:left="567" w:hanging="567"/>
        <w:rPr>
          <w:sz w:val="24"/>
          <w:szCs w:val="22"/>
          <w:lang w:val="mt-MT"/>
        </w:rPr>
      </w:pPr>
      <w:r w:rsidRPr="001D6821">
        <w:rPr>
          <w:rStyle w:val="FootnoteReference"/>
          <w:sz w:val="24"/>
          <w:szCs w:val="22"/>
          <w:lang w:val="mt-MT"/>
        </w:rPr>
        <w:footnoteRef/>
      </w:r>
      <w:r w:rsidR="001D6821" w:rsidRPr="001D6821">
        <w:rPr>
          <w:sz w:val="24"/>
          <w:lang w:val="mt-MT"/>
        </w:rPr>
        <w:t xml:space="preserve"> </w:t>
      </w:r>
      <w:r w:rsidR="001D6821" w:rsidRPr="001D6821">
        <w:rPr>
          <w:sz w:val="24"/>
          <w:lang w:val="mt-MT"/>
        </w:rPr>
        <w:tab/>
      </w:r>
      <w:proofErr w:type="spellStart"/>
      <w:r w:rsidRPr="001D6821">
        <w:rPr>
          <w:sz w:val="24"/>
          <w:lang w:val="mt-MT"/>
        </w:rPr>
        <w:t>Ibid</w:t>
      </w:r>
      <w:proofErr w:type="spellEnd"/>
      <w:r w:rsidRPr="001D6821">
        <w:rPr>
          <w:sz w:val="24"/>
          <w:lang w:val="mt-MT"/>
        </w:rPr>
        <w:t>.</w:t>
      </w:r>
    </w:p>
  </w:footnote>
  <w:footnote w:id="13">
    <w:p w:rsidR="00117B62" w:rsidRPr="001D6821" w:rsidRDefault="00117B62" w:rsidP="001D6821">
      <w:pPr>
        <w:pStyle w:val="FootnoteText"/>
        <w:ind w:left="567" w:hanging="567"/>
        <w:rPr>
          <w:sz w:val="24"/>
          <w:szCs w:val="22"/>
          <w:lang w:val="mt-MT"/>
        </w:rPr>
      </w:pPr>
      <w:r w:rsidRPr="001D6821">
        <w:rPr>
          <w:rStyle w:val="FootnoteReference"/>
          <w:sz w:val="24"/>
          <w:szCs w:val="22"/>
          <w:lang w:val="mt-MT"/>
        </w:rPr>
        <w:footnoteRef/>
      </w:r>
      <w:r w:rsidR="001D6821" w:rsidRPr="001D6821">
        <w:rPr>
          <w:sz w:val="24"/>
          <w:lang w:val="mt-MT"/>
        </w:rPr>
        <w:t xml:space="preserve"> </w:t>
      </w:r>
      <w:r w:rsidR="001D6821" w:rsidRPr="001D6821">
        <w:rPr>
          <w:sz w:val="24"/>
          <w:lang w:val="mt-MT"/>
        </w:rPr>
        <w:tab/>
      </w:r>
      <w:r w:rsidRPr="001D6821">
        <w:rPr>
          <w:sz w:val="24"/>
          <w:lang w:val="mt-MT"/>
        </w:rPr>
        <w:t>Opinjoni motivata tal-EFSA tad-9 ta’ Frar 2023.</w:t>
      </w:r>
    </w:p>
  </w:footnote>
  <w:footnote w:id="14">
    <w:p w:rsidR="00117B62" w:rsidRPr="001D6821" w:rsidRDefault="00117B62" w:rsidP="001D6821">
      <w:pPr>
        <w:pStyle w:val="FootnoteText"/>
        <w:ind w:left="567" w:hanging="567"/>
        <w:rPr>
          <w:sz w:val="24"/>
          <w:szCs w:val="22"/>
          <w:lang w:val="mt-MT"/>
        </w:rPr>
      </w:pPr>
      <w:r w:rsidRPr="001D6821">
        <w:rPr>
          <w:rStyle w:val="FootnoteReference"/>
          <w:sz w:val="24"/>
          <w:szCs w:val="22"/>
          <w:lang w:val="mt-MT"/>
        </w:rPr>
        <w:footnoteRef/>
      </w:r>
      <w:r w:rsidR="001D6821" w:rsidRPr="001D6821">
        <w:rPr>
          <w:sz w:val="24"/>
          <w:lang w:val="mt-MT"/>
        </w:rPr>
        <w:t xml:space="preserve"> </w:t>
      </w:r>
      <w:r w:rsidR="001D6821" w:rsidRPr="001D6821">
        <w:rPr>
          <w:sz w:val="24"/>
          <w:lang w:val="mt-MT"/>
        </w:rPr>
        <w:tab/>
      </w:r>
      <w:proofErr w:type="spellStart"/>
      <w:r w:rsidRPr="001D6821">
        <w:rPr>
          <w:sz w:val="24"/>
          <w:lang w:val="mt-MT"/>
        </w:rPr>
        <w:t>van</w:t>
      </w:r>
      <w:proofErr w:type="spellEnd"/>
      <w:r w:rsidRPr="001D6821">
        <w:rPr>
          <w:sz w:val="24"/>
          <w:lang w:val="mt-MT"/>
        </w:rPr>
        <w:t xml:space="preserve"> </w:t>
      </w:r>
      <w:proofErr w:type="spellStart"/>
      <w:r w:rsidRPr="001D6821">
        <w:rPr>
          <w:sz w:val="24"/>
          <w:lang w:val="mt-MT"/>
        </w:rPr>
        <w:t>der</w:t>
      </w:r>
      <w:proofErr w:type="spellEnd"/>
      <w:r w:rsidRPr="001D6821">
        <w:rPr>
          <w:sz w:val="24"/>
          <w:lang w:val="mt-MT"/>
        </w:rPr>
        <w:t xml:space="preserve"> </w:t>
      </w:r>
      <w:proofErr w:type="spellStart"/>
      <w:r w:rsidRPr="001D6821">
        <w:rPr>
          <w:sz w:val="24"/>
          <w:lang w:val="mt-MT"/>
        </w:rPr>
        <w:t>Sluijs</w:t>
      </w:r>
      <w:proofErr w:type="spellEnd"/>
      <w:r w:rsidRPr="001D6821">
        <w:rPr>
          <w:sz w:val="24"/>
          <w:lang w:val="mt-MT"/>
        </w:rPr>
        <w:t xml:space="preserve">, J.P., </w:t>
      </w:r>
      <w:proofErr w:type="spellStart"/>
      <w:r w:rsidRPr="001D6821">
        <w:rPr>
          <w:sz w:val="24"/>
          <w:lang w:val="mt-MT"/>
        </w:rPr>
        <w:t>Vaage</w:t>
      </w:r>
      <w:proofErr w:type="spellEnd"/>
      <w:r w:rsidRPr="001D6821">
        <w:rPr>
          <w:sz w:val="24"/>
          <w:lang w:val="mt-MT"/>
        </w:rPr>
        <w:t>, N.S., “</w:t>
      </w:r>
      <w:proofErr w:type="spellStart"/>
      <w:r w:rsidRPr="001D6821">
        <w:rPr>
          <w:sz w:val="24"/>
          <w:lang w:val="mt-MT"/>
        </w:rPr>
        <w:t>Pollinators</w:t>
      </w:r>
      <w:proofErr w:type="spellEnd"/>
      <w:r w:rsidRPr="001D6821">
        <w:rPr>
          <w:sz w:val="24"/>
          <w:lang w:val="mt-MT"/>
        </w:rPr>
        <w:t xml:space="preserve"> </w:t>
      </w:r>
      <w:proofErr w:type="spellStart"/>
      <w:r w:rsidRPr="001D6821">
        <w:rPr>
          <w:sz w:val="24"/>
          <w:lang w:val="mt-MT"/>
        </w:rPr>
        <w:t>and</w:t>
      </w:r>
      <w:proofErr w:type="spellEnd"/>
      <w:r w:rsidRPr="001D6821">
        <w:rPr>
          <w:sz w:val="24"/>
          <w:lang w:val="mt-MT"/>
        </w:rPr>
        <w:t xml:space="preserve"> </w:t>
      </w:r>
      <w:proofErr w:type="spellStart"/>
      <w:r w:rsidRPr="001D6821">
        <w:rPr>
          <w:sz w:val="24"/>
          <w:lang w:val="mt-MT"/>
        </w:rPr>
        <w:t>Global</w:t>
      </w:r>
      <w:proofErr w:type="spellEnd"/>
      <w:r w:rsidRPr="001D6821">
        <w:rPr>
          <w:sz w:val="24"/>
          <w:lang w:val="mt-MT"/>
        </w:rPr>
        <w:t xml:space="preserve"> </w:t>
      </w:r>
      <w:proofErr w:type="spellStart"/>
      <w:r w:rsidRPr="001D6821">
        <w:rPr>
          <w:sz w:val="24"/>
          <w:lang w:val="mt-MT"/>
        </w:rPr>
        <w:t>Food</w:t>
      </w:r>
      <w:proofErr w:type="spellEnd"/>
      <w:r w:rsidRPr="001D6821">
        <w:rPr>
          <w:sz w:val="24"/>
          <w:lang w:val="mt-MT"/>
        </w:rPr>
        <w:t xml:space="preserve"> </w:t>
      </w:r>
      <w:proofErr w:type="spellStart"/>
      <w:r w:rsidRPr="001D6821">
        <w:rPr>
          <w:sz w:val="24"/>
          <w:lang w:val="mt-MT"/>
        </w:rPr>
        <w:t>Security</w:t>
      </w:r>
      <w:proofErr w:type="spellEnd"/>
      <w:r w:rsidRPr="001D6821">
        <w:rPr>
          <w:sz w:val="24"/>
          <w:lang w:val="mt-MT"/>
        </w:rPr>
        <w:t xml:space="preserve">: </w:t>
      </w:r>
      <w:proofErr w:type="spellStart"/>
      <w:r w:rsidRPr="001D6821">
        <w:rPr>
          <w:sz w:val="24"/>
          <w:lang w:val="mt-MT"/>
        </w:rPr>
        <w:t>the</w:t>
      </w:r>
      <w:proofErr w:type="spellEnd"/>
      <w:r w:rsidRPr="001D6821">
        <w:rPr>
          <w:sz w:val="24"/>
          <w:lang w:val="mt-MT"/>
        </w:rPr>
        <w:t xml:space="preserve"> </w:t>
      </w:r>
      <w:proofErr w:type="spellStart"/>
      <w:r w:rsidRPr="001D6821">
        <w:rPr>
          <w:sz w:val="24"/>
          <w:lang w:val="mt-MT"/>
        </w:rPr>
        <w:t>Need</w:t>
      </w:r>
      <w:proofErr w:type="spellEnd"/>
      <w:r w:rsidRPr="001D6821">
        <w:rPr>
          <w:sz w:val="24"/>
          <w:lang w:val="mt-MT"/>
        </w:rPr>
        <w:t xml:space="preserve"> </w:t>
      </w:r>
      <w:proofErr w:type="spellStart"/>
      <w:r w:rsidRPr="001D6821">
        <w:rPr>
          <w:sz w:val="24"/>
          <w:lang w:val="mt-MT"/>
        </w:rPr>
        <w:t>for</w:t>
      </w:r>
      <w:proofErr w:type="spellEnd"/>
      <w:r w:rsidRPr="001D6821">
        <w:rPr>
          <w:sz w:val="24"/>
          <w:lang w:val="mt-MT"/>
        </w:rPr>
        <w:t xml:space="preserve"> </w:t>
      </w:r>
      <w:proofErr w:type="spellStart"/>
      <w:r w:rsidRPr="001D6821">
        <w:rPr>
          <w:sz w:val="24"/>
          <w:lang w:val="mt-MT"/>
        </w:rPr>
        <w:t>Holistic</w:t>
      </w:r>
      <w:proofErr w:type="spellEnd"/>
      <w:r w:rsidRPr="001D6821">
        <w:rPr>
          <w:sz w:val="24"/>
          <w:lang w:val="mt-MT"/>
        </w:rPr>
        <w:t xml:space="preserve"> </w:t>
      </w:r>
      <w:proofErr w:type="spellStart"/>
      <w:r w:rsidRPr="001D6821">
        <w:rPr>
          <w:sz w:val="24"/>
          <w:lang w:val="mt-MT"/>
        </w:rPr>
        <w:t>Global</w:t>
      </w:r>
      <w:proofErr w:type="spellEnd"/>
      <w:r w:rsidRPr="001D6821">
        <w:rPr>
          <w:sz w:val="24"/>
          <w:lang w:val="mt-MT"/>
        </w:rPr>
        <w:t xml:space="preserve"> </w:t>
      </w:r>
      <w:proofErr w:type="spellStart"/>
      <w:r w:rsidRPr="001D6821">
        <w:rPr>
          <w:sz w:val="24"/>
          <w:lang w:val="mt-MT"/>
        </w:rPr>
        <w:t>Stewardship</w:t>
      </w:r>
      <w:proofErr w:type="spellEnd"/>
      <w:r w:rsidRPr="001D6821">
        <w:rPr>
          <w:sz w:val="24"/>
          <w:lang w:val="mt-MT"/>
        </w:rPr>
        <w:t>” (Id-</w:t>
      </w:r>
      <w:proofErr w:type="spellStart"/>
      <w:r w:rsidRPr="001D6821">
        <w:rPr>
          <w:sz w:val="24"/>
          <w:lang w:val="mt-MT"/>
        </w:rPr>
        <w:t>Dakkara</w:t>
      </w:r>
      <w:proofErr w:type="spellEnd"/>
      <w:r w:rsidRPr="001D6821">
        <w:rPr>
          <w:sz w:val="24"/>
          <w:lang w:val="mt-MT"/>
        </w:rPr>
        <w:t xml:space="preserve"> u s-Sigurtà Globali tal-Ikel: il-Ħtieġa ta’ Tmexxija Globali Olistika), L-etika tal-ikel 1, 75–91 (2016), </w:t>
      </w:r>
      <w:hyperlink r:id="rId5" w:history="1">
        <w:r w:rsidRPr="001D6821">
          <w:rPr>
            <w:rStyle w:val="Hyperlink"/>
            <w:sz w:val="24"/>
            <w:lang w:val="mt-MT"/>
          </w:rPr>
          <w:t>https://doi.org/10.1007/s41055-016-0003-z</w:t>
        </w:r>
      </w:hyperlink>
      <w:r w:rsidRPr="001D6821">
        <w:rPr>
          <w:sz w:val="24"/>
          <w:lang w:val="mt-MT"/>
        </w:rPr>
        <w:t>.</w:t>
      </w:r>
    </w:p>
  </w:footnote>
  <w:footnote w:id="15">
    <w:p w:rsidR="00117B62" w:rsidRPr="001D6821" w:rsidRDefault="00117B62" w:rsidP="001D6821">
      <w:pPr>
        <w:pStyle w:val="FootnoteText"/>
        <w:ind w:left="567" w:hanging="567"/>
        <w:rPr>
          <w:iCs/>
          <w:sz w:val="24"/>
          <w:szCs w:val="22"/>
          <w:lang w:val="mt-MT"/>
        </w:rPr>
      </w:pPr>
      <w:r w:rsidRPr="001D6821">
        <w:rPr>
          <w:iCs/>
          <w:sz w:val="24"/>
          <w:szCs w:val="22"/>
          <w:vertAlign w:val="superscript"/>
          <w:lang w:val="mt-MT"/>
        </w:rPr>
        <w:footnoteRef/>
      </w:r>
      <w:r w:rsidR="001D6821" w:rsidRPr="001D6821">
        <w:rPr>
          <w:sz w:val="24"/>
          <w:lang w:val="mt-MT"/>
        </w:rPr>
        <w:t xml:space="preserve"> </w:t>
      </w:r>
      <w:r w:rsidR="001D6821" w:rsidRPr="001D6821">
        <w:rPr>
          <w:sz w:val="24"/>
          <w:lang w:val="mt-MT"/>
        </w:rPr>
        <w:tab/>
      </w:r>
      <w:r w:rsidRPr="001D6821">
        <w:rPr>
          <w:sz w:val="24"/>
          <w:lang w:val="mt-MT"/>
        </w:rPr>
        <w:t>COM(2020)0381.</w:t>
      </w:r>
    </w:p>
  </w:footnote>
  <w:footnote w:id="16">
    <w:p w:rsidR="00117B62" w:rsidRPr="001D6821" w:rsidRDefault="00117B62" w:rsidP="001D6821">
      <w:pPr>
        <w:pStyle w:val="FootnoteText"/>
        <w:ind w:left="567" w:hanging="567"/>
        <w:rPr>
          <w:sz w:val="24"/>
          <w:szCs w:val="22"/>
          <w:lang w:val="mt-MT"/>
        </w:rPr>
      </w:pPr>
      <w:r w:rsidRPr="001D6821">
        <w:rPr>
          <w:rStyle w:val="FootnoteReference"/>
          <w:sz w:val="24"/>
          <w:szCs w:val="22"/>
          <w:lang w:val="mt-MT"/>
        </w:rPr>
        <w:footnoteRef/>
      </w:r>
      <w:r w:rsidR="001D6821" w:rsidRPr="001D6821">
        <w:rPr>
          <w:sz w:val="24"/>
          <w:lang w:val="mt-MT"/>
        </w:rPr>
        <w:t xml:space="preserve"> </w:t>
      </w:r>
      <w:r w:rsidR="001D6821" w:rsidRPr="001D6821">
        <w:rPr>
          <w:sz w:val="24"/>
          <w:lang w:val="mt-MT"/>
        </w:rPr>
        <w:tab/>
      </w:r>
      <w:r w:rsidRPr="001D6821">
        <w:rPr>
          <w:sz w:val="24"/>
          <w:lang w:val="mt-MT"/>
        </w:rPr>
        <w:t>Ir-Regolament tal-Kummissjoni (UE) 2023/334 tat-2 ta’ Frar 2023 li jemenda l-</w:t>
      </w:r>
      <w:proofErr w:type="spellStart"/>
      <w:r w:rsidRPr="001D6821">
        <w:rPr>
          <w:sz w:val="24"/>
          <w:lang w:val="mt-MT"/>
        </w:rPr>
        <w:t>Annessi</w:t>
      </w:r>
      <w:proofErr w:type="spellEnd"/>
      <w:r w:rsidRPr="001D6821">
        <w:rPr>
          <w:sz w:val="24"/>
          <w:lang w:val="mt-MT"/>
        </w:rPr>
        <w:t xml:space="preserve"> II u V tar-Regolament (KE) Nru 396/2005 tal-Parlament Ewropew u tal-Kunsill fir-rigward tal-livelli massimi ta’ residwi </w:t>
      </w:r>
      <w:proofErr w:type="spellStart"/>
      <w:r w:rsidRPr="001D6821">
        <w:rPr>
          <w:sz w:val="24"/>
          <w:lang w:val="mt-MT"/>
        </w:rPr>
        <w:t>għall-klotijanidin</w:t>
      </w:r>
      <w:proofErr w:type="spellEnd"/>
      <w:r w:rsidRPr="001D6821">
        <w:rPr>
          <w:sz w:val="24"/>
          <w:lang w:val="mt-MT"/>
        </w:rPr>
        <w:t xml:space="preserve"> u t-</w:t>
      </w:r>
      <w:proofErr w:type="spellStart"/>
      <w:r w:rsidRPr="001D6821">
        <w:rPr>
          <w:sz w:val="24"/>
          <w:lang w:val="mt-MT"/>
        </w:rPr>
        <w:t>tijametossam</w:t>
      </w:r>
      <w:proofErr w:type="spellEnd"/>
      <w:r w:rsidRPr="001D6821">
        <w:rPr>
          <w:sz w:val="24"/>
          <w:lang w:val="mt-MT"/>
        </w:rPr>
        <w:t xml:space="preserve"> f’ċerti prodotti jew fuqhom (ĠU L 47, 15.2.20</w:t>
      </w:r>
      <w:r w:rsidR="005B1CA5">
        <w:rPr>
          <w:sz w:val="24"/>
          <w:lang w:val="mt-MT"/>
        </w:rPr>
        <w:t>23</w:t>
      </w:r>
      <w:r w:rsidRPr="001D6821">
        <w:rPr>
          <w:sz w:val="24"/>
          <w:lang w:val="mt-MT"/>
        </w:rPr>
        <w:t>, p. 29).</w:t>
      </w:r>
    </w:p>
  </w:footnote>
  <w:footnote w:id="17">
    <w:p w:rsidR="00117B62" w:rsidRPr="001D6821" w:rsidRDefault="00117B62" w:rsidP="001D6821">
      <w:pPr>
        <w:pStyle w:val="FootnoteText"/>
        <w:ind w:left="567" w:hanging="567"/>
        <w:rPr>
          <w:sz w:val="24"/>
          <w:szCs w:val="22"/>
          <w:lang w:val="mt-MT"/>
        </w:rPr>
      </w:pPr>
      <w:r w:rsidRPr="001D6821">
        <w:rPr>
          <w:rStyle w:val="FootnoteReference"/>
          <w:sz w:val="24"/>
          <w:szCs w:val="22"/>
          <w:lang w:val="mt-MT"/>
        </w:rPr>
        <w:footnoteRef/>
      </w:r>
      <w:r w:rsidR="001D6821" w:rsidRPr="001D6821">
        <w:rPr>
          <w:sz w:val="24"/>
          <w:lang w:val="mt-MT"/>
        </w:rPr>
        <w:t xml:space="preserve"> </w:t>
      </w:r>
      <w:r w:rsidR="001D6821" w:rsidRPr="001D6821">
        <w:rPr>
          <w:sz w:val="24"/>
          <w:lang w:val="mt-MT"/>
        </w:rPr>
        <w:tab/>
      </w:r>
      <w:proofErr w:type="spellStart"/>
      <w:r w:rsidRPr="001D6821">
        <w:rPr>
          <w:sz w:val="24"/>
          <w:lang w:val="mt-MT"/>
        </w:rPr>
        <w:t>Ibid</w:t>
      </w:r>
      <w:proofErr w:type="spellEnd"/>
      <w:r w:rsidRPr="001D6821">
        <w:rPr>
          <w:sz w:val="24"/>
          <w:lang w:val="mt-MT"/>
        </w:rPr>
        <w:t>.</w:t>
      </w:r>
    </w:p>
  </w:footnote>
  <w:footnote w:id="18">
    <w:p w:rsidR="00117B62" w:rsidRPr="001D6821" w:rsidRDefault="00117B62" w:rsidP="001D6821">
      <w:pPr>
        <w:pStyle w:val="FootnoteText"/>
        <w:ind w:left="567" w:hanging="567"/>
        <w:rPr>
          <w:sz w:val="24"/>
          <w:szCs w:val="22"/>
          <w:lang w:val="mt-MT"/>
        </w:rPr>
      </w:pPr>
      <w:r w:rsidRPr="001D6821">
        <w:rPr>
          <w:rStyle w:val="FootnoteReference"/>
          <w:sz w:val="24"/>
          <w:szCs w:val="22"/>
          <w:lang w:val="mt-MT"/>
        </w:rPr>
        <w:footnoteRef/>
      </w:r>
      <w:r w:rsidR="001D6821" w:rsidRPr="001D6821">
        <w:rPr>
          <w:sz w:val="24"/>
          <w:lang w:val="mt-MT"/>
        </w:rPr>
        <w:t xml:space="preserve"> </w:t>
      </w:r>
      <w:r w:rsidR="001D6821" w:rsidRPr="001D6821">
        <w:rPr>
          <w:sz w:val="24"/>
          <w:lang w:val="mt-MT"/>
        </w:rPr>
        <w:tab/>
      </w:r>
      <w:r w:rsidRPr="001D6821">
        <w:rPr>
          <w:sz w:val="24"/>
          <w:lang w:val="mt-MT"/>
        </w:rPr>
        <w:t xml:space="preserve">Rapport fil-qosor tal-laqgħa tal-Kumitat tal-PAFF bejn l-10 u l-11 ta’ Mejju 2023, </w:t>
      </w:r>
      <w:hyperlink r:id="rId6" w:history="1">
        <w:r w:rsidRPr="001D6821">
          <w:rPr>
            <w:rStyle w:val="Hyperlink"/>
            <w:sz w:val="24"/>
            <w:lang w:val="mt-MT"/>
          </w:rPr>
          <w:t>https://ec.europa.eu/transparency/comitology-register/screen/documents/090500/1/consult?lang=mt</w:t>
        </w:r>
      </w:hyperlink>
      <w:r w:rsidRPr="001D6821">
        <w:rPr>
          <w:sz w:val="24"/>
          <w:lang w:val="mt-MT"/>
        </w:rPr>
        <w:t>.</w:t>
      </w:r>
    </w:p>
  </w:footnote>
  <w:footnote w:id="19">
    <w:p w:rsidR="00117B62" w:rsidRPr="001D6821" w:rsidRDefault="00117B62" w:rsidP="001D6821">
      <w:pPr>
        <w:pStyle w:val="FootnoteText"/>
        <w:ind w:left="567" w:hanging="567"/>
        <w:rPr>
          <w:sz w:val="24"/>
          <w:szCs w:val="22"/>
          <w:lang w:val="mt-MT"/>
        </w:rPr>
      </w:pPr>
      <w:r w:rsidRPr="001D6821">
        <w:rPr>
          <w:rStyle w:val="FootnoteReference"/>
          <w:sz w:val="24"/>
          <w:szCs w:val="22"/>
          <w:lang w:val="mt-MT"/>
        </w:rPr>
        <w:footnoteRef/>
      </w:r>
      <w:r w:rsidR="001D6821" w:rsidRPr="001D6821">
        <w:rPr>
          <w:sz w:val="24"/>
          <w:lang w:val="mt-MT"/>
        </w:rPr>
        <w:t xml:space="preserve"> </w:t>
      </w:r>
      <w:r w:rsidR="001D6821" w:rsidRPr="001D6821">
        <w:rPr>
          <w:sz w:val="24"/>
          <w:lang w:val="mt-MT"/>
        </w:rPr>
        <w:tab/>
      </w:r>
      <w:r w:rsidRPr="001D6821">
        <w:rPr>
          <w:sz w:val="24"/>
          <w:lang w:val="mt-MT"/>
        </w:rPr>
        <w:t xml:space="preserve">Ellis, C., </w:t>
      </w:r>
      <w:proofErr w:type="spellStart"/>
      <w:r w:rsidRPr="001D6821">
        <w:rPr>
          <w:sz w:val="24"/>
          <w:lang w:val="mt-MT"/>
        </w:rPr>
        <w:t>Park</w:t>
      </w:r>
      <w:proofErr w:type="spellEnd"/>
      <w:r w:rsidRPr="001D6821">
        <w:rPr>
          <w:sz w:val="24"/>
          <w:lang w:val="mt-MT"/>
        </w:rPr>
        <w:t xml:space="preserve">, K.J., </w:t>
      </w:r>
      <w:proofErr w:type="spellStart"/>
      <w:r w:rsidRPr="001D6821">
        <w:rPr>
          <w:sz w:val="24"/>
          <w:lang w:val="mt-MT"/>
        </w:rPr>
        <w:t>Whitehorn</w:t>
      </w:r>
      <w:proofErr w:type="spellEnd"/>
      <w:r w:rsidRPr="001D6821">
        <w:rPr>
          <w:sz w:val="24"/>
          <w:lang w:val="mt-MT"/>
        </w:rPr>
        <w:t xml:space="preserve">, P., David, A., </w:t>
      </w:r>
      <w:proofErr w:type="spellStart"/>
      <w:r w:rsidRPr="001D6821">
        <w:rPr>
          <w:sz w:val="24"/>
          <w:lang w:val="mt-MT"/>
        </w:rPr>
        <w:t>Goulson</w:t>
      </w:r>
      <w:proofErr w:type="spellEnd"/>
      <w:r w:rsidRPr="001D6821">
        <w:rPr>
          <w:sz w:val="24"/>
          <w:lang w:val="mt-MT"/>
        </w:rPr>
        <w:t>, D., “</w:t>
      </w:r>
      <w:proofErr w:type="spellStart"/>
      <w:r w:rsidRPr="001D6821">
        <w:rPr>
          <w:sz w:val="24"/>
          <w:lang w:val="mt-MT"/>
        </w:rPr>
        <w:t>The</w:t>
      </w:r>
      <w:proofErr w:type="spellEnd"/>
      <w:r w:rsidRPr="001D6821">
        <w:rPr>
          <w:sz w:val="24"/>
          <w:lang w:val="mt-MT"/>
        </w:rPr>
        <w:t xml:space="preserve"> </w:t>
      </w:r>
      <w:proofErr w:type="spellStart"/>
      <w:r w:rsidRPr="001D6821">
        <w:rPr>
          <w:sz w:val="24"/>
          <w:lang w:val="mt-MT"/>
        </w:rPr>
        <w:t>Neonicotinoid</w:t>
      </w:r>
      <w:proofErr w:type="spellEnd"/>
      <w:r w:rsidRPr="001D6821">
        <w:rPr>
          <w:sz w:val="24"/>
          <w:lang w:val="mt-MT"/>
        </w:rPr>
        <w:t xml:space="preserve"> </w:t>
      </w:r>
      <w:proofErr w:type="spellStart"/>
      <w:r w:rsidRPr="001D6821">
        <w:rPr>
          <w:sz w:val="24"/>
          <w:lang w:val="mt-MT"/>
        </w:rPr>
        <w:t>Insecticide</w:t>
      </w:r>
      <w:proofErr w:type="spellEnd"/>
      <w:r w:rsidRPr="001D6821">
        <w:rPr>
          <w:sz w:val="24"/>
          <w:lang w:val="mt-MT"/>
        </w:rPr>
        <w:t xml:space="preserve"> </w:t>
      </w:r>
      <w:proofErr w:type="spellStart"/>
      <w:r w:rsidRPr="001D6821">
        <w:rPr>
          <w:sz w:val="24"/>
          <w:lang w:val="mt-MT"/>
        </w:rPr>
        <w:t>Thiacloprid</w:t>
      </w:r>
      <w:proofErr w:type="spellEnd"/>
      <w:r w:rsidRPr="001D6821">
        <w:rPr>
          <w:sz w:val="24"/>
          <w:lang w:val="mt-MT"/>
        </w:rPr>
        <w:t xml:space="preserve"> </w:t>
      </w:r>
      <w:proofErr w:type="spellStart"/>
      <w:r w:rsidRPr="001D6821">
        <w:rPr>
          <w:sz w:val="24"/>
          <w:lang w:val="mt-MT"/>
        </w:rPr>
        <w:t>Impacts</w:t>
      </w:r>
      <w:proofErr w:type="spellEnd"/>
      <w:r w:rsidRPr="001D6821">
        <w:rPr>
          <w:sz w:val="24"/>
          <w:lang w:val="mt-MT"/>
        </w:rPr>
        <w:t xml:space="preserve"> </w:t>
      </w:r>
      <w:proofErr w:type="spellStart"/>
      <w:r w:rsidRPr="001D6821">
        <w:rPr>
          <w:sz w:val="24"/>
          <w:lang w:val="mt-MT"/>
        </w:rPr>
        <w:t>upon</w:t>
      </w:r>
      <w:proofErr w:type="spellEnd"/>
      <w:r w:rsidRPr="001D6821">
        <w:rPr>
          <w:sz w:val="24"/>
          <w:lang w:val="mt-MT"/>
        </w:rPr>
        <w:t xml:space="preserve"> </w:t>
      </w:r>
      <w:proofErr w:type="spellStart"/>
      <w:r w:rsidRPr="001D6821">
        <w:rPr>
          <w:sz w:val="24"/>
          <w:lang w:val="mt-MT"/>
        </w:rPr>
        <w:t>Bumblebee</w:t>
      </w:r>
      <w:proofErr w:type="spellEnd"/>
      <w:r w:rsidRPr="001D6821">
        <w:rPr>
          <w:sz w:val="24"/>
          <w:lang w:val="mt-MT"/>
        </w:rPr>
        <w:t xml:space="preserve"> </w:t>
      </w:r>
      <w:proofErr w:type="spellStart"/>
      <w:r w:rsidRPr="001D6821">
        <w:rPr>
          <w:sz w:val="24"/>
          <w:lang w:val="mt-MT"/>
        </w:rPr>
        <w:t>Colony</w:t>
      </w:r>
      <w:proofErr w:type="spellEnd"/>
      <w:r w:rsidRPr="001D6821">
        <w:rPr>
          <w:sz w:val="24"/>
          <w:lang w:val="mt-MT"/>
        </w:rPr>
        <w:t xml:space="preserve"> </w:t>
      </w:r>
      <w:proofErr w:type="spellStart"/>
      <w:r w:rsidRPr="001D6821">
        <w:rPr>
          <w:sz w:val="24"/>
          <w:lang w:val="mt-MT"/>
        </w:rPr>
        <w:t>Development</w:t>
      </w:r>
      <w:proofErr w:type="spellEnd"/>
      <w:r w:rsidRPr="001D6821">
        <w:rPr>
          <w:sz w:val="24"/>
          <w:lang w:val="mt-MT"/>
        </w:rPr>
        <w:t xml:space="preserve"> </w:t>
      </w:r>
      <w:proofErr w:type="spellStart"/>
      <w:r w:rsidRPr="001D6821">
        <w:rPr>
          <w:sz w:val="24"/>
          <w:lang w:val="mt-MT"/>
        </w:rPr>
        <w:t>under</w:t>
      </w:r>
      <w:proofErr w:type="spellEnd"/>
      <w:r w:rsidRPr="001D6821">
        <w:rPr>
          <w:sz w:val="24"/>
          <w:lang w:val="mt-MT"/>
        </w:rPr>
        <w:t xml:space="preserve"> </w:t>
      </w:r>
      <w:proofErr w:type="spellStart"/>
      <w:r w:rsidRPr="001D6821">
        <w:rPr>
          <w:sz w:val="24"/>
          <w:lang w:val="mt-MT"/>
        </w:rPr>
        <w:t>Field</w:t>
      </w:r>
      <w:proofErr w:type="spellEnd"/>
      <w:r w:rsidRPr="001D6821">
        <w:rPr>
          <w:sz w:val="24"/>
          <w:lang w:val="mt-MT"/>
        </w:rPr>
        <w:t xml:space="preserve"> </w:t>
      </w:r>
      <w:proofErr w:type="spellStart"/>
      <w:r w:rsidRPr="001D6821">
        <w:rPr>
          <w:sz w:val="24"/>
          <w:lang w:val="mt-MT"/>
        </w:rPr>
        <w:t>Conditions</w:t>
      </w:r>
      <w:proofErr w:type="spellEnd"/>
      <w:r w:rsidRPr="001D6821">
        <w:rPr>
          <w:sz w:val="24"/>
          <w:lang w:val="mt-MT"/>
        </w:rPr>
        <w:t>” (L-</w:t>
      </w:r>
      <w:proofErr w:type="spellStart"/>
      <w:r w:rsidRPr="001D6821">
        <w:rPr>
          <w:sz w:val="24"/>
          <w:lang w:val="mt-MT"/>
        </w:rPr>
        <w:t>Insettiċida</w:t>
      </w:r>
      <w:proofErr w:type="spellEnd"/>
      <w:r w:rsidRPr="001D6821">
        <w:rPr>
          <w:sz w:val="24"/>
          <w:lang w:val="mt-MT"/>
        </w:rPr>
        <w:t xml:space="preserve"> </w:t>
      </w:r>
      <w:proofErr w:type="spellStart"/>
      <w:r w:rsidRPr="001D6821">
        <w:rPr>
          <w:sz w:val="24"/>
          <w:lang w:val="mt-MT"/>
        </w:rPr>
        <w:t>Neonikotinojde</w:t>
      </w:r>
      <w:proofErr w:type="spellEnd"/>
      <w:r w:rsidRPr="001D6821">
        <w:rPr>
          <w:sz w:val="24"/>
          <w:lang w:val="mt-MT"/>
        </w:rPr>
        <w:t xml:space="preserve"> </w:t>
      </w:r>
      <w:proofErr w:type="spellStart"/>
      <w:r w:rsidRPr="001D6821">
        <w:rPr>
          <w:sz w:val="24"/>
          <w:lang w:val="mt-MT"/>
        </w:rPr>
        <w:t>Tijakloprid</w:t>
      </w:r>
      <w:proofErr w:type="spellEnd"/>
      <w:r w:rsidRPr="001D6821">
        <w:rPr>
          <w:sz w:val="24"/>
          <w:lang w:val="mt-MT"/>
        </w:rPr>
        <w:t xml:space="preserve"> iħalli Impatt fuq l-Iżvilupp tal-Kolonja tal-</w:t>
      </w:r>
      <w:proofErr w:type="spellStart"/>
      <w:r w:rsidRPr="001D6821">
        <w:rPr>
          <w:sz w:val="24"/>
          <w:lang w:val="mt-MT"/>
        </w:rPr>
        <w:t>Bagħal</w:t>
      </w:r>
      <w:proofErr w:type="spellEnd"/>
      <w:r w:rsidRPr="001D6821">
        <w:rPr>
          <w:sz w:val="24"/>
          <w:lang w:val="mt-MT"/>
        </w:rPr>
        <w:t xml:space="preserve"> f’Kundizzjonijiet tal-Għelieqi), Ix-Xjenza u t-Teknoloġija Ambjentali 2017, 51, 3, 1727–1732, </w:t>
      </w:r>
      <w:hyperlink r:id="rId7" w:history="1">
        <w:r w:rsidRPr="001D6821">
          <w:rPr>
            <w:rStyle w:val="Hyperlink"/>
            <w:sz w:val="24"/>
            <w:lang w:val="mt-MT"/>
          </w:rPr>
          <w:t>https://pubs.acs.org/doi/10.1021/acs.est.6b04791</w:t>
        </w:r>
      </w:hyperlink>
      <w:r w:rsidRPr="001D6821">
        <w:rPr>
          <w:sz w:val="24"/>
          <w:lang w:val="mt-MT"/>
        </w:rPr>
        <w:t>.</w:t>
      </w:r>
    </w:p>
  </w:footnote>
  <w:footnote w:id="20">
    <w:p w:rsidR="00117B62" w:rsidRPr="001D6821" w:rsidRDefault="00117B62" w:rsidP="001D6821">
      <w:pPr>
        <w:pStyle w:val="FootnoteText"/>
        <w:ind w:left="567" w:hanging="567"/>
        <w:rPr>
          <w:sz w:val="24"/>
          <w:szCs w:val="22"/>
          <w:lang w:val="mt-MT"/>
        </w:rPr>
      </w:pPr>
      <w:r w:rsidRPr="001D6821">
        <w:rPr>
          <w:rStyle w:val="FootnoteReference"/>
          <w:sz w:val="24"/>
          <w:szCs w:val="22"/>
          <w:lang w:val="mt-MT"/>
        </w:rPr>
        <w:footnoteRef/>
      </w:r>
      <w:r w:rsidR="001D6821" w:rsidRPr="001D6821">
        <w:rPr>
          <w:sz w:val="24"/>
          <w:lang w:val="mt-MT"/>
        </w:rPr>
        <w:t xml:space="preserve"> </w:t>
      </w:r>
      <w:r w:rsidR="001D6821" w:rsidRPr="001D6821">
        <w:rPr>
          <w:sz w:val="24"/>
          <w:lang w:val="mt-MT"/>
        </w:rPr>
        <w:tab/>
      </w:r>
      <w:proofErr w:type="spellStart"/>
      <w:r w:rsidRPr="001D6821">
        <w:rPr>
          <w:sz w:val="24"/>
          <w:lang w:val="mt-MT"/>
        </w:rPr>
        <w:t>Ibid</w:t>
      </w:r>
      <w:proofErr w:type="spellEnd"/>
      <w:r w:rsidRPr="001D6821">
        <w:rPr>
          <w:sz w:val="24"/>
          <w:lang w:val="mt-MT"/>
        </w:rPr>
        <w:t>.</w:t>
      </w:r>
    </w:p>
  </w:footnote>
  <w:footnote w:id="21">
    <w:p w:rsidR="00117B62" w:rsidRPr="001D6821" w:rsidRDefault="00117B62" w:rsidP="001D6821">
      <w:pPr>
        <w:pStyle w:val="FootnoteText"/>
        <w:ind w:left="567" w:hanging="567"/>
        <w:rPr>
          <w:sz w:val="24"/>
          <w:szCs w:val="22"/>
          <w:lang w:val="mt-MT"/>
        </w:rPr>
      </w:pPr>
      <w:r w:rsidRPr="001D6821">
        <w:rPr>
          <w:rStyle w:val="FootnoteReference"/>
          <w:sz w:val="24"/>
          <w:szCs w:val="22"/>
          <w:lang w:val="mt-MT"/>
        </w:rPr>
        <w:footnoteRef/>
      </w:r>
      <w:r w:rsidR="001D6821" w:rsidRPr="001D6821">
        <w:rPr>
          <w:sz w:val="24"/>
          <w:lang w:val="mt-MT"/>
        </w:rPr>
        <w:t xml:space="preserve"> </w:t>
      </w:r>
      <w:r w:rsidR="001D6821" w:rsidRPr="001D6821">
        <w:rPr>
          <w:sz w:val="24"/>
          <w:lang w:val="mt-MT"/>
        </w:rPr>
        <w:tab/>
      </w:r>
      <w:r w:rsidRPr="001D6821">
        <w:rPr>
          <w:sz w:val="24"/>
          <w:lang w:val="mt-MT"/>
        </w:rPr>
        <w:t xml:space="preserve">Brandt, A., </w:t>
      </w:r>
      <w:proofErr w:type="spellStart"/>
      <w:r w:rsidRPr="001D6821">
        <w:rPr>
          <w:sz w:val="24"/>
          <w:lang w:val="mt-MT"/>
        </w:rPr>
        <w:t>Gorenflo</w:t>
      </w:r>
      <w:proofErr w:type="spellEnd"/>
      <w:r w:rsidRPr="001D6821">
        <w:rPr>
          <w:sz w:val="24"/>
          <w:lang w:val="mt-MT"/>
        </w:rPr>
        <w:t xml:space="preserve">, A., </w:t>
      </w:r>
      <w:proofErr w:type="spellStart"/>
      <w:r w:rsidRPr="001D6821">
        <w:rPr>
          <w:sz w:val="24"/>
          <w:lang w:val="mt-MT"/>
        </w:rPr>
        <w:t>Siede</w:t>
      </w:r>
      <w:proofErr w:type="spellEnd"/>
      <w:r w:rsidRPr="001D6821">
        <w:rPr>
          <w:sz w:val="24"/>
          <w:lang w:val="mt-MT"/>
        </w:rPr>
        <w:t xml:space="preserve">, R., </w:t>
      </w:r>
      <w:proofErr w:type="spellStart"/>
      <w:r w:rsidRPr="001D6821">
        <w:rPr>
          <w:sz w:val="24"/>
          <w:lang w:val="mt-MT"/>
        </w:rPr>
        <w:t>Meixner</w:t>
      </w:r>
      <w:proofErr w:type="spellEnd"/>
      <w:r w:rsidRPr="001D6821">
        <w:rPr>
          <w:sz w:val="24"/>
          <w:lang w:val="mt-MT"/>
        </w:rPr>
        <w:t xml:space="preserve">, M., </w:t>
      </w:r>
      <w:proofErr w:type="spellStart"/>
      <w:r w:rsidRPr="001D6821">
        <w:rPr>
          <w:sz w:val="24"/>
          <w:lang w:val="mt-MT"/>
        </w:rPr>
        <w:t>Büchler</w:t>
      </w:r>
      <w:proofErr w:type="spellEnd"/>
      <w:r w:rsidRPr="001D6821">
        <w:rPr>
          <w:sz w:val="24"/>
          <w:lang w:val="mt-MT"/>
        </w:rPr>
        <w:t>, R., “</w:t>
      </w:r>
      <w:proofErr w:type="spellStart"/>
      <w:r w:rsidRPr="001D6821">
        <w:rPr>
          <w:sz w:val="24"/>
          <w:lang w:val="mt-MT"/>
        </w:rPr>
        <w:t>The</w:t>
      </w:r>
      <w:proofErr w:type="spellEnd"/>
      <w:r w:rsidRPr="001D6821">
        <w:rPr>
          <w:sz w:val="24"/>
          <w:lang w:val="mt-MT"/>
        </w:rPr>
        <w:t xml:space="preserve"> </w:t>
      </w:r>
      <w:proofErr w:type="spellStart"/>
      <w:r w:rsidRPr="001D6821">
        <w:rPr>
          <w:sz w:val="24"/>
          <w:lang w:val="mt-MT"/>
        </w:rPr>
        <w:t>neonicotinoids</w:t>
      </w:r>
      <w:proofErr w:type="spellEnd"/>
      <w:r w:rsidRPr="001D6821">
        <w:rPr>
          <w:sz w:val="24"/>
          <w:lang w:val="mt-MT"/>
        </w:rPr>
        <w:t xml:space="preserve"> </w:t>
      </w:r>
      <w:proofErr w:type="spellStart"/>
      <w:r w:rsidRPr="001D6821">
        <w:rPr>
          <w:sz w:val="24"/>
          <w:lang w:val="mt-MT"/>
        </w:rPr>
        <w:t>thiacloprid</w:t>
      </w:r>
      <w:proofErr w:type="spellEnd"/>
      <w:r w:rsidRPr="001D6821">
        <w:rPr>
          <w:sz w:val="24"/>
          <w:lang w:val="mt-MT"/>
        </w:rPr>
        <w:t xml:space="preserve">, </w:t>
      </w:r>
      <w:proofErr w:type="spellStart"/>
      <w:r w:rsidRPr="001D6821">
        <w:rPr>
          <w:sz w:val="24"/>
          <w:lang w:val="mt-MT"/>
        </w:rPr>
        <w:t>imidacloprid</w:t>
      </w:r>
      <w:proofErr w:type="spellEnd"/>
      <w:r w:rsidRPr="001D6821">
        <w:rPr>
          <w:sz w:val="24"/>
          <w:lang w:val="mt-MT"/>
        </w:rPr>
        <w:t xml:space="preserve">, </w:t>
      </w:r>
      <w:proofErr w:type="spellStart"/>
      <w:r w:rsidRPr="001D6821">
        <w:rPr>
          <w:sz w:val="24"/>
          <w:lang w:val="mt-MT"/>
        </w:rPr>
        <w:t>and</w:t>
      </w:r>
      <w:proofErr w:type="spellEnd"/>
      <w:r w:rsidRPr="001D6821">
        <w:rPr>
          <w:sz w:val="24"/>
          <w:lang w:val="mt-MT"/>
        </w:rPr>
        <w:t xml:space="preserve"> </w:t>
      </w:r>
      <w:proofErr w:type="spellStart"/>
      <w:r w:rsidRPr="001D6821">
        <w:rPr>
          <w:sz w:val="24"/>
          <w:lang w:val="mt-MT"/>
        </w:rPr>
        <w:t>clothianidin</w:t>
      </w:r>
      <w:proofErr w:type="spellEnd"/>
      <w:r w:rsidRPr="001D6821">
        <w:rPr>
          <w:sz w:val="24"/>
          <w:lang w:val="mt-MT"/>
        </w:rPr>
        <w:t xml:space="preserve"> </w:t>
      </w:r>
      <w:proofErr w:type="spellStart"/>
      <w:r w:rsidRPr="001D6821">
        <w:rPr>
          <w:sz w:val="24"/>
          <w:lang w:val="mt-MT"/>
        </w:rPr>
        <w:t>affect</w:t>
      </w:r>
      <w:proofErr w:type="spellEnd"/>
      <w:r w:rsidRPr="001D6821">
        <w:rPr>
          <w:sz w:val="24"/>
          <w:lang w:val="mt-MT"/>
        </w:rPr>
        <w:t xml:space="preserve"> </w:t>
      </w:r>
      <w:proofErr w:type="spellStart"/>
      <w:r w:rsidRPr="001D6821">
        <w:rPr>
          <w:sz w:val="24"/>
          <w:lang w:val="mt-MT"/>
        </w:rPr>
        <w:t>the</w:t>
      </w:r>
      <w:proofErr w:type="spellEnd"/>
      <w:r w:rsidRPr="001D6821">
        <w:rPr>
          <w:sz w:val="24"/>
          <w:lang w:val="mt-MT"/>
        </w:rPr>
        <w:t xml:space="preserve"> </w:t>
      </w:r>
      <w:proofErr w:type="spellStart"/>
      <w:r w:rsidRPr="001D6821">
        <w:rPr>
          <w:sz w:val="24"/>
          <w:lang w:val="mt-MT"/>
        </w:rPr>
        <w:t>immunocompetence</w:t>
      </w:r>
      <w:proofErr w:type="spellEnd"/>
      <w:r w:rsidRPr="001D6821">
        <w:rPr>
          <w:sz w:val="24"/>
          <w:lang w:val="mt-MT"/>
        </w:rPr>
        <w:t xml:space="preserve"> of </w:t>
      </w:r>
      <w:proofErr w:type="spellStart"/>
      <w:r w:rsidRPr="001D6821">
        <w:rPr>
          <w:sz w:val="24"/>
          <w:lang w:val="mt-MT"/>
        </w:rPr>
        <w:t>honey</w:t>
      </w:r>
      <w:proofErr w:type="spellEnd"/>
      <w:r w:rsidRPr="001D6821">
        <w:rPr>
          <w:sz w:val="24"/>
          <w:lang w:val="mt-MT"/>
        </w:rPr>
        <w:t xml:space="preserve"> </w:t>
      </w:r>
      <w:proofErr w:type="spellStart"/>
      <w:r w:rsidRPr="001D6821">
        <w:rPr>
          <w:sz w:val="24"/>
          <w:lang w:val="mt-MT"/>
        </w:rPr>
        <w:t>bees</w:t>
      </w:r>
      <w:proofErr w:type="spellEnd"/>
      <w:r w:rsidRPr="001D6821">
        <w:rPr>
          <w:sz w:val="24"/>
          <w:lang w:val="mt-MT"/>
        </w:rPr>
        <w:t xml:space="preserve"> (</w:t>
      </w:r>
      <w:proofErr w:type="spellStart"/>
      <w:r w:rsidRPr="001D6821">
        <w:rPr>
          <w:i/>
          <w:sz w:val="24"/>
          <w:lang w:val="mt-MT"/>
        </w:rPr>
        <w:t>Apis</w:t>
      </w:r>
      <w:proofErr w:type="spellEnd"/>
      <w:r w:rsidRPr="001D6821">
        <w:rPr>
          <w:i/>
          <w:sz w:val="24"/>
          <w:lang w:val="mt-MT"/>
        </w:rPr>
        <w:t xml:space="preserve"> </w:t>
      </w:r>
      <w:proofErr w:type="spellStart"/>
      <w:r w:rsidRPr="001D6821">
        <w:rPr>
          <w:i/>
          <w:sz w:val="24"/>
          <w:lang w:val="mt-MT"/>
        </w:rPr>
        <w:t>mellifera</w:t>
      </w:r>
      <w:proofErr w:type="spellEnd"/>
      <w:r w:rsidRPr="001D6821">
        <w:rPr>
          <w:sz w:val="24"/>
          <w:lang w:val="mt-MT"/>
        </w:rPr>
        <w:t xml:space="preserve"> L.)” </w:t>
      </w:r>
      <w:r w:rsidRPr="001D6821">
        <w:rPr>
          <w:sz w:val="24"/>
          <w:lang w:val="mt-MT"/>
        </w:rPr>
        <w:t>(</w:t>
      </w:r>
      <w:proofErr w:type="spellStart"/>
      <w:r w:rsidRPr="001D6821">
        <w:rPr>
          <w:sz w:val="24"/>
          <w:lang w:val="mt-MT"/>
        </w:rPr>
        <w:t>In-neonikotinojdi</w:t>
      </w:r>
      <w:proofErr w:type="spellEnd"/>
      <w:r w:rsidRPr="001D6821">
        <w:rPr>
          <w:sz w:val="24"/>
          <w:lang w:val="mt-MT"/>
        </w:rPr>
        <w:t xml:space="preserve"> </w:t>
      </w:r>
      <w:proofErr w:type="spellStart"/>
      <w:r w:rsidRPr="001D6821">
        <w:rPr>
          <w:sz w:val="24"/>
          <w:lang w:val="mt-MT"/>
        </w:rPr>
        <w:t>tijakloprid</w:t>
      </w:r>
      <w:proofErr w:type="spellEnd"/>
      <w:r w:rsidRPr="001D6821">
        <w:rPr>
          <w:sz w:val="24"/>
          <w:lang w:val="mt-MT"/>
        </w:rPr>
        <w:t xml:space="preserve">, </w:t>
      </w:r>
      <w:proofErr w:type="spellStart"/>
      <w:r w:rsidRPr="001D6821">
        <w:rPr>
          <w:sz w:val="24"/>
          <w:lang w:val="mt-MT"/>
        </w:rPr>
        <w:t>imidakloprid</w:t>
      </w:r>
      <w:proofErr w:type="spellEnd"/>
      <w:r w:rsidRPr="001D6821">
        <w:rPr>
          <w:sz w:val="24"/>
          <w:lang w:val="mt-MT"/>
        </w:rPr>
        <w:t xml:space="preserve">, </w:t>
      </w:r>
      <w:proofErr w:type="spellStart"/>
      <w:r w:rsidRPr="001D6821">
        <w:rPr>
          <w:sz w:val="24"/>
          <w:lang w:val="mt-MT"/>
        </w:rPr>
        <w:t>klotijanidina</w:t>
      </w:r>
      <w:proofErr w:type="spellEnd"/>
      <w:r w:rsidRPr="001D6821">
        <w:rPr>
          <w:sz w:val="24"/>
          <w:lang w:val="mt-MT"/>
        </w:rPr>
        <w:t xml:space="preserve"> jaffettwaw l-</w:t>
      </w:r>
      <w:proofErr w:type="spellStart"/>
      <w:r w:rsidRPr="001D6821">
        <w:rPr>
          <w:sz w:val="24"/>
          <w:lang w:val="mt-MT"/>
        </w:rPr>
        <w:t>immunokompetenza</w:t>
      </w:r>
      <w:proofErr w:type="spellEnd"/>
      <w:r w:rsidRPr="001D6821">
        <w:rPr>
          <w:sz w:val="24"/>
          <w:lang w:val="mt-MT"/>
        </w:rPr>
        <w:t xml:space="preserve"> tan-naħal tal-għasel (</w:t>
      </w:r>
      <w:proofErr w:type="spellStart"/>
      <w:r w:rsidRPr="001D6821">
        <w:rPr>
          <w:i/>
          <w:sz w:val="24"/>
          <w:lang w:val="mt-MT"/>
        </w:rPr>
        <w:t>Apis</w:t>
      </w:r>
      <w:proofErr w:type="spellEnd"/>
      <w:r w:rsidRPr="001D6821">
        <w:rPr>
          <w:i/>
          <w:sz w:val="24"/>
          <w:lang w:val="mt-MT"/>
        </w:rPr>
        <w:t xml:space="preserve"> </w:t>
      </w:r>
      <w:proofErr w:type="spellStart"/>
      <w:r w:rsidRPr="001D6821">
        <w:rPr>
          <w:i/>
          <w:sz w:val="24"/>
          <w:lang w:val="mt-MT"/>
        </w:rPr>
        <w:t>mellifera</w:t>
      </w:r>
      <w:proofErr w:type="spellEnd"/>
      <w:r w:rsidRPr="001D6821">
        <w:rPr>
          <w:sz w:val="24"/>
          <w:lang w:val="mt-MT"/>
        </w:rPr>
        <w:t xml:space="preserve"> L.)), Il-Ġurnal tal-Fiżjoloġija tal-Insetti, Volum 86, Marzu 2016, Paġni 40-47, </w:t>
      </w:r>
      <w:hyperlink r:id="rId8" w:history="1">
        <w:r w:rsidRPr="001D6821">
          <w:rPr>
            <w:rStyle w:val="Hyperlink"/>
            <w:sz w:val="24"/>
            <w:lang w:val="mt-MT"/>
          </w:rPr>
          <w:t>https://www.sciencedirect.com/science/article/pii/S0022191016300014</w:t>
        </w:r>
      </w:hyperlink>
      <w:r w:rsidRPr="001D6821">
        <w:rPr>
          <w:sz w:val="24"/>
          <w:lang w:val="mt-MT"/>
        </w:rPr>
        <w:t>.</w:t>
      </w:r>
    </w:p>
  </w:footnote>
  <w:footnote w:id="22">
    <w:p w:rsidR="00117B62" w:rsidRPr="001D6821" w:rsidRDefault="00117B62" w:rsidP="001D6821">
      <w:pPr>
        <w:pStyle w:val="FootnoteText"/>
        <w:keepNext/>
        <w:ind w:left="567" w:hanging="567"/>
        <w:rPr>
          <w:sz w:val="24"/>
          <w:szCs w:val="22"/>
          <w:lang w:val="mt-MT"/>
        </w:rPr>
      </w:pPr>
      <w:r w:rsidRPr="001D6821">
        <w:rPr>
          <w:rStyle w:val="FootnoteReference"/>
          <w:sz w:val="24"/>
          <w:szCs w:val="22"/>
          <w:lang w:val="mt-MT"/>
        </w:rPr>
        <w:footnoteRef/>
      </w:r>
      <w:r w:rsidR="001D6821" w:rsidRPr="001D6821">
        <w:rPr>
          <w:sz w:val="24"/>
          <w:lang w:val="mt-MT"/>
        </w:rPr>
        <w:t xml:space="preserve"> </w:t>
      </w:r>
      <w:r w:rsidR="001D6821" w:rsidRPr="001D6821">
        <w:rPr>
          <w:sz w:val="24"/>
          <w:lang w:val="mt-MT"/>
        </w:rPr>
        <w:tab/>
      </w:r>
      <w:proofErr w:type="spellStart"/>
      <w:r w:rsidRPr="001D6821">
        <w:rPr>
          <w:sz w:val="24"/>
          <w:lang w:val="mt-MT"/>
        </w:rPr>
        <w:t>Tison</w:t>
      </w:r>
      <w:proofErr w:type="spellEnd"/>
      <w:r w:rsidRPr="001D6821">
        <w:rPr>
          <w:sz w:val="24"/>
          <w:lang w:val="mt-MT"/>
        </w:rPr>
        <w:t xml:space="preserve">, L., Hahn, M.-L., </w:t>
      </w:r>
      <w:proofErr w:type="spellStart"/>
      <w:r w:rsidRPr="001D6821">
        <w:rPr>
          <w:sz w:val="24"/>
          <w:lang w:val="mt-MT"/>
        </w:rPr>
        <w:t>Holtz</w:t>
      </w:r>
      <w:proofErr w:type="spellEnd"/>
      <w:r w:rsidRPr="001D6821">
        <w:rPr>
          <w:sz w:val="24"/>
          <w:lang w:val="mt-MT"/>
        </w:rPr>
        <w:t xml:space="preserve">, S., </w:t>
      </w:r>
      <w:proofErr w:type="spellStart"/>
      <w:r w:rsidRPr="001D6821">
        <w:rPr>
          <w:sz w:val="24"/>
          <w:lang w:val="mt-MT"/>
        </w:rPr>
        <w:t>Rößner</w:t>
      </w:r>
      <w:proofErr w:type="spellEnd"/>
      <w:r w:rsidRPr="001D6821">
        <w:rPr>
          <w:sz w:val="24"/>
          <w:lang w:val="mt-MT"/>
        </w:rPr>
        <w:t xml:space="preserve"> A., </w:t>
      </w:r>
      <w:proofErr w:type="spellStart"/>
      <w:r w:rsidRPr="001D6821">
        <w:rPr>
          <w:sz w:val="24"/>
          <w:lang w:val="mt-MT"/>
        </w:rPr>
        <w:t>Greggers</w:t>
      </w:r>
      <w:proofErr w:type="spellEnd"/>
      <w:r w:rsidRPr="001D6821">
        <w:rPr>
          <w:sz w:val="24"/>
          <w:lang w:val="mt-MT"/>
        </w:rPr>
        <w:t xml:space="preserve">, U., Bischoff, G., </w:t>
      </w:r>
      <w:proofErr w:type="spellStart"/>
      <w:r w:rsidRPr="001D6821">
        <w:rPr>
          <w:sz w:val="24"/>
          <w:lang w:val="mt-MT"/>
        </w:rPr>
        <w:t>and</w:t>
      </w:r>
      <w:proofErr w:type="spellEnd"/>
      <w:r w:rsidRPr="001D6821">
        <w:rPr>
          <w:sz w:val="24"/>
          <w:lang w:val="mt-MT"/>
        </w:rPr>
        <w:t xml:space="preserve"> </w:t>
      </w:r>
      <w:proofErr w:type="spellStart"/>
      <w:r w:rsidRPr="001D6821">
        <w:rPr>
          <w:sz w:val="24"/>
          <w:lang w:val="mt-MT"/>
        </w:rPr>
        <w:t>Menzel</w:t>
      </w:r>
      <w:proofErr w:type="spellEnd"/>
      <w:r w:rsidRPr="001D6821">
        <w:rPr>
          <w:sz w:val="24"/>
          <w:lang w:val="mt-MT"/>
        </w:rPr>
        <w:t>, R., “</w:t>
      </w:r>
      <w:proofErr w:type="spellStart"/>
      <w:r w:rsidRPr="001D6821">
        <w:rPr>
          <w:sz w:val="24"/>
          <w:lang w:val="mt-MT"/>
        </w:rPr>
        <w:t>Honey</w:t>
      </w:r>
      <w:proofErr w:type="spellEnd"/>
      <w:r w:rsidRPr="001D6821">
        <w:rPr>
          <w:sz w:val="24"/>
          <w:lang w:val="mt-MT"/>
        </w:rPr>
        <w:t xml:space="preserve"> </w:t>
      </w:r>
      <w:proofErr w:type="spellStart"/>
      <w:r w:rsidRPr="001D6821">
        <w:rPr>
          <w:sz w:val="24"/>
          <w:lang w:val="mt-MT"/>
        </w:rPr>
        <w:t>Bees</w:t>
      </w:r>
      <w:proofErr w:type="spellEnd"/>
      <w:r w:rsidRPr="001D6821">
        <w:rPr>
          <w:sz w:val="24"/>
          <w:lang w:val="mt-MT"/>
        </w:rPr>
        <w:t xml:space="preserve">’ </w:t>
      </w:r>
      <w:proofErr w:type="spellStart"/>
      <w:r w:rsidRPr="001D6821">
        <w:rPr>
          <w:sz w:val="24"/>
          <w:lang w:val="mt-MT"/>
        </w:rPr>
        <w:t>Behavior</w:t>
      </w:r>
      <w:proofErr w:type="spellEnd"/>
      <w:r w:rsidRPr="001D6821">
        <w:rPr>
          <w:sz w:val="24"/>
          <w:lang w:val="mt-MT"/>
        </w:rPr>
        <w:t xml:space="preserve"> </w:t>
      </w:r>
      <w:proofErr w:type="spellStart"/>
      <w:r w:rsidRPr="001D6821">
        <w:rPr>
          <w:sz w:val="24"/>
          <w:lang w:val="mt-MT"/>
        </w:rPr>
        <w:t>Is</w:t>
      </w:r>
      <w:proofErr w:type="spellEnd"/>
      <w:r w:rsidRPr="001D6821">
        <w:rPr>
          <w:sz w:val="24"/>
          <w:lang w:val="mt-MT"/>
        </w:rPr>
        <w:t xml:space="preserve"> </w:t>
      </w:r>
      <w:proofErr w:type="spellStart"/>
      <w:r w:rsidRPr="001D6821">
        <w:rPr>
          <w:sz w:val="24"/>
          <w:lang w:val="mt-MT"/>
        </w:rPr>
        <w:t>Impaired</w:t>
      </w:r>
      <w:proofErr w:type="spellEnd"/>
      <w:r w:rsidRPr="001D6821">
        <w:rPr>
          <w:sz w:val="24"/>
          <w:lang w:val="mt-MT"/>
        </w:rPr>
        <w:t xml:space="preserve"> </w:t>
      </w:r>
      <w:proofErr w:type="spellStart"/>
      <w:r w:rsidRPr="001D6821">
        <w:rPr>
          <w:sz w:val="24"/>
          <w:lang w:val="mt-MT"/>
        </w:rPr>
        <w:t>by</w:t>
      </w:r>
      <w:proofErr w:type="spellEnd"/>
      <w:r w:rsidRPr="001D6821">
        <w:rPr>
          <w:sz w:val="24"/>
          <w:lang w:val="mt-MT"/>
        </w:rPr>
        <w:t xml:space="preserve"> </w:t>
      </w:r>
      <w:proofErr w:type="spellStart"/>
      <w:r w:rsidRPr="001D6821">
        <w:rPr>
          <w:sz w:val="24"/>
          <w:lang w:val="mt-MT"/>
        </w:rPr>
        <w:t>Chronic</w:t>
      </w:r>
      <w:proofErr w:type="spellEnd"/>
      <w:r w:rsidRPr="001D6821">
        <w:rPr>
          <w:sz w:val="24"/>
          <w:lang w:val="mt-MT"/>
        </w:rPr>
        <w:t xml:space="preserve"> </w:t>
      </w:r>
      <w:proofErr w:type="spellStart"/>
      <w:r w:rsidRPr="001D6821">
        <w:rPr>
          <w:sz w:val="24"/>
          <w:lang w:val="mt-MT"/>
        </w:rPr>
        <w:t>Exposure</w:t>
      </w:r>
      <w:proofErr w:type="spellEnd"/>
      <w:r w:rsidRPr="001D6821">
        <w:rPr>
          <w:sz w:val="24"/>
          <w:lang w:val="mt-MT"/>
        </w:rPr>
        <w:t xml:space="preserve"> </w:t>
      </w:r>
      <w:proofErr w:type="spellStart"/>
      <w:r w:rsidRPr="001D6821">
        <w:rPr>
          <w:sz w:val="24"/>
          <w:lang w:val="mt-MT"/>
        </w:rPr>
        <w:t>to</w:t>
      </w:r>
      <w:proofErr w:type="spellEnd"/>
      <w:r w:rsidRPr="001D6821">
        <w:rPr>
          <w:sz w:val="24"/>
          <w:lang w:val="mt-MT"/>
        </w:rPr>
        <w:t xml:space="preserve"> </w:t>
      </w:r>
      <w:proofErr w:type="spellStart"/>
      <w:r w:rsidRPr="001D6821">
        <w:rPr>
          <w:sz w:val="24"/>
          <w:lang w:val="mt-MT"/>
        </w:rPr>
        <w:t>the</w:t>
      </w:r>
      <w:proofErr w:type="spellEnd"/>
      <w:r w:rsidRPr="001D6821">
        <w:rPr>
          <w:sz w:val="24"/>
          <w:lang w:val="mt-MT"/>
        </w:rPr>
        <w:t xml:space="preserve"> </w:t>
      </w:r>
      <w:proofErr w:type="spellStart"/>
      <w:r w:rsidRPr="001D6821">
        <w:rPr>
          <w:sz w:val="24"/>
          <w:lang w:val="mt-MT"/>
        </w:rPr>
        <w:t>Neonicotinoid</w:t>
      </w:r>
      <w:proofErr w:type="spellEnd"/>
      <w:r w:rsidRPr="001D6821">
        <w:rPr>
          <w:sz w:val="24"/>
          <w:lang w:val="mt-MT"/>
        </w:rPr>
        <w:t xml:space="preserve"> </w:t>
      </w:r>
      <w:proofErr w:type="spellStart"/>
      <w:r w:rsidRPr="001D6821">
        <w:rPr>
          <w:sz w:val="24"/>
          <w:lang w:val="mt-MT"/>
        </w:rPr>
        <w:t>Thiacloprid</w:t>
      </w:r>
      <w:proofErr w:type="spellEnd"/>
      <w:r w:rsidRPr="001D6821">
        <w:rPr>
          <w:sz w:val="24"/>
          <w:lang w:val="mt-MT"/>
        </w:rPr>
        <w:t xml:space="preserve"> </w:t>
      </w:r>
      <w:proofErr w:type="spellStart"/>
      <w:r w:rsidRPr="001D6821">
        <w:rPr>
          <w:sz w:val="24"/>
          <w:lang w:val="mt-MT"/>
        </w:rPr>
        <w:t>in</w:t>
      </w:r>
      <w:proofErr w:type="spellEnd"/>
      <w:r w:rsidRPr="001D6821">
        <w:rPr>
          <w:sz w:val="24"/>
          <w:lang w:val="mt-MT"/>
        </w:rPr>
        <w:t xml:space="preserve"> </w:t>
      </w:r>
      <w:proofErr w:type="spellStart"/>
      <w:r w:rsidRPr="001D6821">
        <w:rPr>
          <w:sz w:val="24"/>
          <w:lang w:val="mt-MT"/>
        </w:rPr>
        <w:t>the</w:t>
      </w:r>
      <w:proofErr w:type="spellEnd"/>
      <w:r w:rsidRPr="001D6821">
        <w:rPr>
          <w:sz w:val="24"/>
          <w:lang w:val="mt-MT"/>
        </w:rPr>
        <w:t xml:space="preserve"> </w:t>
      </w:r>
      <w:proofErr w:type="spellStart"/>
      <w:r w:rsidRPr="001D6821">
        <w:rPr>
          <w:sz w:val="24"/>
          <w:lang w:val="mt-MT"/>
        </w:rPr>
        <w:t>Field</w:t>
      </w:r>
      <w:proofErr w:type="spellEnd"/>
      <w:r w:rsidRPr="001D6821">
        <w:rPr>
          <w:sz w:val="24"/>
          <w:lang w:val="mt-MT"/>
        </w:rPr>
        <w:t xml:space="preserve">” (L-Imġiba tan-Naħal tal-Għasel hija </w:t>
      </w:r>
      <w:proofErr w:type="spellStart"/>
      <w:r w:rsidRPr="001D6821">
        <w:rPr>
          <w:sz w:val="24"/>
          <w:lang w:val="mt-MT"/>
        </w:rPr>
        <w:t>Mxekkla</w:t>
      </w:r>
      <w:proofErr w:type="spellEnd"/>
      <w:r w:rsidRPr="001D6821">
        <w:rPr>
          <w:sz w:val="24"/>
          <w:lang w:val="mt-MT"/>
        </w:rPr>
        <w:t xml:space="preserve"> minn </w:t>
      </w:r>
      <w:proofErr w:type="spellStart"/>
      <w:r w:rsidRPr="001D6821">
        <w:rPr>
          <w:sz w:val="24"/>
          <w:lang w:val="mt-MT"/>
        </w:rPr>
        <w:t>Esponiment</w:t>
      </w:r>
      <w:proofErr w:type="spellEnd"/>
      <w:r w:rsidRPr="001D6821">
        <w:rPr>
          <w:sz w:val="24"/>
          <w:lang w:val="mt-MT"/>
        </w:rPr>
        <w:t xml:space="preserve"> Kroniku għan-</w:t>
      </w:r>
      <w:proofErr w:type="spellStart"/>
      <w:r w:rsidRPr="001D6821">
        <w:rPr>
          <w:sz w:val="24"/>
          <w:lang w:val="mt-MT"/>
        </w:rPr>
        <w:t>Neonikotinojde</w:t>
      </w:r>
      <w:proofErr w:type="spellEnd"/>
      <w:r w:rsidRPr="001D6821">
        <w:rPr>
          <w:sz w:val="24"/>
          <w:lang w:val="mt-MT"/>
        </w:rPr>
        <w:t xml:space="preserve"> </w:t>
      </w:r>
      <w:proofErr w:type="spellStart"/>
      <w:r w:rsidRPr="001D6821">
        <w:rPr>
          <w:sz w:val="24"/>
          <w:lang w:val="mt-MT"/>
        </w:rPr>
        <w:t>Tijakloprid</w:t>
      </w:r>
      <w:proofErr w:type="spellEnd"/>
      <w:r w:rsidRPr="001D6821">
        <w:rPr>
          <w:sz w:val="24"/>
          <w:lang w:val="mt-MT"/>
        </w:rPr>
        <w:t xml:space="preserve"> fl-Għelieqi), Ix-Xjenza u t-Teknoloġija Ambjentali 2016, 50, 13, 7218–7227, </w:t>
      </w:r>
      <w:hyperlink r:id="rId9" w:history="1">
        <w:r w:rsidRPr="001D6821">
          <w:rPr>
            <w:rStyle w:val="Hyperlink"/>
            <w:sz w:val="24"/>
            <w:lang w:val="mt-MT"/>
          </w:rPr>
          <w:t>https://pubs.acs.org/doi/full/10.1021/acs.est.6b02658</w:t>
        </w:r>
      </w:hyperlink>
      <w:r w:rsidRPr="001D6821">
        <w:rPr>
          <w:sz w:val="24"/>
          <w:lang w:val="mt-MT"/>
        </w:rPr>
        <w:t xml:space="preserve">. </w:t>
      </w:r>
    </w:p>
  </w:footnote>
  <w:footnote w:id="23">
    <w:p w:rsidR="00117B62" w:rsidRPr="001D6821" w:rsidRDefault="00117B62" w:rsidP="001D6821">
      <w:pPr>
        <w:pStyle w:val="FootnoteText"/>
        <w:ind w:left="567" w:hanging="567"/>
        <w:rPr>
          <w:iCs/>
          <w:sz w:val="24"/>
          <w:szCs w:val="22"/>
          <w:lang w:val="mt-MT"/>
        </w:rPr>
      </w:pPr>
      <w:r w:rsidRPr="001D6821">
        <w:rPr>
          <w:iCs/>
          <w:sz w:val="24"/>
          <w:szCs w:val="22"/>
          <w:vertAlign w:val="superscript"/>
          <w:lang w:val="mt-MT"/>
        </w:rPr>
        <w:footnoteRef/>
      </w:r>
      <w:r w:rsidR="001D6821" w:rsidRPr="001D6821">
        <w:rPr>
          <w:sz w:val="24"/>
          <w:lang w:val="mt-MT"/>
        </w:rPr>
        <w:t xml:space="preserve"> </w:t>
      </w:r>
      <w:r w:rsidR="001D6821" w:rsidRPr="001D6821">
        <w:rPr>
          <w:sz w:val="24"/>
          <w:lang w:val="mt-MT"/>
        </w:rPr>
        <w:tab/>
      </w:r>
      <w:r w:rsidRPr="001D6821">
        <w:rPr>
          <w:sz w:val="24"/>
          <w:lang w:val="mt-MT"/>
        </w:rPr>
        <w:t xml:space="preserve">Pisa, L., </w:t>
      </w:r>
      <w:proofErr w:type="spellStart"/>
      <w:r w:rsidRPr="001D6821">
        <w:rPr>
          <w:sz w:val="24"/>
          <w:lang w:val="mt-MT"/>
        </w:rPr>
        <w:t>Goulson</w:t>
      </w:r>
      <w:proofErr w:type="spellEnd"/>
      <w:r w:rsidRPr="001D6821">
        <w:rPr>
          <w:sz w:val="24"/>
          <w:lang w:val="mt-MT"/>
        </w:rPr>
        <w:t xml:space="preserve">, D., </w:t>
      </w:r>
      <w:proofErr w:type="spellStart"/>
      <w:r w:rsidRPr="001D6821">
        <w:rPr>
          <w:sz w:val="24"/>
          <w:lang w:val="mt-MT"/>
        </w:rPr>
        <w:t>Yang</w:t>
      </w:r>
      <w:proofErr w:type="spellEnd"/>
      <w:r w:rsidRPr="001D6821">
        <w:rPr>
          <w:sz w:val="24"/>
          <w:lang w:val="mt-MT"/>
        </w:rPr>
        <w:t>, E.C., </w:t>
      </w:r>
      <w:proofErr w:type="spellStart"/>
      <w:r w:rsidRPr="001D6821">
        <w:rPr>
          <w:sz w:val="24"/>
          <w:lang w:val="mt-MT"/>
        </w:rPr>
        <w:t>et</w:t>
      </w:r>
      <w:proofErr w:type="spellEnd"/>
      <w:r w:rsidRPr="001D6821">
        <w:rPr>
          <w:sz w:val="24"/>
          <w:lang w:val="mt-MT"/>
        </w:rPr>
        <w:t xml:space="preserve"> </w:t>
      </w:r>
      <w:proofErr w:type="spellStart"/>
      <w:r w:rsidRPr="001D6821">
        <w:rPr>
          <w:sz w:val="24"/>
          <w:lang w:val="mt-MT"/>
        </w:rPr>
        <w:t>al</w:t>
      </w:r>
      <w:proofErr w:type="spellEnd"/>
      <w:r w:rsidRPr="001D6821">
        <w:rPr>
          <w:sz w:val="24"/>
          <w:lang w:val="mt-MT"/>
        </w:rPr>
        <w:t xml:space="preserve">., “An </w:t>
      </w:r>
      <w:proofErr w:type="spellStart"/>
      <w:r w:rsidRPr="001D6821">
        <w:rPr>
          <w:sz w:val="24"/>
          <w:lang w:val="mt-MT"/>
        </w:rPr>
        <w:t>update</w:t>
      </w:r>
      <w:proofErr w:type="spellEnd"/>
      <w:r w:rsidRPr="001D6821">
        <w:rPr>
          <w:sz w:val="24"/>
          <w:lang w:val="mt-MT"/>
        </w:rPr>
        <w:t xml:space="preserve"> of </w:t>
      </w:r>
      <w:proofErr w:type="spellStart"/>
      <w:r w:rsidRPr="001D6821">
        <w:rPr>
          <w:sz w:val="24"/>
          <w:lang w:val="mt-MT"/>
        </w:rPr>
        <w:t>the</w:t>
      </w:r>
      <w:proofErr w:type="spellEnd"/>
      <w:r w:rsidRPr="001D6821">
        <w:rPr>
          <w:sz w:val="24"/>
          <w:lang w:val="mt-MT"/>
        </w:rPr>
        <w:t xml:space="preserve"> </w:t>
      </w:r>
      <w:proofErr w:type="spellStart"/>
      <w:r w:rsidRPr="001D6821">
        <w:rPr>
          <w:sz w:val="24"/>
          <w:lang w:val="mt-MT"/>
        </w:rPr>
        <w:t>Worldwide</w:t>
      </w:r>
      <w:proofErr w:type="spellEnd"/>
      <w:r w:rsidRPr="001D6821">
        <w:rPr>
          <w:sz w:val="24"/>
          <w:lang w:val="mt-MT"/>
        </w:rPr>
        <w:t xml:space="preserve"> Integrated Assessment (WIA) </w:t>
      </w:r>
      <w:proofErr w:type="spellStart"/>
      <w:r w:rsidRPr="001D6821">
        <w:rPr>
          <w:sz w:val="24"/>
          <w:lang w:val="mt-MT"/>
        </w:rPr>
        <w:t>on</w:t>
      </w:r>
      <w:proofErr w:type="spellEnd"/>
      <w:r w:rsidRPr="001D6821">
        <w:rPr>
          <w:sz w:val="24"/>
          <w:lang w:val="mt-MT"/>
        </w:rPr>
        <w:t xml:space="preserve"> </w:t>
      </w:r>
      <w:proofErr w:type="spellStart"/>
      <w:r w:rsidRPr="001D6821">
        <w:rPr>
          <w:sz w:val="24"/>
          <w:lang w:val="mt-MT"/>
        </w:rPr>
        <w:t>systemic</w:t>
      </w:r>
      <w:proofErr w:type="spellEnd"/>
      <w:r w:rsidRPr="001D6821">
        <w:rPr>
          <w:sz w:val="24"/>
          <w:lang w:val="mt-MT"/>
        </w:rPr>
        <w:t xml:space="preserve"> </w:t>
      </w:r>
      <w:proofErr w:type="spellStart"/>
      <w:r w:rsidRPr="001D6821">
        <w:rPr>
          <w:sz w:val="24"/>
          <w:lang w:val="mt-MT"/>
        </w:rPr>
        <w:t>insecticides</w:t>
      </w:r>
      <w:proofErr w:type="spellEnd"/>
      <w:r w:rsidRPr="001D6821">
        <w:rPr>
          <w:sz w:val="24"/>
          <w:lang w:val="mt-MT"/>
        </w:rPr>
        <w:t xml:space="preserve">. </w:t>
      </w:r>
      <w:proofErr w:type="spellStart"/>
      <w:r w:rsidRPr="001D6821">
        <w:rPr>
          <w:sz w:val="24"/>
          <w:lang w:val="mt-MT"/>
        </w:rPr>
        <w:t>Part</w:t>
      </w:r>
      <w:proofErr w:type="spellEnd"/>
      <w:r w:rsidRPr="001D6821">
        <w:rPr>
          <w:sz w:val="24"/>
          <w:lang w:val="mt-MT"/>
        </w:rPr>
        <w:t xml:space="preserve"> 2: </w:t>
      </w:r>
      <w:proofErr w:type="spellStart"/>
      <w:r w:rsidRPr="001D6821">
        <w:rPr>
          <w:sz w:val="24"/>
          <w:lang w:val="mt-MT"/>
        </w:rPr>
        <w:t>impacts</w:t>
      </w:r>
      <w:proofErr w:type="spellEnd"/>
      <w:r w:rsidRPr="001D6821">
        <w:rPr>
          <w:sz w:val="24"/>
          <w:lang w:val="mt-MT"/>
        </w:rPr>
        <w:t xml:space="preserve"> </w:t>
      </w:r>
      <w:proofErr w:type="spellStart"/>
      <w:r w:rsidRPr="001D6821">
        <w:rPr>
          <w:sz w:val="24"/>
          <w:lang w:val="mt-MT"/>
        </w:rPr>
        <w:t>on</w:t>
      </w:r>
      <w:proofErr w:type="spellEnd"/>
      <w:r w:rsidRPr="001D6821">
        <w:rPr>
          <w:sz w:val="24"/>
          <w:lang w:val="mt-MT"/>
        </w:rPr>
        <w:t xml:space="preserve"> </w:t>
      </w:r>
      <w:proofErr w:type="spellStart"/>
      <w:r w:rsidRPr="001D6821">
        <w:rPr>
          <w:sz w:val="24"/>
          <w:lang w:val="mt-MT"/>
        </w:rPr>
        <w:t>organisms</w:t>
      </w:r>
      <w:proofErr w:type="spellEnd"/>
      <w:r w:rsidRPr="001D6821">
        <w:rPr>
          <w:sz w:val="24"/>
          <w:lang w:val="mt-MT"/>
        </w:rPr>
        <w:t xml:space="preserve"> </w:t>
      </w:r>
      <w:proofErr w:type="spellStart"/>
      <w:r w:rsidRPr="001D6821">
        <w:rPr>
          <w:sz w:val="24"/>
          <w:lang w:val="mt-MT"/>
        </w:rPr>
        <w:t>and</w:t>
      </w:r>
      <w:proofErr w:type="spellEnd"/>
      <w:r w:rsidRPr="001D6821">
        <w:rPr>
          <w:sz w:val="24"/>
          <w:lang w:val="mt-MT"/>
        </w:rPr>
        <w:t xml:space="preserve"> </w:t>
      </w:r>
      <w:proofErr w:type="spellStart"/>
      <w:r w:rsidRPr="001D6821">
        <w:rPr>
          <w:sz w:val="24"/>
          <w:lang w:val="mt-MT"/>
        </w:rPr>
        <w:t>ecosystems</w:t>
      </w:r>
      <w:proofErr w:type="spellEnd"/>
      <w:r w:rsidRPr="001D6821">
        <w:rPr>
          <w:sz w:val="24"/>
          <w:lang w:val="mt-MT"/>
        </w:rPr>
        <w:t>”, (Aġġornament tal-Valutazzjoni Integrata Madwar id-Dinja (WIA) fuq l-</w:t>
      </w:r>
      <w:proofErr w:type="spellStart"/>
      <w:r w:rsidRPr="001D6821">
        <w:rPr>
          <w:sz w:val="24"/>
          <w:lang w:val="mt-MT"/>
        </w:rPr>
        <w:t>insettiċidi</w:t>
      </w:r>
      <w:proofErr w:type="spellEnd"/>
      <w:r w:rsidRPr="001D6821">
        <w:rPr>
          <w:sz w:val="24"/>
          <w:lang w:val="mt-MT"/>
        </w:rPr>
        <w:t xml:space="preserve"> </w:t>
      </w:r>
      <w:proofErr w:type="spellStart"/>
      <w:r w:rsidRPr="001D6821">
        <w:rPr>
          <w:sz w:val="24"/>
          <w:lang w:val="mt-MT"/>
        </w:rPr>
        <w:t>sistemiċi</w:t>
      </w:r>
      <w:proofErr w:type="spellEnd"/>
      <w:r w:rsidRPr="001D6821">
        <w:rPr>
          <w:sz w:val="24"/>
          <w:lang w:val="mt-MT"/>
        </w:rPr>
        <w:t xml:space="preserve">. </w:t>
      </w:r>
      <w:r w:rsidRPr="001D6821">
        <w:rPr>
          <w:sz w:val="24"/>
          <w:lang w:val="mt-MT"/>
        </w:rPr>
        <w:t>Parti 2: l-</w:t>
      </w:r>
      <w:proofErr w:type="spellStart"/>
      <w:r w:rsidRPr="001D6821">
        <w:rPr>
          <w:sz w:val="24"/>
          <w:lang w:val="mt-MT"/>
        </w:rPr>
        <w:t>impatti</w:t>
      </w:r>
      <w:proofErr w:type="spellEnd"/>
      <w:r w:rsidRPr="001D6821">
        <w:rPr>
          <w:sz w:val="24"/>
          <w:lang w:val="mt-MT"/>
        </w:rPr>
        <w:t xml:space="preserve"> fuq l-organiżmi u l-ekosistemi), Ix-Xjenza Ambjentali u r-Riċerka dwar it-Tniġġis 28, 11749–11797 (2021), </w:t>
      </w:r>
      <w:hyperlink r:id="rId10" w:history="1">
        <w:r w:rsidRPr="001D6821">
          <w:rPr>
            <w:rStyle w:val="Hyperlink"/>
            <w:sz w:val="24"/>
            <w:lang w:val="mt-MT"/>
          </w:rPr>
          <w:t>https://doi.org/10.1007/s11356-017-0341-3</w:t>
        </w:r>
      </w:hyperlink>
      <w:r w:rsidRPr="001D6821">
        <w:rPr>
          <w:sz w:val="24"/>
          <w:lang w:val="mt-MT"/>
        </w:rPr>
        <w:t>.</w:t>
      </w:r>
    </w:p>
  </w:footnote>
  <w:footnote w:id="24">
    <w:p w:rsidR="00117B62" w:rsidRPr="001D6821" w:rsidRDefault="00117B62" w:rsidP="001D6821">
      <w:pPr>
        <w:pStyle w:val="FootnoteText"/>
        <w:ind w:left="567" w:hanging="567"/>
        <w:rPr>
          <w:sz w:val="24"/>
          <w:szCs w:val="22"/>
          <w:lang w:val="mt-MT"/>
        </w:rPr>
      </w:pPr>
      <w:r w:rsidRPr="001D6821">
        <w:rPr>
          <w:rStyle w:val="FootnoteReference"/>
          <w:sz w:val="24"/>
          <w:szCs w:val="22"/>
          <w:lang w:val="mt-MT"/>
        </w:rPr>
        <w:footnoteRef/>
      </w:r>
      <w:r w:rsidR="001D6821" w:rsidRPr="001D6821">
        <w:rPr>
          <w:sz w:val="24"/>
          <w:lang w:val="mt-MT"/>
        </w:rPr>
        <w:t xml:space="preserve"> </w:t>
      </w:r>
      <w:r w:rsidR="001D6821" w:rsidRPr="001D6821">
        <w:rPr>
          <w:sz w:val="24"/>
          <w:lang w:val="mt-MT"/>
        </w:rPr>
        <w:tab/>
      </w:r>
      <w:hyperlink r:id="rId11" w:history="1">
        <w:r w:rsidRPr="001D6821">
          <w:rPr>
            <w:rStyle w:val="Hyperlink"/>
            <w:sz w:val="24"/>
            <w:lang w:val="mt-MT"/>
          </w:rPr>
          <w:t>https://ec.europa.eu/food/plant/pesticides/eu-pesticides-database/start/screen/active-substances/details/841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D682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D682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D682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057/2024"/>
    <w:docVar w:name="dvlangue" w:val="MT"/>
    <w:docVar w:name="dvnumam" w:val="0"/>
    <w:docVar w:name="dvpe" w:val="757.277"/>
    <w:docVar w:name="dvtitre" w:val="Riżoluzzjoni tal-Parlament Ewropew ... dwar il-proposta għal regolament tal-Kunsill li jemenda l-Anness II tar-Regolament (KE) Nru 396/2005 tal-Parlament Ewropew u tal-Kunsill fir-rigward tal-livelli massimi ta’ residwi għat-tijakloprid f’ċerti prodotti jew fuqhom(COM(2023)0739 – 2023/3005(RPS))"/>
  </w:docVars>
  <w:rsids>
    <w:rsidRoot w:val="00BA5470"/>
    <w:rsid w:val="00002272"/>
    <w:rsid w:val="00012288"/>
    <w:rsid w:val="00064002"/>
    <w:rsid w:val="000677B9"/>
    <w:rsid w:val="000831BA"/>
    <w:rsid w:val="000A42CC"/>
    <w:rsid w:val="000A5CF9"/>
    <w:rsid w:val="000E7DD9"/>
    <w:rsid w:val="0010095E"/>
    <w:rsid w:val="00117B62"/>
    <w:rsid w:val="00125B37"/>
    <w:rsid w:val="00187494"/>
    <w:rsid w:val="001D6821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175D4"/>
    <w:rsid w:val="00545827"/>
    <w:rsid w:val="00560270"/>
    <w:rsid w:val="005B1CA5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36E5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A5470"/>
    <w:rsid w:val="00BC5C11"/>
    <w:rsid w:val="00BD48FE"/>
    <w:rsid w:val="00BD7BD8"/>
    <w:rsid w:val="00BE6ADC"/>
    <w:rsid w:val="00C05BFE"/>
    <w:rsid w:val="00C23CD4"/>
    <w:rsid w:val="00C34ED7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4AF747"/>
  <w15:chartTrackingRefBased/>
  <w15:docId w15:val="{844635EC-B0BF-4B05-8A8B-B24BC435F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117B62"/>
    <w:pPr>
      <w:spacing w:before="480" w:after="240"/>
    </w:pPr>
  </w:style>
  <w:style w:type="paragraph" w:customStyle="1" w:styleId="NormalBold12a">
    <w:name w:val="NormalBold12a"/>
    <w:basedOn w:val="Normal"/>
    <w:rsid w:val="00117B62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117B62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unhideWhenUsed/>
    <w:rsid w:val="00117B6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ciencedirect.com/science/article/pii/S0022191016300014" TargetMode="External"/><Relationship Id="rId3" Type="http://schemas.openxmlformats.org/officeDocument/2006/relationships/hyperlink" Target="https://echa.europa.eu/registry-of-clh-intentions-until-outcome/-/dislist/details/0b0236e180638ff8" TargetMode="External"/><Relationship Id="rId7" Type="http://schemas.openxmlformats.org/officeDocument/2006/relationships/hyperlink" Target="https://pubs.acs.org/doi/10.1021/acs.est.6b04791" TargetMode="External"/><Relationship Id="rId2" Type="http://schemas.openxmlformats.org/officeDocument/2006/relationships/hyperlink" Target="https://doi.org/10.2903/j.efsa.2019.5595" TargetMode="External"/><Relationship Id="rId1" Type="http://schemas.openxmlformats.org/officeDocument/2006/relationships/hyperlink" Target="https://doi.org/10.2903/j.efsa.2023.7888" TargetMode="External"/><Relationship Id="rId6" Type="http://schemas.openxmlformats.org/officeDocument/2006/relationships/hyperlink" Target="https://ec.europa.eu/transparency/comitology-register/screen/documents/090500/1/consult?lang=mt" TargetMode="External"/><Relationship Id="rId11" Type="http://schemas.openxmlformats.org/officeDocument/2006/relationships/hyperlink" Target="https://ec.europa.eu/food/plant/pesticides/eu-pesticides-database/start/screen/active-substances/details/841" TargetMode="External"/><Relationship Id="rId5" Type="http://schemas.openxmlformats.org/officeDocument/2006/relationships/hyperlink" Target="https://doi.org/10.1007/s41055-016-0003-z" TargetMode="External"/><Relationship Id="rId10" Type="http://schemas.openxmlformats.org/officeDocument/2006/relationships/hyperlink" Target="https://doi.org/10.1007/s11356-017-0341-3" TargetMode="External"/><Relationship Id="rId4" Type="http://schemas.openxmlformats.org/officeDocument/2006/relationships/hyperlink" Target="https://ec.europa.eu/transparency/comitology-register/screen/documents/092486/1/consult?lang=mt" TargetMode="External"/><Relationship Id="rId9" Type="http://schemas.openxmlformats.org/officeDocument/2006/relationships/hyperlink" Target="https://pubs.acs.org/doi/full/10.1021/acs.est.6b0265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705DD7-938E-47C9-9762-E0AFF6FD33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2472</Words>
  <Characters>14094</Characters>
  <Application>Microsoft Office Word</Application>
  <DocSecurity>0</DocSecurity>
  <Lines>117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MAGRO Josefa Maria</cp:lastModifiedBy>
  <cp:revision>2</cp:revision>
  <cp:lastPrinted>2004-11-19T15:42:00Z</cp:lastPrinted>
  <dcterms:created xsi:type="dcterms:W3CDTF">2024-02-16T11:43:00Z</dcterms:created>
  <dcterms:modified xsi:type="dcterms:W3CDTF">2024-02-16T11:43:00Z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B9-0057/2024</vt:lpwstr>
  </property>
  <property fmtid="{D5CDD505-2E9C-101B-9397-08002B2CF9AE}" pid="4" name="&lt;Type&gt;">
    <vt:lpwstr>RR</vt:lpwstr>
  </property>
</Properties>
</file>