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E1C4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E1C49" w:rsidRDefault="00201AF2" w:rsidP="0010095E">
            <w:pPr>
              <w:pStyle w:val="EPName"/>
            </w:pPr>
            <w:r w:rsidRPr="00AE1C49">
              <w:t>Европейски</w:t>
            </w:r>
            <w:r w:rsidR="00EB7B03" w:rsidRPr="00AE1C49">
              <w:t xml:space="preserve"> парламент</w:t>
            </w:r>
          </w:p>
          <w:p w:rsidR="00751A4A" w:rsidRPr="00AE1C49" w:rsidRDefault="00201AF2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 – </w:t>
            </w:r>
            <w:r w:rsidR="00817416" w:rsidRPr="00AE1C49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AE1C49" w:rsidRDefault="00187494" w:rsidP="0010095E">
            <w:pPr>
              <w:pStyle w:val="EPLogo"/>
            </w:pPr>
            <w:r w:rsidRPr="00AE1C4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E1C49" w:rsidRDefault="00D058B8" w:rsidP="004C5D52">
      <w:pPr>
        <w:pStyle w:val="LineTop"/>
      </w:pPr>
    </w:p>
    <w:p w:rsidR="00680577" w:rsidRPr="00AE1C49" w:rsidRDefault="00EB7B03" w:rsidP="00680577">
      <w:pPr>
        <w:pStyle w:val="EPBodyTA1"/>
      </w:pPr>
      <w:r w:rsidRPr="00AE1C49">
        <w:t>ПРИЕТИ ТЕКСТОВЕ</w:t>
      </w:r>
    </w:p>
    <w:p w:rsidR="00D058B8" w:rsidRPr="00AE1C49" w:rsidRDefault="00D058B8" w:rsidP="00D058B8">
      <w:pPr>
        <w:pStyle w:val="LineBottom"/>
      </w:pPr>
    </w:p>
    <w:p w:rsidR="00EB7B03" w:rsidRPr="006B74EB" w:rsidRDefault="00EB7B03" w:rsidP="000D6400">
      <w:pPr>
        <w:pStyle w:val="ATHeading1"/>
      </w:pPr>
      <w:bookmarkStart w:id="0" w:name="TANumber"/>
      <w:r w:rsidRPr="000D6400">
        <w:t>P9_TA(2024)</w:t>
      </w:r>
      <w:bookmarkEnd w:id="0"/>
      <w:r w:rsidR="000D6400" w:rsidRPr="000D6400">
        <w:t>001</w:t>
      </w:r>
      <w:r w:rsidR="000D6400" w:rsidRPr="006B74EB">
        <w:t>8</w:t>
      </w:r>
    </w:p>
    <w:p w:rsidR="00EB7B03" w:rsidRPr="000D6400" w:rsidRDefault="00EB7B03" w:rsidP="00EB7B03">
      <w:pPr>
        <w:pStyle w:val="ATHeading2"/>
      </w:pPr>
      <w:bookmarkStart w:id="1" w:name="title"/>
      <w:r w:rsidRPr="000D6400">
        <w:t>Предоставяне на повече права на потребителите в контекста на екологичния преход</w:t>
      </w:r>
      <w:bookmarkEnd w:id="1"/>
    </w:p>
    <w:p w:rsidR="00EB7B03" w:rsidRPr="000D6400" w:rsidRDefault="00EB7B03" w:rsidP="00EB7B03">
      <w:pPr>
        <w:rPr>
          <w:i/>
          <w:vanish/>
        </w:rPr>
      </w:pPr>
      <w:r w:rsidRPr="000D6400">
        <w:rPr>
          <w:i/>
        </w:rPr>
        <w:fldChar w:fldCharType="begin"/>
      </w:r>
      <w:r w:rsidRPr="000D6400">
        <w:rPr>
          <w:i/>
        </w:rPr>
        <w:instrText xml:space="preserve"> TC"(</w:instrText>
      </w:r>
      <w:bookmarkStart w:id="2" w:name="DocNumber"/>
      <w:r w:rsidRPr="000D6400">
        <w:rPr>
          <w:i/>
        </w:rPr>
        <w:instrText>A9-0099/2023</w:instrText>
      </w:r>
      <w:bookmarkEnd w:id="2"/>
      <w:r w:rsidRPr="000D6400">
        <w:rPr>
          <w:i/>
        </w:rPr>
        <w:instrText xml:space="preserve"> - Докладчик: Биляна Борзан)"\l3 \n&gt; \* MERGEFORMAT </w:instrText>
      </w:r>
      <w:r w:rsidRPr="000D6400">
        <w:rPr>
          <w:i/>
        </w:rPr>
        <w:fldChar w:fldCharType="end"/>
      </w:r>
    </w:p>
    <w:p w:rsidR="00EB7B03" w:rsidRPr="000D6400" w:rsidRDefault="00EB7B03" w:rsidP="00EB7B03">
      <w:pPr>
        <w:rPr>
          <w:vanish/>
        </w:rPr>
      </w:pPr>
      <w:bookmarkStart w:id="3" w:name="Commission"/>
      <w:r w:rsidRPr="000D6400">
        <w:rPr>
          <w:vanish/>
        </w:rPr>
        <w:t>Комисия по вътрешния пазар и защита на потребителите</w:t>
      </w:r>
      <w:bookmarkEnd w:id="3"/>
    </w:p>
    <w:p w:rsidR="00EB7B03" w:rsidRPr="000D6400" w:rsidRDefault="00EB7B03" w:rsidP="00EB7B03">
      <w:pPr>
        <w:rPr>
          <w:vanish/>
        </w:rPr>
      </w:pPr>
      <w:bookmarkStart w:id="4" w:name="PE"/>
      <w:r w:rsidRPr="000D6400">
        <w:rPr>
          <w:vanish/>
        </w:rPr>
        <w:t>PE736.537</w:t>
      </w:r>
      <w:bookmarkEnd w:id="4"/>
    </w:p>
    <w:p w:rsidR="00EB7B03" w:rsidRPr="000D6400" w:rsidRDefault="00EB7B03" w:rsidP="00EB7B03">
      <w:pPr>
        <w:pStyle w:val="ATHeading3"/>
      </w:pPr>
      <w:bookmarkStart w:id="5" w:name="Sujet"/>
      <w:r w:rsidRPr="000D6400">
        <w:t xml:space="preserve">Законодателна резолюция на Европейския парламент от </w:t>
      </w:r>
      <w:r w:rsidR="00BE790F" w:rsidRPr="000D6400">
        <w:t>17</w:t>
      </w:r>
      <w:r w:rsidR="004B73E9" w:rsidRPr="000D6400">
        <w:t xml:space="preserve"> януари </w:t>
      </w:r>
      <w:r w:rsidRPr="000D6400">
        <w:t>2024 г. относно предложението за директива на Европейския парламент и на Съвета за изменение на директиви 2005/29/ЕО и 2011/83/ЕС по отношение на предоставянето на повече права на потребителите в контекста на екологичния преход чрез по-добра защита срещу нелоялни практики и по-добро информиране</w:t>
      </w:r>
      <w:bookmarkEnd w:id="5"/>
      <w:r w:rsidRPr="000D6400">
        <w:t xml:space="preserve"> </w:t>
      </w:r>
      <w:bookmarkStart w:id="6" w:name="References"/>
      <w:r w:rsidRPr="000D6400">
        <w:t>(COM(2022)0143 – C9-0128/2022 – 2022/0092(COD))</w:t>
      </w:r>
      <w:bookmarkEnd w:id="6"/>
    </w:p>
    <w:p w:rsidR="00EB7B03" w:rsidRPr="000D6400" w:rsidRDefault="00EB7B03" w:rsidP="00EB7B03"/>
    <w:p w:rsidR="00450BDC" w:rsidRPr="000D6400" w:rsidRDefault="00450BDC" w:rsidP="00450BDC">
      <w:pPr>
        <w:pStyle w:val="NormalBold"/>
      </w:pPr>
      <w:bookmarkStart w:id="7" w:name="TextBodyBegin"/>
      <w:bookmarkEnd w:id="7"/>
      <w:r w:rsidRPr="000D6400">
        <w:t>(Обикновена законодателна процедура: първо четене)</w:t>
      </w:r>
    </w:p>
    <w:p w:rsidR="00450BDC" w:rsidRPr="000D6400" w:rsidRDefault="00450BDC" w:rsidP="00450BDC">
      <w:pPr>
        <w:pStyle w:val="EPComma"/>
      </w:pPr>
      <w:r w:rsidRPr="000D6400">
        <w:rPr>
          <w:i/>
        </w:rPr>
        <w:t>Европейският парламент</w:t>
      </w:r>
      <w:r w:rsidRPr="000D6400">
        <w:t>,</w:t>
      </w:r>
    </w:p>
    <w:p w:rsidR="00450BDC" w:rsidRPr="000D6400" w:rsidRDefault="00201AF2" w:rsidP="00450BDC">
      <w:pPr>
        <w:pStyle w:val="NormalHanging12a"/>
      </w:pPr>
      <w:r w:rsidRPr="000D6400">
        <w:t>–</w:t>
      </w:r>
      <w:r w:rsidRPr="000D6400">
        <w:tab/>
      </w:r>
      <w:r w:rsidR="00450BDC" w:rsidRPr="000D6400">
        <w:t xml:space="preserve">като взе предвид предложението на Комисията до </w:t>
      </w:r>
      <w:r w:rsidR="004B73E9" w:rsidRPr="000D6400">
        <w:t>П</w:t>
      </w:r>
      <w:r w:rsidR="00450BDC" w:rsidRPr="000D6400">
        <w:t>арламент</w:t>
      </w:r>
      <w:r w:rsidR="004B73E9" w:rsidRPr="000D6400">
        <w:t>а</w:t>
      </w:r>
      <w:r w:rsidR="00450BDC" w:rsidRPr="000D6400">
        <w:t xml:space="preserve"> и до Съвета (COM(2022)0143),</w:t>
      </w:r>
    </w:p>
    <w:p w:rsidR="00450BDC" w:rsidRPr="000D6400" w:rsidRDefault="00201AF2" w:rsidP="00450BDC">
      <w:pPr>
        <w:pStyle w:val="NormalHanging12a"/>
      </w:pPr>
      <w:r w:rsidRPr="000D6400">
        <w:t>–</w:t>
      </w:r>
      <w:r w:rsidRPr="000D6400">
        <w:tab/>
      </w:r>
      <w:r w:rsidR="00450BDC" w:rsidRPr="000D6400">
        <w:t>като взе предвид член 294, параграф 2 и член 114 от Договора за функционирането на Европейския съюз, съгласно които Комисията е внесла предложението в Парламента  (C9</w:t>
      </w:r>
      <w:r w:rsidR="00450BDC" w:rsidRPr="000D6400">
        <w:noBreakHyphen/>
        <w:t>0128/2022),</w:t>
      </w:r>
    </w:p>
    <w:p w:rsidR="00450BDC" w:rsidRPr="000D6400" w:rsidRDefault="00201AF2" w:rsidP="00450BDC">
      <w:pPr>
        <w:pStyle w:val="NormalHanging12a"/>
      </w:pPr>
      <w:r w:rsidRPr="000D6400">
        <w:t>–</w:t>
      </w:r>
      <w:r w:rsidRPr="000D6400">
        <w:tab/>
      </w:r>
      <w:r w:rsidR="00450BDC" w:rsidRPr="000D6400">
        <w:t>като взе предвид член 294, параграф 3 от Договора за функционирането на Европейския съюз,</w:t>
      </w:r>
    </w:p>
    <w:p w:rsidR="00450BDC" w:rsidRPr="000D6400" w:rsidRDefault="00201AF2" w:rsidP="00450BDC">
      <w:pPr>
        <w:pStyle w:val="NormalHanging12a"/>
      </w:pPr>
      <w:r w:rsidRPr="000D6400">
        <w:t>–</w:t>
      </w:r>
      <w:r w:rsidRPr="000D6400">
        <w:tab/>
      </w:r>
      <w:r w:rsidR="00450BDC" w:rsidRPr="000D6400">
        <w:t>като взе предвид становището на Европейския икономически и социален комитет от 13 юли 2022 г.</w:t>
      </w:r>
      <w:r w:rsidR="00450BDC" w:rsidRPr="000D6400">
        <w:rPr>
          <w:rStyle w:val="FootnoteReference"/>
          <w:szCs w:val="24"/>
        </w:rPr>
        <w:footnoteReference w:id="1"/>
      </w:r>
      <w:r w:rsidR="00450BDC" w:rsidRPr="000D6400">
        <w:t>,</w:t>
      </w:r>
    </w:p>
    <w:p w:rsidR="00BE790F" w:rsidRPr="000D6400" w:rsidRDefault="00BE790F" w:rsidP="00450BDC">
      <w:pPr>
        <w:pStyle w:val="NormalHanging12a"/>
      </w:pPr>
      <w:r w:rsidRPr="000D6400">
        <w:t>–</w:t>
      </w:r>
      <w:r w:rsidRPr="000D6400">
        <w:tab/>
        <w:t>като взе предвид временното споразумение, одобрено от компетентната комисия съгласно член 74, параграф 4 от своя Правилник за дейността, и поетия с писмо от 25 октомври 2023 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:rsidR="00450BDC" w:rsidRPr="000D6400" w:rsidRDefault="00201AF2" w:rsidP="00450BDC">
      <w:pPr>
        <w:pStyle w:val="NormalHanging12a"/>
      </w:pPr>
      <w:r w:rsidRPr="000D6400">
        <w:t>–</w:t>
      </w:r>
      <w:r w:rsidRPr="000D6400">
        <w:tab/>
      </w:r>
      <w:r w:rsidR="00450BDC" w:rsidRPr="000D6400">
        <w:t>като взе предвид член 59 от своя Правилник за дейността,</w:t>
      </w:r>
    </w:p>
    <w:p w:rsidR="00450BDC" w:rsidRPr="000D6400" w:rsidRDefault="00201AF2" w:rsidP="00450BDC">
      <w:pPr>
        <w:pStyle w:val="NormalHanging12a"/>
      </w:pPr>
      <w:r w:rsidRPr="000D6400">
        <w:t>–</w:t>
      </w:r>
      <w:r w:rsidRPr="000D6400">
        <w:tab/>
      </w:r>
      <w:r w:rsidR="00450BDC" w:rsidRPr="000D6400">
        <w:t>като взе предвид становището на комисията по околна среда, обществено здраве и безопасност на храните,</w:t>
      </w:r>
    </w:p>
    <w:p w:rsidR="00450BDC" w:rsidRPr="000D6400" w:rsidRDefault="00201AF2" w:rsidP="00450BDC">
      <w:pPr>
        <w:pStyle w:val="NormalHanging12a"/>
      </w:pPr>
      <w:r w:rsidRPr="000D6400">
        <w:lastRenderedPageBreak/>
        <w:t>–</w:t>
      </w:r>
      <w:r w:rsidRPr="000D6400">
        <w:tab/>
      </w:r>
      <w:r w:rsidR="00450BDC" w:rsidRPr="000D6400">
        <w:t>като взе предвид доклада на комисията по вътрешния пазар и защита на потребителите (A9-0099/2023),</w:t>
      </w:r>
    </w:p>
    <w:p w:rsidR="00450BDC" w:rsidRPr="000D6400" w:rsidRDefault="00450BDC" w:rsidP="00450BDC">
      <w:pPr>
        <w:pStyle w:val="NormalHanging12a"/>
      </w:pPr>
      <w:r w:rsidRPr="000D6400">
        <w:t>1.</w:t>
      </w:r>
      <w:r w:rsidRPr="000D6400">
        <w:tab/>
        <w:t>приема изложената по-долу позиция на първо четене</w:t>
      </w:r>
      <w:r w:rsidR="00BE790F" w:rsidRPr="000D6400">
        <w:rPr>
          <w:rStyle w:val="FootnoteReference"/>
        </w:rPr>
        <w:footnoteReference w:id="2"/>
      </w:r>
      <w:r w:rsidRPr="000D6400">
        <w:t>;</w:t>
      </w:r>
    </w:p>
    <w:p w:rsidR="00450BDC" w:rsidRPr="000D6400" w:rsidRDefault="00450BDC" w:rsidP="00450BDC">
      <w:pPr>
        <w:pStyle w:val="NormalHanging12a"/>
      </w:pPr>
      <w:r w:rsidRPr="000D6400">
        <w:t>2.</w:t>
      </w:r>
      <w:r w:rsidRPr="000D6400">
        <w:tab/>
        <w:t>приканва Комисията да се отнесе до него отново, в случай че замени своето предложение с друг текст</w:t>
      </w:r>
      <w:r w:rsidR="004B73E9" w:rsidRPr="000D6400">
        <w:t>,</w:t>
      </w:r>
      <w:r w:rsidRPr="000D6400">
        <w:t xml:space="preserve"> внесе или възнамерява да внесе съществени промени в това предложение;</w:t>
      </w:r>
    </w:p>
    <w:p w:rsidR="00450BDC" w:rsidRPr="000D6400" w:rsidRDefault="00450BDC" w:rsidP="00450BDC">
      <w:pPr>
        <w:pStyle w:val="NormalHanging12a"/>
      </w:pPr>
      <w:r w:rsidRPr="000D6400">
        <w:t>3.</w:t>
      </w:r>
      <w:r w:rsidRPr="000D6400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450BDC" w:rsidRPr="000D6400" w:rsidRDefault="00450BDC" w:rsidP="00450BDC"/>
    <w:p w:rsidR="00201AF2" w:rsidRPr="000D6400" w:rsidRDefault="00201AF2" w:rsidP="00450BDC">
      <w:pPr>
        <w:pStyle w:val="AmNumberTabs"/>
        <w:sectPr w:rsidR="00201AF2" w:rsidRPr="000D6400" w:rsidSect="00AE1C49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E790F" w:rsidRPr="006B74EB" w:rsidRDefault="00BE790F" w:rsidP="00BE790F">
      <w:pPr>
        <w:autoSpaceDE w:val="0"/>
        <w:autoSpaceDN w:val="0"/>
        <w:adjustRightInd w:val="0"/>
        <w:spacing w:after="240"/>
        <w:rPr>
          <w:b/>
          <w:bCs/>
          <w:color w:val="000000"/>
          <w:szCs w:val="24"/>
        </w:rPr>
      </w:pPr>
      <w:bookmarkStart w:id="8" w:name="TextBodyEnd"/>
      <w:bookmarkEnd w:id="8"/>
      <w:r w:rsidRPr="006B74EB">
        <w:rPr>
          <w:b/>
          <w:bCs/>
          <w:color w:val="000000"/>
          <w:szCs w:val="24"/>
        </w:rPr>
        <w:lastRenderedPageBreak/>
        <w:t>P9_TC1-COD(2022)0092</w:t>
      </w:r>
    </w:p>
    <w:p w:rsidR="00E365E1" w:rsidRPr="006B74EB" w:rsidRDefault="00BE790F" w:rsidP="00BE790F">
      <w:pPr>
        <w:pStyle w:val="AmNumberTabs"/>
        <w:rPr>
          <w:rFonts w:eastAsia="Calibri"/>
          <w:szCs w:val="24"/>
          <w:lang w:eastAsia="en-US"/>
        </w:rPr>
      </w:pPr>
      <w:r w:rsidRPr="006B74EB">
        <w:rPr>
          <w:szCs w:val="24"/>
        </w:rPr>
        <w:t xml:space="preserve">Позиция на Европейския парламент, приета на първо четене на 17 януари 2024 г. с оглед на приемането на Директива (ЕС) 2024/... на Европейския парламент и на Съвета </w:t>
      </w:r>
      <w:r w:rsidRPr="006B74EB">
        <w:rPr>
          <w:rFonts w:eastAsia="Calibri"/>
          <w:szCs w:val="24"/>
          <w:lang w:eastAsia="en-US"/>
        </w:rPr>
        <w:t>за изменение на директиви 2005/29/ЕО и 2011/83/ЕС по отношение на предоставянето на повече права на потребителите в контекста на екологичния преход чрез по-добра защита срещу нелоялни практики и чрез по-добро информиране</w:t>
      </w:r>
    </w:p>
    <w:p w:rsidR="00BE790F" w:rsidRPr="006B74EB" w:rsidRDefault="00BE790F" w:rsidP="00BE790F">
      <w:pPr>
        <w:widowControl/>
        <w:spacing w:line="360" w:lineRule="auto"/>
        <w:jc w:val="center"/>
        <w:rPr>
          <w:rFonts w:eastAsia="Calibri"/>
          <w:b/>
          <w:szCs w:val="24"/>
          <w:lang w:eastAsia="en-US"/>
        </w:rPr>
      </w:pPr>
      <w:r w:rsidRPr="006B74EB">
        <w:rPr>
          <w:rFonts w:eastAsia="Calibri"/>
          <w:b/>
          <w:szCs w:val="24"/>
          <w:lang w:eastAsia="en-US"/>
        </w:rPr>
        <w:t>(Текст от значение за ЕИП)</w:t>
      </w:r>
    </w:p>
    <w:p w:rsidR="007B765D" w:rsidRDefault="007B765D" w:rsidP="007B765D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 xml:space="preserve">Тъй като беше постигнато споразумение между Парламента и Съвета, позицията на Парламента съответства на </w:t>
      </w:r>
      <w:bookmarkStart w:id="9" w:name="_GoBack"/>
      <w:bookmarkEnd w:id="9"/>
      <w:r w:rsidRPr="008B1D89">
        <w:rPr>
          <w:i/>
        </w:rPr>
        <w:t>окончателния законода</w:t>
      </w:r>
      <w:r>
        <w:rPr>
          <w:i/>
        </w:rPr>
        <w:t>телен акт</w:t>
      </w:r>
      <w:r w:rsidRPr="007B765D">
        <w:rPr>
          <w:i/>
        </w:rPr>
        <w:t xml:space="preserve">, </w:t>
      </w:r>
      <w:r w:rsidRPr="007B765D">
        <w:rPr>
          <w:i/>
        </w:rPr>
        <w:t>Директива</w:t>
      </w:r>
      <w:r w:rsidRPr="007B765D">
        <w:rPr>
          <w:i/>
        </w:rPr>
        <w:t xml:space="preserve"> (ЕС) </w:t>
      </w:r>
      <w:r w:rsidRPr="007B765D">
        <w:rPr>
          <w:i/>
          <w:lang w:val="fr-FR"/>
        </w:rPr>
        <w:t>202</w:t>
      </w:r>
      <w:r w:rsidRPr="007B765D">
        <w:rPr>
          <w:i/>
        </w:rPr>
        <w:t>4/825</w:t>
      </w:r>
      <w:r w:rsidR="00C66473">
        <w:rPr>
          <w:i/>
        </w:rPr>
        <w:t>.</w:t>
      </w:r>
      <w:r w:rsidRPr="007B765D">
        <w:rPr>
          <w:i/>
        </w:rPr>
        <w:t>)</w:t>
      </w:r>
    </w:p>
    <w:p w:rsidR="007B765D" w:rsidRDefault="007B765D" w:rsidP="007B765D">
      <w:pPr>
        <w:rPr>
          <w:i/>
        </w:rPr>
      </w:pPr>
    </w:p>
    <w:p w:rsidR="00BE790F" w:rsidRPr="00AE1C49" w:rsidRDefault="00BE790F" w:rsidP="00BE790F">
      <w:pPr>
        <w:pStyle w:val="AmNumberTabs"/>
      </w:pPr>
    </w:p>
    <w:sectPr w:rsidR="00BE790F" w:rsidRPr="00AE1C49" w:rsidSect="00AE1C4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B03" w:rsidRPr="00AE1C49" w:rsidRDefault="00EB7B03">
      <w:r w:rsidRPr="00AE1C49">
        <w:separator/>
      </w:r>
    </w:p>
  </w:endnote>
  <w:endnote w:type="continuationSeparator" w:id="0">
    <w:p w:rsidR="00EB7B03" w:rsidRPr="00AE1C49" w:rsidRDefault="00EB7B03">
      <w:r w:rsidRPr="00AE1C4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unito San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B03" w:rsidRPr="00AE1C49" w:rsidRDefault="00EB7B03">
      <w:r w:rsidRPr="00AE1C49">
        <w:separator/>
      </w:r>
    </w:p>
  </w:footnote>
  <w:footnote w:type="continuationSeparator" w:id="0">
    <w:p w:rsidR="00EB7B03" w:rsidRPr="00AE1C49" w:rsidRDefault="00EB7B03">
      <w:r w:rsidRPr="00AE1C49">
        <w:continuationSeparator/>
      </w:r>
    </w:p>
  </w:footnote>
  <w:footnote w:id="1">
    <w:p w:rsidR="00450BDC" w:rsidRPr="006B74EB" w:rsidRDefault="00450BDC" w:rsidP="006B74EB">
      <w:pPr>
        <w:pStyle w:val="FootnoteText"/>
        <w:ind w:left="567" w:hanging="567"/>
        <w:rPr>
          <w:sz w:val="24"/>
          <w:szCs w:val="24"/>
          <w:lang w:val="bg-BG"/>
        </w:rPr>
      </w:pPr>
      <w:r w:rsidRPr="006B74EB">
        <w:rPr>
          <w:rStyle w:val="FootnoteReference"/>
          <w:sz w:val="24"/>
          <w:szCs w:val="24"/>
          <w:lang w:val="bg-BG"/>
        </w:rPr>
        <w:footnoteRef/>
      </w:r>
      <w:r w:rsidR="00AE1C49" w:rsidRPr="006B74EB">
        <w:rPr>
          <w:sz w:val="24"/>
          <w:szCs w:val="24"/>
          <w:lang w:val="bg-BG"/>
        </w:rPr>
        <w:t xml:space="preserve"> </w:t>
      </w:r>
      <w:r w:rsidR="00AE1C49" w:rsidRPr="006B74EB">
        <w:rPr>
          <w:sz w:val="24"/>
          <w:szCs w:val="24"/>
          <w:lang w:val="bg-BG"/>
        </w:rPr>
        <w:tab/>
      </w:r>
      <w:r w:rsidR="006B74EB">
        <w:rPr>
          <w:sz w:val="24"/>
          <w:szCs w:val="24"/>
          <w:lang w:val="bg-BG"/>
        </w:rPr>
        <w:t>ОВ C 443, 22.11</w:t>
      </w:r>
      <w:r w:rsidRPr="006B74EB">
        <w:rPr>
          <w:sz w:val="24"/>
          <w:szCs w:val="24"/>
          <w:lang w:val="bg-BG"/>
        </w:rPr>
        <w:t>.2022 г., стр. 75.</w:t>
      </w:r>
    </w:p>
  </w:footnote>
  <w:footnote w:id="2">
    <w:p w:rsidR="00BE790F" w:rsidRPr="006B74EB" w:rsidRDefault="00BE790F" w:rsidP="006B74EB">
      <w:pPr>
        <w:pStyle w:val="FootnoteText"/>
        <w:ind w:left="567" w:hanging="567"/>
        <w:rPr>
          <w:sz w:val="24"/>
          <w:szCs w:val="24"/>
          <w:lang w:val="bg-BG"/>
        </w:rPr>
      </w:pPr>
      <w:r w:rsidRPr="006B74EB">
        <w:rPr>
          <w:rStyle w:val="FootnoteReference"/>
          <w:sz w:val="24"/>
          <w:szCs w:val="24"/>
          <w:lang w:val="bg-BG"/>
        </w:rPr>
        <w:footnoteRef/>
      </w:r>
      <w:r w:rsidRPr="006B74EB">
        <w:rPr>
          <w:sz w:val="24"/>
          <w:szCs w:val="24"/>
          <w:lang w:val="bg-BG"/>
        </w:rPr>
        <w:t xml:space="preserve"> </w:t>
      </w:r>
      <w:r w:rsidRPr="006B74EB">
        <w:rPr>
          <w:sz w:val="24"/>
          <w:szCs w:val="24"/>
          <w:lang w:val="bg-BG"/>
        </w:rPr>
        <w:tab/>
        <w:t>Тази позиция заменя измененията, приети на 11 май 2023 г. (Приети текстове, P9_TA(2023)0201).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99/2023"/>
    <w:docVar w:name="dvlangue" w:val="BG"/>
    <w:docVar w:name="dvnumam" w:val="180"/>
    <w:docVar w:name="dvpe" w:val="736.537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директива на Европейския парламент и на Съвета за изменение на директиви 2005/29/ЕО и 2011/83/ЕС по отношение на предоставянето на повече права на потребителите в контекста на екологичния преход чрез по-добра защита срещу нелоялни практики и по-добро информиране(COM(2022)0143 – C9-0128/2022 – 2022/0092(COD))"/>
  </w:docVars>
  <w:rsids>
    <w:rsidRoot w:val="00EB7B03"/>
    <w:rsid w:val="00002272"/>
    <w:rsid w:val="00064002"/>
    <w:rsid w:val="000677B9"/>
    <w:rsid w:val="000831BA"/>
    <w:rsid w:val="000A42CC"/>
    <w:rsid w:val="000D6400"/>
    <w:rsid w:val="000E7DD9"/>
    <w:rsid w:val="0010095E"/>
    <w:rsid w:val="00125B37"/>
    <w:rsid w:val="00187494"/>
    <w:rsid w:val="001F32AE"/>
    <w:rsid w:val="00201AF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6151"/>
    <w:rsid w:val="00450BDC"/>
    <w:rsid w:val="00471C19"/>
    <w:rsid w:val="004867E3"/>
    <w:rsid w:val="00494A28"/>
    <w:rsid w:val="004B73E9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B74EB"/>
    <w:rsid w:val="006F74FA"/>
    <w:rsid w:val="00731ADD"/>
    <w:rsid w:val="00734777"/>
    <w:rsid w:val="00747932"/>
    <w:rsid w:val="00751A4A"/>
    <w:rsid w:val="00756632"/>
    <w:rsid w:val="00762C74"/>
    <w:rsid w:val="00786EC0"/>
    <w:rsid w:val="007B765D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1C49"/>
    <w:rsid w:val="00AF3B82"/>
    <w:rsid w:val="00B12E95"/>
    <w:rsid w:val="00B22876"/>
    <w:rsid w:val="00B558F0"/>
    <w:rsid w:val="00BD48FE"/>
    <w:rsid w:val="00BD7BD8"/>
    <w:rsid w:val="00BE6ADC"/>
    <w:rsid w:val="00BE790F"/>
    <w:rsid w:val="00C05BFE"/>
    <w:rsid w:val="00C23CD4"/>
    <w:rsid w:val="00C61C0C"/>
    <w:rsid w:val="00C66473"/>
    <w:rsid w:val="00C941CB"/>
    <w:rsid w:val="00CC2357"/>
    <w:rsid w:val="00CF071A"/>
    <w:rsid w:val="00D058B8"/>
    <w:rsid w:val="00D15A39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7B03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9F65C6"/>
  <w15:chartTrackingRefBased/>
  <w15:docId w15:val="{6CE8083C-E89D-4292-81D7-C6DC68DD6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caption" w:semiHidden="1" w:unhideWhenUsed="1" w:qFormat="1"/>
    <w:lsdException w:name="annotation reference" w:uiPriority="99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link w:val="EPNameChar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50BD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0BD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0BD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0BD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0BD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0BDC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0BDC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0BDC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0BDC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450BD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link w:val="EPFooter2Char"/>
    <w:rsid w:val="00450BD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  <w:szCs w:val="22"/>
    </w:rPr>
  </w:style>
  <w:style w:type="paragraph" w:customStyle="1" w:styleId="TOCPage">
    <w:name w:val="TOC Page"/>
    <w:basedOn w:val="Normal"/>
    <w:next w:val="TOC1"/>
    <w:rsid w:val="00450BD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50BDC"/>
    <w:pPr>
      <w:spacing w:after="120"/>
    </w:pPr>
  </w:style>
  <w:style w:type="paragraph" w:customStyle="1" w:styleId="PageHeading">
    <w:name w:val="PageHeading"/>
    <w:basedOn w:val="Normal"/>
    <w:link w:val="PageHeadingChar"/>
    <w:rsid w:val="00450BD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50BDC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450BDC"/>
    <w:rPr>
      <w:b/>
      <w:sz w:val="24"/>
      <w:lang w:val="bg-BG"/>
    </w:rPr>
  </w:style>
  <w:style w:type="paragraph" w:customStyle="1" w:styleId="NormalBold12a">
    <w:name w:val="NormalBold12a"/>
    <w:basedOn w:val="Normal"/>
    <w:rsid w:val="00450BDC"/>
    <w:pPr>
      <w:spacing w:after="240"/>
    </w:pPr>
    <w:rPr>
      <w:b/>
    </w:rPr>
  </w:style>
  <w:style w:type="paragraph" w:customStyle="1" w:styleId="AmJustText">
    <w:name w:val="AmJustText"/>
    <w:basedOn w:val="Normal"/>
    <w:rsid w:val="00450BD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50BD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50BDC"/>
    <w:pPr>
      <w:spacing w:after="480"/>
      <w:ind w:left="1417"/>
    </w:pPr>
  </w:style>
  <w:style w:type="paragraph" w:customStyle="1" w:styleId="CoverNormal">
    <w:name w:val="CoverNormal"/>
    <w:basedOn w:val="Normal"/>
    <w:rsid w:val="00450BDC"/>
    <w:pPr>
      <w:ind w:left="1418"/>
    </w:pPr>
  </w:style>
  <w:style w:type="paragraph" w:customStyle="1" w:styleId="AmCrossRef">
    <w:name w:val="AmCrossRef"/>
    <w:basedOn w:val="Normal"/>
    <w:rsid w:val="00450BD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50BD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50BD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50BD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50BD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50BDC"/>
    <w:pPr>
      <w:spacing w:before="240" w:after="1200"/>
    </w:pPr>
  </w:style>
  <w:style w:type="paragraph" w:styleId="Header">
    <w:name w:val="header"/>
    <w:basedOn w:val="Normal"/>
    <w:link w:val="HeaderChar"/>
    <w:rsid w:val="00450B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50BDC"/>
    <w:rPr>
      <w:sz w:val="24"/>
      <w:lang w:val="bg-BG"/>
    </w:rPr>
  </w:style>
  <w:style w:type="paragraph" w:customStyle="1" w:styleId="AmOrLang">
    <w:name w:val="AmOrLang"/>
    <w:basedOn w:val="Normal"/>
    <w:rsid w:val="00450BD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50BD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50BD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450BDC"/>
    <w:pPr>
      <w:spacing w:before="240"/>
    </w:pPr>
    <w:rPr>
      <w:b/>
    </w:rPr>
  </w:style>
  <w:style w:type="character" w:customStyle="1" w:styleId="NormalBold12bChar">
    <w:name w:val="NormalBold12b Char"/>
    <w:basedOn w:val="DefaultParagraphFont"/>
    <w:link w:val="NormalBold12b"/>
    <w:rsid w:val="00450BDC"/>
    <w:rPr>
      <w:b/>
      <w:sz w:val="24"/>
      <w:lang w:val="bg-BG"/>
    </w:rPr>
  </w:style>
  <w:style w:type="paragraph" w:customStyle="1" w:styleId="EPBody">
    <w:name w:val="EPBody"/>
    <w:basedOn w:val="Normal"/>
    <w:rsid w:val="00450BD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link w:val="EPFooterChar"/>
    <w:rsid w:val="00450BDC"/>
    <w:pPr>
      <w:tabs>
        <w:tab w:val="center" w:pos="4535"/>
        <w:tab w:val="right" w:pos="9071"/>
      </w:tabs>
      <w:spacing w:before="240" w:after="240"/>
    </w:pPr>
    <w:rPr>
      <w:rFonts w:ascii="Arial Narrow" w:hAnsi="Arial Narrow" w:cs="Arial"/>
      <w:color w:val="010000"/>
      <w:sz w:val="22"/>
      <w:szCs w:val="22"/>
    </w:rPr>
  </w:style>
  <w:style w:type="paragraph" w:customStyle="1" w:styleId="EPComma">
    <w:name w:val="EPComma"/>
    <w:basedOn w:val="Normal"/>
    <w:rsid w:val="00450BDC"/>
    <w:pPr>
      <w:spacing w:before="480" w:after="240"/>
    </w:pPr>
  </w:style>
  <w:style w:type="paragraph" w:customStyle="1" w:styleId="Lgendesigne">
    <w:name w:val="Légende signe"/>
    <w:basedOn w:val="Normal"/>
    <w:rsid w:val="00450BD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50BD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50BDC"/>
    <w:rPr>
      <w:sz w:val="18"/>
    </w:rPr>
  </w:style>
  <w:style w:type="character" w:styleId="Hyperlink">
    <w:name w:val="Hyperlink"/>
    <w:basedOn w:val="DefaultParagraphFont"/>
    <w:uiPriority w:val="99"/>
    <w:unhideWhenUsed/>
    <w:rsid w:val="00450BDC"/>
    <w:rPr>
      <w:color w:val="0563C1" w:themeColor="hyperlink"/>
      <w:u w:val="single"/>
    </w:rPr>
  </w:style>
  <w:style w:type="paragraph" w:customStyle="1" w:styleId="msonormal0">
    <w:name w:val="msonormal"/>
    <w:basedOn w:val="Normal"/>
    <w:rsid w:val="00450BDC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450BDC"/>
    <w:rPr>
      <w:noProof/>
      <w:sz w:val="24"/>
    </w:rPr>
  </w:style>
  <w:style w:type="paragraph" w:customStyle="1" w:styleId="Normal12">
    <w:name w:val="Normal12"/>
    <w:basedOn w:val="Normal"/>
    <w:link w:val="Normal12Char"/>
    <w:rsid w:val="00450BDC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450BDC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450BDC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450BDC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450BDC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450BDC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450BDC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450BDC"/>
    <w:pPr>
      <w:spacing w:after="120"/>
    </w:pPr>
  </w:style>
  <w:style w:type="paragraph" w:customStyle="1" w:styleId="Normal12Italic">
    <w:name w:val="Normal12Italic"/>
    <w:basedOn w:val="Normal12"/>
    <w:rsid w:val="00450BDC"/>
    <w:rPr>
      <w:i/>
    </w:rPr>
  </w:style>
  <w:style w:type="paragraph" w:customStyle="1" w:styleId="JustificationTitle">
    <w:name w:val="JustificationTitle"/>
    <w:basedOn w:val="Normal"/>
    <w:next w:val="Normal12"/>
    <w:rsid w:val="00450BDC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450BDC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450BD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link w:val="AMNumberTabsChar"/>
    <w:rsid w:val="00450BD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0"/>
    <w:rsid w:val="00450BDC"/>
    <w:rPr>
      <w:b/>
      <w:sz w:val="24"/>
      <w:lang w:val="bg-BG"/>
    </w:rPr>
  </w:style>
  <w:style w:type="paragraph" w:customStyle="1" w:styleId="CrossRef">
    <w:name w:val="CrossRef"/>
    <w:basedOn w:val="Normal"/>
    <w:rsid w:val="00450BDC"/>
    <w:pPr>
      <w:spacing w:before="240"/>
      <w:jc w:val="center"/>
    </w:pPr>
    <w:rPr>
      <w:i/>
    </w:rPr>
  </w:style>
  <w:style w:type="character" w:customStyle="1" w:styleId="Footer2Middle">
    <w:name w:val="Footer2Middle"/>
    <w:rsid w:val="00450BDC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450BDC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450B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50BDC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uiPriority w:val="99"/>
    <w:rsid w:val="00450BDC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BD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50BDC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50B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BDC"/>
    <w:rPr>
      <w:b/>
      <w:bCs/>
      <w:lang w:val="bg-BG"/>
    </w:rPr>
  </w:style>
  <w:style w:type="paragraph" w:customStyle="1" w:styleId="Normal12a">
    <w:name w:val="Normal12a"/>
    <w:basedOn w:val="Normal"/>
    <w:rsid w:val="00450BDC"/>
    <w:pPr>
      <w:spacing w:after="240"/>
    </w:pPr>
  </w:style>
  <w:style w:type="paragraph" w:customStyle="1" w:styleId="PageHeadingNotTOC">
    <w:name w:val="PageHeadingNotTOC"/>
    <w:basedOn w:val="Normal"/>
    <w:rsid w:val="00450BD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450BDC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rsid w:val="00450BDC"/>
    <w:pPr>
      <w:spacing w:after="480"/>
    </w:pPr>
  </w:style>
  <w:style w:type="paragraph" w:customStyle="1" w:styleId="NormalBoldCenter">
    <w:name w:val="NormalBoldCenter"/>
    <w:basedOn w:val="Normal"/>
    <w:rsid w:val="00450BDC"/>
    <w:pPr>
      <w:jc w:val="center"/>
    </w:pPr>
    <w:rPr>
      <w:b/>
    </w:rPr>
  </w:style>
  <w:style w:type="paragraph" w:customStyle="1" w:styleId="title-bold">
    <w:name w:val="title-bold"/>
    <w:basedOn w:val="Normal"/>
    <w:rsid w:val="00450BDC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450BDC"/>
    <w:pPr>
      <w:widowControl/>
      <w:spacing w:before="100" w:beforeAutospacing="1" w:after="100" w:afterAutospacing="1"/>
    </w:pPr>
    <w:rPr>
      <w:szCs w:val="24"/>
    </w:rPr>
  </w:style>
  <w:style w:type="paragraph" w:customStyle="1" w:styleId="RollCallSymbols14pt">
    <w:name w:val="RollCallSymbols14pt"/>
    <w:basedOn w:val="Normal"/>
    <w:rsid w:val="00450BD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450BD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450BD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450BDC"/>
    <w:pPr>
      <w:spacing w:before="120" w:after="120"/>
    </w:pPr>
    <w:rPr>
      <w:snapToGrid w:val="0"/>
      <w:sz w:val="16"/>
      <w:lang w:eastAsia="en-US"/>
    </w:rPr>
  </w:style>
  <w:style w:type="paragraph" w:customStyle="1" w:styleId="Default">
    <w:name w:val="Default"/>
    <w:rsid w:val="00450BDC"/>
    <w:pPr>
      <w:autoSpaceDE w:val="0"/>
      <w:autoSpaceDN w:val="0"/>
      <w:adjustRightInd w:val="0"/>
    </w:pPr>
    <w:rPr>
      <w:rFonts w:ascii="Nunito Sans" w:eastAsiaTheme="minorHAnsi" w:hAnsi="Nunito Sans" w:cs="Nunito Sans"/>
      <w:color w:val="000000"/>
      <w:sz w:val="24"/>
      <w:szCs w:val="24"/>
      <w:lang w:val="bg-BG" w:eastAsia="en-US"/>
    </w:rPr>
  </w:style>
  <w:style w:type="character" w:styleId="Emphasis">
    <w:name w:val="Emphasis"/>
    <w:basedOn w:val="DefaultParagraphFont"/>
    <w:uiPriority w:val="20"/>
    <w:qFormat/>
    <w:rsid w:val="00450BDC"/>
    <w:rPr>
      <w:i/>
      <w:iCs/>
    </w:rPr>
  </w:style>
  <w:style w:type="paragraph" w:styleId="Footer">
    <w:name w:val="footer"/>
    <w:basedOn w:val="Normal"/>
    <w:link w:val="FooterChar"/>
    <w:rsid w:val="00450B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50BDC"/>
    <w:rPr>
      <w:sz w:val="24"/>
      <w:lang w:val="bg-BG"/>
    </w:rPr>
  </w:style>
  <w:style w:type="paragraph" w:customStyle="1" w:styleId="Point3">
    <w:name w:val="Point 3"/>
    <w:basedOn w:val="Normal"/>
    <w:rsid w:val="00450BDC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styleId="Revision">
    <w:name w:val="Revision"/>
    <w:hidden/>
    <w:uiPriority w:val="99"/>
    <w:semiHidden/>
    <w:rsid w:val="00450BDC"/>
    <w:rPr>
      <w:sz w:val="24"/>
      <w:lang w:val="bg-BG"/>
    </w:rPr>
  </w:style>
  <w:style w:type="character" w:customStyle="1" w:styleId="PageHeadingChar">
    <w:name w:val="PageHeading Char"/>
    <w:basedOn w:val="DefaultParagraphFont"/>
    <w:link w:val="PageHeading"/>
    <w:rsid w:val="00450BDC"/>
    <w:rPr>
      <w:rFonts w:ascii="Arial" w:hAnsi="Arial" w:cs="Arial"/>
      <w:b/>
      <w:sz w:val="24"/>
      <w:lang w:val="bg-BG"/>
    </w:rPr>
  </w:style>
  <w:style w:type="paragraph" w:styleId="Title">
    <w:name w:val="Title"/>
    <w:basedOn w:val="Normal"/>
    <w:next w:val="Normal"/>
    <w:link w:val="TitleChar"/>
    <w:uiPriority w:val="10"/>
    <w:qFormat/>
    <w:rsid w:val="00450BDC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450BDC"/>
    <w:rPr>
      <w:rFonts w:ascii="Arial" w:eastAsiaTheme="majorEastAsia" w:hAnsi="Arial" w:cs="Arial"/>
      <w:b/>
      <w:bCs/>
      <w:kern w:val="28"/>
      <w:sz w:val="32"/>
      <w:szCs w:val="32"/>
      <w:lang w:val="bg-BG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0BDC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450BDC"/>
    <w:rPr>
      <w:rFonts w:ascii="Arial" w:eastAsiaTheme="majorEastAsia" w:hAnsi="Arial" w:cs="Arial"/>
      <w:sz w:val="24"/>
      <w:szCs w:val="24"/>
      <w:lang w:val="bg-BG" w:eastAsia="en-US"/>
    </w:rPr>
  </w:style>
  <w:style w:type="character" w:styleId="Strong">
    <w:name w:val="Strong"/>
    <w:basedOn w:val="DefaultParagraphFont"/>
    <w:uiPriority w:val="22"/>
    <w:qFormat/>
    <w:rsid w:val="00450BDC"/>
    <w:rPr>
      <w:b/>
      <w:bCs/>
    </w:rPr>
  </w:style>
  <w:style w:type="paragraph" w:styleId="NoSpacing">
    <w:name w:val="No Spacing"/>
    <w:basedOn w:val="Normal"/>
    <w:uiPriority w:val="1"/>
    <w:qFormat/>
    <w:rsid w:val="00450BDC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450BDC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450BDC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450BDC"/>
    <w:rPr>
      <w:rFonts w:eastAsiaTheme="minorHAnsi"/>
      <w:i/>
      <w:sz w:val="24"/>
      <w:szCs w:val="24"/>
      <w:lang w:val="bg-BG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BDC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BDC"/>
    <w:rPr>
      <w:rFonts w:eastAsiaTheme="minorHAnsi"/>
      <w:b/>
      <w:i/>
      <w:sz w:val="24"/>
      <w:szCs w:val="22"/>
      <w:lang w:val="bg-BG" w:eastAsia="en-US"/>
    </w:rPr>
  </w:style>
  <w:style w:type="character" w:styleId="SubtleEmphasis">
    <w:name w:val="Subtle Emphasis"/>
    <w:uiPriority w:val="19"/>
    <w:qFormat/>
    <w:rsid w:val="00450BDC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450BDC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450BDC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450BDC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450BDC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EPNameChar">
    <w:name w:val="EPName Char"/>
    <w:basedOn w:val="DefaultParagraphFont"/>
    <w:link w:val="EPName"/>
    <w:rsid w:val="00450BDC"/>
    <w:rPr>
      <w:rFonts w:ascii="Arial Narrow" w:hAnsi="Arial Narrow" w:cs="Arial"/>
      <w:b/>
      <w:sz w:val="32"/>
      <w:szCs w:val="22"/>
      <w:lang w:val="bg-BG"/>
    </w:rPr>
  </w:style>
  <w:style w:type="character" w:customStyle="1" w:styleId="EPFooter2Char">
    <w:name w:val="EPFooter2 Char"/>
    <w:basedOn w:val="EPNameChar"/>
    <w:link w:val="EPFooter2"/>
    <w:rsid w:val="00450BDC"/>
    <w:rPr>
      <w:rFonts w:ascii="Arial" w:hAnsi="Arial" w:cs="Arial"/>
      <w:b/>
      <w:sz w:val="48"/>
      <w:szCs w:val="22"/>
      <w:lang w:val="bg-BG"/>
    </w:rPr>
  </w:style>
  <w:style w:type="character" w:customStyle="1" w:styleId="EPFooterChar">
    <w:name w:val="EPFooter Char"/>
    <w:basedOn w:val="EPNameChar"/>
    <w:link w:val="EPFooter"/>
    <w:rsid w:val="00450BDC"/>
    <w:rPr>
      <w:rFonts w:ascii="Arial Narrow" w:hAnsi="Arial Narrow" w:cs="Arial"/>
      <w:b w:val="0"/>
      <w:color w:val="010000"/>
      <w:sz w:val="22"/>
      <w:szCs w:val="22"/>
      <w:lang w:val="bg-BG"/>
    </w:rPr>
  </w:style>
  <w:style w:type="character" w:customStyle="1" w:styleId="BalloonTextChar1">
    <w:name w:val="Balloon Text Char1"/>
    <w:basedOn w:val="DefaultParagraphFont"/>
    <w:uiPriority w:val="99"/>
    <w:semiHidden/>
    <w:rsid w:val="00450BDC"/>
    <w:rPr>
      <w:rFonts w:ascii="Segoe UI" w:hAnsi="Segoe UI" w:cs="Segoe UI"/>
      <w:sz w:val="18"/>
      <w:szCs w:val="18"/>
    </w:rPr>
  </w:style>
  <w:style w:type="character" w:customStyle="1" w:styleId="CommentTextChar1">
    <w:name w:val="Comment Text Char1"/>
    <w:basedOn w:val="DefaultParagraphFont"/>
    <w:uiPriority w:val="99"/>
    <w:semiHidden/>
    <w:rsid w:val="00450BDC"/>
    <w:rPr>
      <w:rFonts w:ascii="Times New Roman" w:hAnsi="Times New Roman"/>
      <w:sz w:val="20"/>
      <w:szCs w:val="20"/>
    </w:rPr>
  </w:style>
  <w:style w:type="character" w:customStyle="1" w:styleId="CommentSubjectChar1">
    <w:name w:val="Comment Subject Char1"/>
    <w:basedOn w:val="CommentTextChar1"/>
    <w:uiPriority w:val="99"/>
    <w:semiHidden/>
    <w:rsid w:val="00450BDC"/>
    <w:rPr>
      <w:rFonts w:ascii="Times New Roman" w:hAnsi="Times New Roman"/>
      <w:b/>
      <w:bCs/>
      <w:sz w:val="20"/>
      <w:szCs w:val="20"/>
    </w:rPr>
  </w:style>
  <w:style w:type="character" w:customStyle="1" w:styleId="FootnoteTextChar1">
    <w:name w:val="Footnote Text Char1"/>
    <w:basedOn w:val="DefaultParagraphFont"/>
    <w:uiPriority w:val="99"/>
    <w:semiHidden/>
    <w:rsid w:val="00450BDC"/>
    <w:rPr>
      <w:rFonts w:ascii="Times New Roman" w:hAnsi="Times New Roman"/>
      <w:sz w:val="20"/>
      <w:szCs w:val="20"/>
    </w:rPr>
  </w:style>
  <w:style w:type="character" w:customStyle="1" w:styleId="diff-tte-added">
    <w:name w:val="diff-tte-added"/>
    <w:basedOn w:val="DefaultParagraphFont"/>
    <w:rsid w:val="00BE790F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7A030-E476-4B93-ACA5-7BEBC2BA8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399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Maria Minkova</cp:lastModifiedBy>
  <cp:revision>2</cp:revision>
  <cp:lastPrinted>2004-11-19T15:42:00Z</cp:lastPrinted>
  <dcterms:created xsi:type="dcterms:W3CDTF">2024-05-21T14:50:00Z</dcterms:created>
  <dcterms:modified xsi:type="dcterms:W3CDTF">2024-05-21T14:50:00Z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P9_TA(2024)0018_</vt:lpwstr>
  </property>
  <property fmtid="{D5CDD505-2E9C-101B-9397-08002B2CF9AE}" pid="4" name="&lt;Type&gt;">
    <vt:lpwstr>RR</vt:lpwstr>
  </property>
</Properties>
</file>