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63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63EF" w:rsidRDefault="00496BBE" w:rsidP="0010095E">
            <w:pPr>
              <w:pStyle w:val="EPName"/>
            </w:pPr>
            <w:r w:rsidRPr="00C463EF">
              <w:t>Europäisches Parlament</w:t>
            </w:r>
          </w:p>
          <w:p w:rsidR="00751A4A" w:rsidRPr="00C463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63E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463EF" w:rsidRDefault="00187494" w:rsidP="0010095E">
            <w:pPr>
              <w:pStyle w:val="EPLogo"/>
            </w:pPr>
            <w:r w:rsidRPr="00C463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63EF" w:rsidRDefault="00D058B8" w:rsidP="004C5D52">
      <w:pPr>
        <w:pStyle w:val="LineTop"/>
      </w:pPr>
    </w:p>
    <w:p w:rsidR="00680577" w:rsidRPr="00C463EF" w:rsidRDefault="00496BBE" w:rsidP="00680577">
      <w:pPr>
        <w:pStyle w:val="EPBodyTA1"/>
      </w:pPr>
      <w:r w:rsidRPr="00C463EF">
        <w:t>ANGENOMMENE TEXTE</w:t>
      </w:r>
    </w:p>
    <w:p w:rsidR="00D058B8" w:rsidRPr="00C463EF" w:rsidRDefault="00D058B8" w:rsidP="00D058B8">
      <w:pPr>
        <w:pStyle w:val="LineBottom"/>
      </w:pPr>
    </w:p>
    <w:p w:rsidR="00496BBE" w:rsidRPr="00C463EF" w:rsidRDefault="00496BBE" w:rsidP="00496BBE">
      <w:pPr>
        <w:pStyle w:val="ATHeading1"/>
      </w:pPr>
      <w:bookmarkStart w:id="0" w:name="TANumber"/>
      <w:r w:rsidRPr="00C463EF">
        <w:t>P9_</w:t>
      </w:r>
      <w:proofErr w:type="gramStart"/>
      <w:r w:rsidRPr="00C463EF">
        <w:t>TA(</w:t>
      </w:r>
      <w:proofErr w:type="gramEnd"/>
      <w:r w:rsidRPr="00C463EF">
        <w:t>2024)00</w:t>
      </w:r>
      <w:bookmarkEnd w:id="0"/>
      <w:r w:rsidR="00232708">
        <w:t>18</w:t>
      </w:r>
    </w:p>
    <w:p w:rsidR="00496BBE" w:rsidRPr="00C463EF" w:rsidRDefault="00496BBE" w:rsidP="00496BBE">
      <w:pPr>
        <w:pStyle w:val="ATHeading2"/>
      </w:pPr>
      <w:bookmarkStart w:id="1" w:name="title"/>
      <w:r w:rsidRPr="00C463EF">
        <w:t>Stärkung der Verbraucher für den ökologischen Wandel</w:t>
      </w:r>
      <w:bookmarkEnd w:id="1"/>
    </w:p>
    <w:p w:rsidR="00496BBE" w:rsidRPr="00C463EF" w:rsidRDefault="00496BBE" w:rsidP="00496BBE">
      <w:pPr>
        <w:rPr>
          <w:i/>
          <w:vanish/>
        </w:rPr>
      </w:pPr>
      <w:r w:rsidRPr="00C463EF">
        <w:rPr>
          <w:i/>
        </w:rPr>
        <w:fldChar w:fldCharType="begin"/>
      </w:r>
      <w:r w:rsidRPr="00C463EF">
        <w:rPr>
          <w:i/>
        </w:rPr>
        <w:instrText xml:space="preserve"> TC"(</w:instrText>
      </w:r>
      <w:bookmarkStart w:id="2" w:name="DocNumber"/>
      <w:r w:rsidRPr="00C463EF">
        <w:rPr>
          <w:i/>
        </w:rPr>
        <w:instrText>A9-0099/2023</w:instrText>
      </w:r>
      <w:bookmarkEnd w:id="2"/>
      <w:r w:rsidRPr="00C463EF">
        <w:rPr>
          <w:i/>
        </w:rPr>
        <w:instrText xml:space="preserve"> - Berichterstatterin: Biljana </w:instrText>
      </w:r>
      <w:proofErr w:type="spellStart"/>
      <w:r w:rsidRPr="00C463EF">
        <w:rPr>
          <w:i/>
        </w:rPr>
        <w:instrText>Borzan</w:instrText>
      </w:r>
      <w:proofErr w:type="spellEnd"/>
      <w:r w:rsidRPr="00C463EF">
        <w:rPr>
          <w:i/>
        </w:rPr>
        <w:instrText xml:space="preserve">)"\l3 \n&gt; \* MERGEFORMAT </w:instrText>
      </w:r>
      <w:r w:rsidRPr="00C463EF">
        <w:rPr>
          <w:i/>
        </w:rPr>
        <w:fldChar w:fldCharType="end"/>
      </w:r>
    </w:p>
    <w:p w:rsidR="00496BBE" w:rsidRPr="00C463EF" w:rsidRDefault="00496BBE" w:rsidP="00496BBE">
      <w:pPr>
        <w:rPr>
          <w:vanish/>
        </w:rPr>
      </w:pPr>
      <w:bookmarkStart w:id="3" w:name="Commission"/>
      <w:r w:rsidRPr="00C463EF">
        <w:rPr>
          <w:vanish/>
        </w:rPr>
        <w:t>Ausschuss für Binnenmarkt und Verbraucherschutz</w:t>
      </w:r>
      <w:bookmarkEnd w:id="3"/>
    </w:p>
    <w:p w:rsidR="00496BBE" w:rsidRPr="00C463EF" w:rsidRDefault="00496BBE" w:rsidP="00496BBE">
      <w:pPr>
        <w:rPr>
          <w:vanish/>
        </w:rPr>
      </w:pPr>
      <w:bookmarkStart w:id="4" w:name="PE"/>
      <w:r w:rsidRPr="00C463EF">
        <w:rPr>
          <w:vanish/>
        </w:rPr>
        <w:t>PE736.537</w:t>
      </w:r>
      <w:bookmarkEnd w:id="4"/>
    </w:p>
    <w:p w:rsidR="00496BBE" w:rsidRPr="00C463EF" w:rsidRDefault="00496BBE" w:rsidP="00496BBE">
      <w:pPr>
        <w:pStyle w:val="ATHeading3"/>
      </w:pPr>
      <w:bookmarkStart w:id="5" w:name="Sujet"/>
      <w:r w:rsidRPr="00C463EF">
        <w:t>Legislative Entschließung des Eur</w:t>
      </w:r>
      <w:r w:rsidR="00816282">
        <w:t>opäischen Parlaments vom 17</w:t>
      </w:r>
      <w:r w:rsidR="00585FE4">
        <w:t>. Januar 2024 zu dem</w:t>
      </w:r>
      <w:r w:rsidRPr="00C463EF">
        <w:t xml:space="preserve"> Vorschlag für eine Richtlinie des Europäischen Parlaments und des Rates zur Änderung der Richtlinien 2005/29/EG und 2011/83/EU hinsichtlich der Stärkung der Verbraucher für den ökologischen Wandel durch besseren Schutz gegen unlautere Praktiken und bessere Informationen</w:t>
      </w:r>
      <w:bookmarkEnd w:id="5"/>
      <w:r w:rsidRPr="00C463EF">
        <w:t xml:space="preserve"> </w:t>
      </w:r>
      <w:bookmarkStart w:id="6" w:name="References"/>
      <w:r w:rsidRPr="00C463EF">
        <w:t>(</w:t>
      </w:r>
      <w:proofErr w:type="gramStart"/>
      <w:r w:rsidRPr="00C463EF">
        <w:t>COM(</w:t>
      </w:r>
      <w:proofErr w:type="gramEnd"/>
      <w:r w:rsidRPr="00C463EF">
        <w:t>2022)0143 – C9-0128/2022 – 2022/0092(COD))</w:t>
      </w:r>
      <w:bookmarkEnd w:id="6"/>
    </w:p>
    <w:p w:rsidR="00496BBE" w:rsidRPr="00C463EF" w:rsidRDefault="00496BBE" w:rsidP="00496BBE"/>
    <w:p w:rsidR="00B13156" w:rsidRPr="00C463EF" w:rsidRDefault="00B13156" w:rsidP="00B13156">
      <w:pPr>
        <w:pStyle w:val="NormalBold"/>
      </w:pPr>
      <w:bookmarkStart w:id="7" w:name="TextBodyBegin"/>
      <w:bookmarkEnd w:id="7"/>
      <w:r w:rsidRPr="00C463EF">
        <w:t>(Ordentliches Gesetzgebungsverfahren: erste Lesung)</w:t>
      </w:r>
    </w:p>
    <w:p w:rsidR="00B13156" w:rsidRPr="00C463EF" w:rsidRDefault="00B13156" w:rsidP="00B13156">
      <w:pPr>
        <w:pStyle w:val="EPComma"/>
      </w:pPr>
      <w:r w:rsidRPr="00C463EF">
        <w:rPr>
          <w:i/>
        </w:rPr>
        <w:t>Das Europäische Parlament</w:t>
      </w:r>
      <w:r w:rsidRPr="00C463EF">
        <w:t>,</w:t>
      </w:r>
    </w:p>
    <w:p w:rsidR="00B13156" w:rsidRPr="00C463EF" w:rsidRDefault="00B13156" w:rsidP="00B13156">
      <w:pPr>
        <w:pStyle w:val="NormalHanging12a"/>
      </w:pPr>
      <w:r w:rsidRPr="00C463EF">
        <w:t>–</w:t>
      </w:r>
      <w:r w:rsidRPr="00C463EF">
        <w:tab/>
        <w:t>unter Hinweis auf den Vorschlag der Kommission an das Europäische Parlament und den Rat (</w:t>
      </w:r>
      <w:proofErr w:type="gramStart"/>
      <w:r w:rsidRPr="00C463EF">
        <w:t>COM(</w:t>
      </w:r>
      <w:proofErr w:type="gramEnd"/>
      <w:r w:rsidRPr="00C463EF">
        <w:t>2022)0143),</w:t>
      </w:r>
    </w:p>
    <w:p w:rsidR="00B13156" w:rsidRPr="00C463EF" w:rsidRDefault="00B13156" w:rsidP="00B13156">
      <w:pPr>
        <w:pStyle w:val="NormalHanging12a"/>
      </w:pPr>
      <w:r w:rsidRPr="00C463EF">
        <w:t>–</w:t>
      </w:r>
      <w:r w:rsidRPr="00C463EF">
        <w:tab/>
        <w:t>gestützt auf Artikel 294 Absatz 2 und Artikel 114 des Vertrags über die Arbeitsweise der Europäischen Union, auf deren Grundlage ihm der Vorschlag der Kommission unterbreitet wurde (C9</w:t>
      </w:r>
      <w:r w:rsidRPr="00C463EF">
        <w:noBreakHyphen/>
        <w:t>0128/2022),</w:t>
      </w:r>
    </w:p>
    <w:p w:rsidR="00B13156" w:rsidRPr="00C463EF" w:rsidRDefault="00B13156" w:rsidP="00B13156">
      <w:pPr>
        <w:pStyle w:val="NormalHanging12a"/>
      </w:pPr>
      <w:r w:rsidRPr="00C463EF">
        <w:t>–</w:t>
      </w:r>
      <w:r w:rsidRPr="00C463EF">
        <w:tab/>
        <w:t>gestützt auf Artikel 294 Absatz 3 des Vertrags über die Arbeitsweise der Europäischen Union,</w:t>
      </w:r>
    </w:p>
    <w:p w:rsidR="00B13156" w:rsidRDefault="00B13156" w:rsidP="00B13156">
      <w:pPr>
        <w:pStyle w:val="NormalHanging12a"/>
      </w:pPr>
      <w:r w:rsidRPr="00C463EF">
        <w:t>–</w:t>
      </w:r>
      <w:r w:rsidRPr="00C463EF">
        <w:tab/>
        <w:t>unter Hinweis auf die Stellungnahme des Europäischen Wirtschafts- und Sozialausschusses vom 13. Juli 2022</w:t>
      </w:r>
      <w:r w:rsidRPr="00C463EF">
        <w:rPr>
          <w:rStyle w:val="FootnoteReference"/>
          <w:szCs w:val="24"/>
        </w:rPr>
        <w:footnoteReference w:id="1"/>
      </w:r>
      <w:r w:rsidRPr="00C463EF">
        <w:t>,</w:t>
      </w:r>
    </w:p>
    <w:p w:rsidR="00703C02" w:rsidRPr="00C463EF" w:rsidRDefault="00703C02" w:rsidP="00B13156">
      <w:pPr>
        <w:pStyle w:val="NormalHanging12a"/>
      </w:pPr>
      <w:r w:rsidRPr="00C463EF">
        <w:t>–</w:t>
      </w:r>
      <w:r w:rsidRPr="00C463EF">
        <w:tab/>
      </w:r>
      <w:r w:rsidRPr="00703C02">
        <w:t>unter Hinweis auf die vorläufige Einigung, die gemäß Artikel 74 Absatz 4 seiner Geschäftsordnung vom zuständigen Ausschuss angenommen wurde, und auf die vom Vertret</w:t>
      </w:r>
      <w:r>
        <w:t>er des Rates mit Schreiben vom 25</w:t>
      </w:r>
      <w:r w:rsidRPr="00703C02">
        <w:t xml:space="preserve">. </w:t>
      </w:r>
      <w:r>
        <w:t>Oktober</w:t>
      </w:r>
      <w:r w:rsidRPr="00703C02">
        <w:t xml:space="preserve"> 2023 gemachte Zusage, den Standpunkt des Parlaments gemäß Artikel 294 Absatz 4 des Vertrags über die Arbeitsweise der Europäischen Union zu billigen,</w:t>
      </w:r>
    </w:p>
    <w:p w:rsidR="00B13156" w:rsidRPr="00C463EF" w:rsidRDefault="00B13156" w:rsidP="00B13156">
      <w:pPr>
        <w:pStyle w:val="NormalHanging12a"/>
      </w:pPr>
      <w:r w:rsidRPr="00C463EF">
        <w:t>–</w:t>
      </w:r>
      <w:r w:rsidRPr="00C463EF">
        <w:tab/>
        <w:t>gestützt auf Artikel 59 seiner Geschäftsordnung,</w:t>
      </w:r>
    </w:p>
    <w:p w:rsidR="00B13156" w:rsidRPr="00C463EF" w:rsidRDefault="00B13156" w:rsidP="00B13156">
      <w:pPr>
        <w:pStyle w:val="NormalHanging12a"/>
      </w:pPr>
      <w:r w:rsidRPr="00C463EF">
        <w:t>–</w:t>
      </w:r>
      <w:r w:rsidRPr="00C463EF">
        <w:tab/>
        <w:t xml:space="preserve">unter Hinweis auf die Stellungnahme des Ausschusses für Umweltfragen, öffentliche </w:t>
      </w:r>
      <w:r w:rsidRPr="00C463EF">
        <w:lastRenderedPageBreak/>
        <w:t>Gesundheit und Lebensmittelsicherheit,</w:t>
      </w:r>
    </w:p>
    <w:p w:rsidR="00B13156" w:rsidRPr="00C463EF" w:rsidRDefault="00B13156" w:rsidP="00B13156">
      <w:pPr>
        <w:pStyle w:val="NormalHanging12a"/>
      </w:pPr>
      <w:r w:rsidRPr="00C463EF">
        <w:t>–</w:t>
      </w:r>
      <w:r w:rsidRPr="00C463EF">
        <w:tab/>
        <w:t>unter Hinweis auf den Bericht des Ausschusses für Binnenmarkt und Verbraucherschutz (A9‑0099/2023),</w:t>
      </w:r>
    </w:p>
    <w:p w:rsidR="00B13156" w:rsidRPr="00C463EF" w:rsidRDefault="00B13156" w:rsidP="00B13156">
      <w:pPr>
        <w:pStyle w:val="NormalHanging12a"/>
      </w:pPr>
      <w:r w:rsidRPr="00C463EF">
        <w:t>1.</w:t>
      </w:r>
      <w:r w:rsidRPr="00C463EF">
        <w:tab/>
        <w:t>legt den folgenden Standpunkt in erster Lesung fest</w:t>
      </w:r>
      <w:r w:rsidR="00703C02">
        <w:rPr>
          <w:rStyle w:val="FootnoteReference"/>
        </w:rPr>
        <w:footnoteReference w:id="2"/>
      </w:r>
      <w:r w:rsidRPr="00C463EF">
        <w:t>;</w:t>
      </w:r>
    </w:p>
    <w:p w:rsidR="00B13156" w:rsidRPr="00C463EF" w:rsidRDefault="00B13156" w:rsidP="00B13156">
      <w:pPr>
        <w:pStyle w:val="NormalHanging12a"/>
      </w:pPr>
      <w:r w:rsidRPr="00C463EF">
        <w:t>2.</w:t>
      </w:r>
      <w:r w:rsidRPr="00C463EF">
        <w:tab/>
        <w:t>fordert die Kommission auf, es erneut zu befassen, falls sie ihren Vorschlag ersetzt, entscheidend ändert oder beabsichtigt, ihn entscheidend zu ändern;</w:t>
      </w:r>
    </w:p>
    <w:p w:rsidR="00816282" w:rsidRDefault="00B13156" w:rsidP="00B13156">
      <w:pPr>
        <w:pStyle w:val="NormalHanging12a"/>
        <w:sectPr w:rsidR="00816282" w:rsidSect="00CA5F15"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463EF">
        <w:t>3.</w:t>
      </w:r>
      <w:r w:rsidRPr="00C463EF">
        <w:tab/>
        <w:t>beauftragt seine Präsidentin, den Standpunkt des Parlaments dem Rat und der Kommission sowie den nationalen Parlamenten zu übermitteln.</w:t>
      </w:r>
    </w:p>
    <w:p w:rsidR="0012245E" w:rsidRPr="00317474" w:rsidRDefault="0012245E" w:rsidP="0012245E">
      <w:pPr>
        <w:spacing w:after="240"/>
        <w:rPr>
          <w:b/>
          <w:snapToGrid w:val="0"/>
          <w:szCs w:val="24"/>
        </w:rPr>
      </w:pPr>
      <w:r w:rsidRPr="00317474">
        <w:rPr>
          <w:b/>
          <w:snapToGrid w:val="0"/>
          <w:szCs w:val="24"/>
        </w:rPr>
        <w:t>P9</w:t>
      </w:r>
      <w:r w:rsidR="00816282" w:rsidRPr="00317474">
        <w:rPr>
          <w:b/>
          <w:snapToGrid w:val="0"/>
          <w:szCs w:val="24"/>
        </w:rPr>
        <w:t>_TC1-</w:t>
      </w:r>
      <w:proofErr w:type="gramStart"/>
      <w:r w:rsidR="00816282" w:rsidRPr="00317474">
        <w:rPr>
          <w:b/>
          <w:snapToGrid w:val="0"/>
          <w:szCs w:val="24"/>
        </w:rPr>
        <w:t>COD(</w:t>
      </w:r>
      <w:proofErr w:type="gramEnd"/>
      <w:r w:rsidR="00816282" w:rsidRPr="00317474">
        <w:rPr>
          <w:b/>
          <w:snapToGrid w:val="0"/>
          <w:szCs w:val="24"/>
        </w:rPr>
        <w:t>2022)0092</w:t>
      </w:r>
    </w:p>
    <w:p w:rsidR="0012245E" w:rsidRDefault="0012245E" w:rsidP="00816282">
      <w:pPr>
        <w:widowControl/>
        <w:rPr>
          <w:b/>
          <w:szCs w:val="24"/>
        </w:rPr>
      </w:pPr>
      <w:r w:rsidRPr="00317474">
        <w:rPr>
          <w:b/>
          <w:snapToGrid w:val="0"/>
          <w:szCs w:val="24"/>
        </w:rPr>
        <w:t>Standpunkt des Europäischen Parlaments fe</w:t>
      </w:r>
      <w:r w:rsidR="00816282" w:rsidRPr="00317474">
        <w:rPr>
          <w:b/>
          <w:snapToGrid w:val="0"/>
          <w:szCs w:val="24"/>
        </w:rPr>
        <w:t>stgelegt in erster Lesung am 17. Januar</w:t>
      </w:r>
      <w:r w:rsidRPr="00317474">
        <w:rPr>
          <w:b/>
          <w:snapToGrid w:val="0"/>
          <w:szCs w:val="24"/>
        </w:rPr>
        <w:t xml:space="preserve"> </w:t>
      </w:r>
      <w:r w:rsidR="00816282" w:rsidRPr="00317474">
        <w:rPr>
          <w:b/>
          <w:snapToGrid w:val="0"/>
          <w:szCs w:val="24"/>
        </w:rPr>
        <w:t>2024</w:t>
      </w:r>
      <w:r w:rsidRPr="00317474">
        <w:rPr>
          <w:b/>
          <w:snapToGrid w:val="0"/>
          <w:szCs w:val="24"/>
        </w:rPr>
        <w:t xml:space="preserve"> im Hinblick auf den</w:t>
      </w:r>
      <w:r w:rsidR="00703C02" w:rsidRPr="00317474">
        <w:rPr>
          <w:b/>
          <w:snapToGrid w:val="0"/>
          <w:szCs w:val="24"/>
        </w:rPr>
        <w:t xml:space="preserve"> Erlass der Richtlinie (EU) 2024</w:t>
      </w:r>
      <w:r w:rsidRPr="00317474">
        <w:rPr>
          <w:b/>
          <w:snapToGrid w:val="0"/>
          <w:szCs w:val="24"/>
        </w:rPr>
        <w:t xml:space="preserve">/... des Europäischen Parlaments und des Rates </w:t>
      </w:r>
      <w:r w:rsidRPr="00317474">
        <w:rPr>
          <w:b/>
          <w:szCs w:val="24"/>
        </w:rPr>
        <w:t>zur Änderung der Richtlinien 2005/29/EG und 2011/83/EU hinsichtlich der Stärkung der Verbraucher für den ökologischen Wandel durch besseren Schutz gegen unlautere Praktiken und durch bessere Informationen</w:t>
      </w:r>
    </w:p>
    <w:p w:rsidR="003C2828" w:rsidRPr="0020057E" w:rsidRDefault="003C2828" w:rsidP="003C2828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Rechtsakt, </w:t>
      </w:r>
      <w:r>
        <w:rPr>
          <w:i/>
        </w:rPr>
        <w:t>Richtli</w:t>
      </w:r>
      <w:r w:rsidRPr="003C2828">
        <w:rPr>
          <w:i/>
        </w:rPr>
        <w:t>nie</w:t>
      </w:r>
      <w:r w:rsidRPr="003C2828">
        <w:rPr>
          <w:i/>
        </w:rPr>
        <w:t xml:space="preserve"> </w:t>
      </w:r>
      <w:r w:rsidRPr="003C2828">
        <w:rPr>
          <w:i/>
        </w:rPr>
        <w:t>(EU) 202</w:t>
      </w:r>
      <w:r>
        <w:rPr>
          <w:i/>
        </w:rPr>
        <w:t>4/825</w:t>
      </w:r>
      <w:r w:rsidRPr="003C2828">
        <w:rPr>
          <w:i/>
        </w:rPr>
        <w:t>).</w:t>
      </w:r>
      <w:bookmarkStart w:id="8" w:name="_GoBack"/>
      <w:bookmarkEnd w:id="8"/>
    </w:p>
    <w:sectPr w:rsidR="003C2828" w:rsidRPr="0020057E" w:rsidSect="00C463E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BBE" w:rsidRPr="00C463EF" w:rsidRDefault="00496BBE">
      <w:r w:rsidRPr="00C463EF">
        <w:separator/>
      </w:r>
    </w:p>
  </w:endnote>
  <w:endnote w:type="continuationSeparator" w:id="0">
    <w:p w:rsidR="00496BBE" w:rsidRPr="00C463EF" w:rsidRDefault="00496BBE">
      <w:r w:rsidRPr="00C463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BBE" w:rsidRPr="00C463EF" w:rsidRDefault="00496BBE">
      <w:r w:rsidRPr="00C463EF">
        <w:separator/>
      </w:r>
    </w:p>
  </w:footnote>
  <w:footnote w:type="continuationSeparator" w:id="0">
    <w:p w:rsidR="00496BBE" w:rsidRPr="00C463EF" w:rsidRDefault="00496BBE">
      <w:r w:rsidRPr="00C463EF">
        <w:continuationSeparator/>
      </w:r>
    </w:p>
  </w:footnote>
  <w:footnote w:id="1">
    <w:p w:rsidR="00B13156" w:rsidRPr="00317474" w:rsidRDefault="00B13156" w:rsidP="00317474">
      <w:pPr>
        <w:pStyle w:val="FootnoteText"/>
        <w:ind w:left="567" w:hanging="567"/>
        <w:rPr>
          <w:sz w:val="24"/>
          <w:szCs w:val="24"/>
          <w:lang w:val="de-DE"/>
        </w:rPr>
      </w:pPr>
      <w:r w:rsidRPr="00317474">
        <w:rPr>
          <w:rStyle w:val="FootnoteReference"/>
          <w:sz w:val="24"/>
          <w:szCs w:val="24"/>
          <w:lang w:val="de-DE"/>
        </w:rPr>
        <w:footnoteRef/>
      </w:r>
      <w:r w:rsidR="00C463EF" w:rsidRPr="00317474">
        <w:rPr>
          <w:sz w:val="24"/>
          <w:szCs w:val="24"/>
          <w:lang w:val="de-DE"/>
        </w:rPr>
        <w:t xml:space="preserve"> </w:t>
      </w:r>
      <w:r w:rsidR="00C463EF" w:rsidRPr="00317474">
        <w:rPr>
          <w:sz w:val="24"/>
          <w:szCs w:val="24"/>
          <w:lang w:val="de-DE"/>
        </w:rPr>
        <w:tab/>
      </w:r>
      <w:proofErr w:type="spellStart"/>
      <w:r w:rsidRPr="00317474">
        <w:rPr>
          <w:sz w:val="24"/>
          <w:szCs w:val="24"/>
          <w:lang w:val="de-DE"/>
        </w:rPr>
        <w:t>ABl.</w:t>
      </w:r>
      <w:proofErr w:type="spellEnd"/>
      <w:r w:rsidRPr="00317474">
        <w:rPr>
          <w:sz w:val="24"/>
          <w:szCs w:val="24"/>
          <w:lang w:val="de-DE"/>
        </w:rPr>
        <w:t> C 443 vom 22.11.2022, S. 75.</w:t>
      </w:r>
    </w:p>
  </w:footnote>
  <w:footnote w:id="2">
    <w:p w:rsidR="00703C02" w:rsidRPr="00317474" w:rsidRDefault="00703C02" w:rsidP="00317474">
      <w:pPr>
        <w:pStyle w:val="FootnoteText"/>
        <w:ind w:left="567" w:hanging="567"/>
        <w:rPr>
          <w:sz w:val="24"/>
          <w:szCs w:val="24"/>
          <w:lang w:val="de-DE"/>
        </w:rPr>
      </w:pPr>
      <w:r w:rsidRPr="00317474">
        <w:rPr>
          <w:rStyle w:val="FootnoteReference"/>
          <w:sz w:val="24"/>
          <w:szCs w:val="24"/>
        </w:rPr>
        <w:footnoteRef/>
      </w:r>
      <w:r w:rsidRPr="00317474">
        <w:rPr>
          <w:sz w:val="24"/>
          <w:szCs w:val="24"/>
          <w:lang w:val="de-DE"/>
        </w:rPr>
        <w:t xml:space="preserve"> </w:t>
      </w:r>
      <w:r w:rsidRPr="00317474">
        <w:rPr>
          <w:sz w:val="24"/>
          <w:szCs w:val="24"/>
          <w:lang w:val="de-DE"/>
        </w:rPr>
        <w:tab/>
        <w:t>Dieser Standpunkt ersetzt die am 11. Mai 2023 angenommenen Abänderungen (Angenommene Texte P9_</w:t>
      </w:r>
      <w:proofErr w:type="gramStart"/>
      <w:r w:rsidRPr="00317474">
        <w:rPr>
          <w:sz w:val="24"/>
          <w:szCs w:val="24"/>
          <w:lang w:val="de-DE"/>
        </w:rPr>
        <w:t>TA(</w:t>
      </w:r>
      <w:proofErr w:type="gramEnd"/>
      <w:r w:rsidRPr="00317474">
        <w:rPr>
          <w:sz w:val="24"/>
          <w:szCs w:val="24"/>
          <w:lang w:val="de-DE"/>
        </w:rPr>
        <w:t>2023)0201).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DE"/>
    <w:docVar w:name="dvnumam" w:val="84"/>
    <w:docVar w:name="dvpe" w:val="736.537"/>
    <w:docVar w:name="dvrapporteur" w:val="Berichterstatterin: "/>
    <w:docVar w:name="dvstar" w:val="***I"/>
    <w:docVar w:name="dvtitre" w:val="Legislative Entschließung des Europäischen Parlaments vom XX. XXX 2024 über den Vorschlag für eine Richtlinie des Europäischen Parlaments und des Rates zur Änderung der Richtlinien 2005/29/EG und 2011/83/EU hinsichtlich der Stärkung der Verbraucher für den ökologischen Wandel durch besseren Schutz gegen unlautere Praktiken und bessere Informationen(COM(2022)0143 – C9-0128/2022 – 2022/0092(COD))"/>
  </w:docVars>
  <w:rsids>
    <w:rsidRoot w:val="00496BBE"/>
    <w:rsid w:val="00002272"/>
    <w:rsid w:val="00064002"/>
    <w:rsid w:val="000677B9"/>
    <w:rsid w:val="000831BA"/>
    <w:rsid w:val="000A42CC"/>
    <w:rsid w:val="000E7DD9"/>
    <w:rsid w:val="0010095E"/>
    <w:rsid w:val="0012245E"/>
    <w:rsid w:val="00125B37"/>
    <w:rsid w:val="00187494"/>
    <w:rsid w:val="001F32AE"/>
    <w:rsid w:val="00232708"/>
    <w:rsid w:val="002767FF"/>
    <w:rsid w:val="002B18FE"/>
    <w:rsid w:val="002B5493"/>
    <w:rsid w:val="00317474"/>
    <w:rsid w:val="00343214"/>
    <w:rsid w:val="00361C00"/>
    <w:rsid w:val="00395FA1"/>
    <w:rsid w:val="003C2828"/>
    <w:rsid w:val="003E15D4"/>
    <w:rsid w:val="00411CCE"/>
    <w:rsid w:val="0041666E"/>
    <w:rsid w:val="00421060"/>
    <w:rsid w:val="00471C19"/>
    <w:rsid w:val="004867E3"/>
    <w:rsid w:val="00494A28"/>
    <w:rsid w:val="00496BBE"/>
    <w:rsid w:val="004C0004"/>
    <w:rsid w:val="004C5D52"/>
    <w:rsid w:val="0050519A"/>
    <w:rsid w:val="005072A1"/>
    <w:rsid w:val="00514517"/>
    <w:rsid w:val="00545827"/>
    <w:rsid w:val="00560270"/>
    <w:rsid w:val="00585FE4"/>
    <w:rsid w:val="005C2568"/>
    <w:rsid w:val="006037C0"/>
    <w:rsid w:val="006631B6"/>
    <w:rsid w:val="00680577"/>
    <w:rsid w:val="006F74FA"/>
    <w:rsid w:val="00703C0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28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156"/>
    <w:rsid w:val="00B22876"/>
    <w:rsid w:val="00B558F0"/>
    <w:rsid w:val="00BD48FE"/>
    <w:rsid w:val="00BD7BD8"/>
    <w:rsid w:val="00BE6ADC"/>
    <w:rsid w:val="00C05BFE"/>
    <w:rsid w:val="00C23CD4"/>
    <w:rsid w:val="00C463EF"/>
    <w:rsid w:val="00C61C0C"/>
    <w:rsid w:val="00C941CB"/>
    <w:rsid w:val="00CA5F1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11F"/>
    <w:rsid w:val="00FA46E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B556C"/>
  <w15:chartTrackingRefBased/>
  <w15:docId w15:val="{DFAC9C6F-7EAB-4F77-9A97-20D40DC1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1315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1315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1315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1315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1315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13156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B13156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B13156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B13156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B1315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1315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1315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13156"/>
    <w:pPr>
      <w:spacing w:after="120"/>
    </w:pPr>
  </w:style>
  <w:style w:type="paragraph" w:customStyle="1" w:styleId="PageHeading">
    <w:name w:val="PageHeading"/>
    <w:basedOn w:val="Normal"/>
    <w:rsid w:val="00B1315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1315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13156"/>
    <w:rPr>
      <w:b/>
      <w:sz w:val="24"/>
      <w:lang w:val="de-DE"/>
    </w:rPr>
  </w:style>
  <w:style w:type="paragraph" w:customStyle="1" w:styleId="NormalBold12a">
    <w:name w:val="NormalBold12a"/>
    <w:basedOn w:val="Normal"/>
    <w:rsid w:val="00B13156"/>
    <w:pPr>
      <w:spacing w:after="240"/>
    </w:pPr>
    <w:rPr>
      <w:b/>
    </w:rPr>
  </w:style>
  <w:style w:type="paragraph" w:customStyle="1" w:styleId="AmJustText">
    <w:name w:val="AmJustText"/>
    <w:basedOn w:val="Normal"/>
    <w:rsid w:val="00B1315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1315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13156"/>
    <w:pPr>
      <w:spacing w:after="480"/>
      <w:ind w:left="1417"/>
    </w:pPr>
  </w:style>
  <w:style w:type="paragraph" w:customStyle="1" w:styleId="CoverNormal">
    <w:name w:val="CoverNormal"/>
    <w:basedOn w:val="Normal"/>
    <w:rsid w:val="00B13156"/>
    <w:pPr>
      <w:ind w:left="1418"/>
    </w:pPr>
  </w:style>
  <w:style w:type="paragraph" w:customStyle="1" w:styleId="AmCrossRef">
    <w:name w:val="AmCrossRef"/>
    <w:basedOn w:val="Normal"/>
    <w:rsid w:val="00B1315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1315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131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1315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1315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13156"/>
    <w:pPr>
      <w:spacing w:before="240" w:after="1200"/>
    </w:pPr>
  </w:style>
  <w:style w:type="paragraph" w:styleId="Header">
    <w:name w:val="header"/>
    <w:basedOn w:val="Normal"/>
    <w:link w:val="HeaderChar"/>
    <w:rsid w:val="00B131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3156"/>
    <w:rPr>
      <w:sz w:val="24"/>
      <w:lang w:val="de-DE"/>
    </w:rPr>
  </w:style>
  <w:style w:type="paragraph" w:customStyle="1" w:styleId="AmOrLang">
    <w:name w:val="AmOrLang"/>
    <w:basedOn w:val="Normal"/>
    <w:rsid w:val="00B1315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1315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131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13156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B13156"/>
    <w:rPr>
      <w:b/>
      <w:sz w:val="24"/>
      <w:lang w:val="de-DE"/>
    </w:rPr>
  </w:style>
  <w:style w:type="paragraph" w:customStyle="1" w:styleId="EPBody">
    <w:name w:val="EPBody"/>
    <w:basedOn w:val="Normal"/>
    <w:rsid w:val="00B1315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1315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13156"/>
    <w:pPr>
      <w:spacing w:before="480" w:after="240"/>
    </w:pPr>
  </w:style>
  <w:style w:type="paragraph" w:customStyle="1" w:styleId="Lgendesigne">
    <w:name w:val="Légende signe"/>
    <w:basedOn w:val="Normal"/>
    <w:rsid w:val="00B1315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1315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13156"/>
    <w:rPr>
      <w:sz w:val="18"/>
    </w:rPr>
  </w:style>
  <w:style w:type="character" w:styleId="Hyperlink">
    <w:name w:val="Hyperlink"/>
    <w:basedOn w:val="DefaultParagraphFont"/>
    <w:uiPriority w:val="99"/>
    <w:unhideWhenUsed/>
    <w:rsid w:val="00B13156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B13156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B13156"/>
    <w:rPr>
      <w:noProof/>
      <w:sz w:val="24"/>
    </w:rPr>
  </w:style>
  <w:style w:type="paragraph" w:customStyle="1" w:styleId="Normal12">
    <w:name w:val="Normal12"/>
    <w:basedOn w:val="Normal"/>
    <w:link w:val="Normal12Char"/>
    <w:rsid w:val="00B1315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1315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1315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1315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1315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1315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B13156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B13156"/>
    <w:pPr>
      <w:spacing w:after="120"/>
    </w:pPr>
  </w:style>
  <w:style w:type="paragraph" w:customStyle="1" w:styleId="Normal12Italic">
    <w:name w:val="Normal12Italic"/>
    <w:basedOn w:val="Normal12"/>
    <w:rsid w:val="00B13156"/>
    <w:rPr>
      <w:i/>
    </w:rPr>
  </w:style>
  <w:style w:type="paragraph" w:customStyle="1" w:styleId="JustificationTitle">
    <w:name w:val="JustificationTitle"/>
    <w:basedOn w:val="Normal"/>
    <w:next w:val="Normal12"/>
    <w:rsid w:val="00B1315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1315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1315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B131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0"/>
    <w:rsid w:val="00B13156"/>
    <w:rPr>
      <w:b/>
      <w:sz w:val="24"/>
      <w:lang w:val="de-DE"/>
    </w:rPr>
  </w:style>
  <w:style w:type="paragraph" w:customStyle="1" w:styleId="CrossRef">
    <w:name w:val="CrossRef"/>
    <w:basedOn w:val="Normal"/>
    <w:rsid w:val="00B13156"/>
    <w:pPr>
      <w:spacing w:before="240"/>
      <w:jc w:val="center"/>
    </w:pPr>
    <w:rPr>
      <w:i/>
    </w:rPr>
  </w:style>
  <w:style w:type="character" w:customStyle="1" w:styleId="Footer2Middle">
    <w:name w:val="Footer2Middle"/>
    <w:rsid w:val="00B1315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13156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B131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3156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uiPriority w:val="99"/>
    <w:rsid w:val="00B131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31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3156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131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3156"/>
    <w:rPr>
      <w:b/>
      <w:bCs/>
      <w:lang w:val="de-DE"/>
    </w:rPr>
  </w:style>
  <w:style w:type="paragraph" w:customStyle="1" w:styleId="Normal12a">
    <w:name w:val="Normal12a"/>
    <w:basedOn w:val="Normal"/>
    <w:rsid w:val="00B13156"/>
    <w:pPr>
      <w:spacing w:after="240"/>
    </w:pPr>
  </w:style>
  <w:style w:type="paragraph" w:customStyle="1" w:styleId="PageHeadingNotTOC">
    <w:name w:val="PageHeadingNotTOC"/>
    <w:basedOn w:val="Normal"/>
    <w:rsid w:val="00B1315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1315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B13156"/>
    <w:pPr>
      <w:spacing w:after="480"/>
    </w:pPr>
  </w:style>
  <w:style w:type="paragraph" w:customStyle="1" w:styleId="NormalBoldCenter">
    <w:name w:val="NormalBoldCenter"/>
    <w:basedOn w:val="Normal"/>
    <w:rsid w:val="00B13156"/>
    <w:pPr>
      <w:jc w:val="center"/>
    </w:pPr>
    <w:rPr>
      <w:b/>
    </w:rPr>
  </w:style>
  <w:style w:type="paragraph" w:customStyle="1" w:styleId="title-bold">
    <w:name w:val="title-bold"/>
    <w:basedOn w:val="Normal"/>
    <w:rsid w:val="00B13156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B13156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B1315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1315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1315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13156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B13156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de-DE" w:eastAsia="en-US"/>
    </w:rPr>
  </w:style>
  <w:style w:type="character" w:styleId="Emphasis">
    <w:name w:val="Emphasis"/>
    <w:basedOn w:val="DefaultParagraphFont"/>
    <w:uiPriority w:val="20"/>
    <w:qFormat/>
    <w:rsid w:val="00B13156"/>
    <w:rPr>
      <w:i/>
      <w:iCs/>
    </w:rPr>
  </w:style>
  <w:style w:type="paragraph" w:styleId="Footer">
    <w:name w:val="footer"/>
    <w:basedOn w:val="Normal"/>
    <w:link w:val="FooterChar"/>
    <w:rsid w:val="00B131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13156"/>
    <w:rPr>
      <w:sz w:val="24"/>
      <w:lang w:val="de-DE"/>
    </w:rPr>
  </w:style>
  <w:style w:type="paragraph" w:customStyle="1" w:styleId="Point3">
    <w:name w:val="Point 3"/>
    <w:basedOn w:val="Normal"/>
    <w:rsid w:val="00B1315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B13156"/>
    <w:rPr>
      <w:sz w:val="24"/>
      <w:lang w:val="de-DE"/>
    </w:rPr>
  </w:style>
  <w:style w:type="paragraph" w:customStyle="1" w:styleId="Text1">
    <w:name w:val="Text 1"/>
    <w:basedOn w:val="Normal"/>
    <w:rsid w:val="0012245E"/>
    <w:pPr>
      <w:widowControl/>
      <w:spacing w:before="120" w:after="120" w:line="360" w:lineRule="auto"/>
      <w:ind w:left="850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12245E"/>
    <w:pPr>
      <w:widowControl/>
      <w:spacing w:before="120" w:after="120" w:line="360" w:lineRule="auto"/>
      <w:ind w:left="1417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rsid w:val="0012245E"/>
    <w:pPr>
      <w:widowControl/>
      <w:spacing w:before="120" w:after="120" w:line="360" w:lineRule="auto"/>
      <w:ind w:left="1984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12245E"/>
    <w:pPr>
      <w:widowControl/>
      <w:spacing w:before="120" w:after="120" w:line="360" w:lineRule="auto"/>
      <w:ind w:left="1417" w:hanging="567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12245E"/>
    <w:pPr>
      <w:widowControl/>
      <w:spacing w:before="120" w:after="120" w:line="360" w:lineRule="auto"/>
      <w:ind w:left="1984" w:hanging="567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12245E"/>
    <w:pPr>
      <w:widowControl/>
      <w:spacing w:before="120" w:after="120" w:line="360" w:lineRule="auto"/>
      <w:ind w:left="850" w:hanging="850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12245E"/>
    <w:pPr>
      <w:keepNext/>
      <w:widowControl/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12245E"/>
    <w:pPr>
      <w:widowControl/>
      <w:spacing w:before="120" w:after="120" w:line="360" w:lineRule="auto"/>
      <w:ind w:left="850" w:hanging="850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12245E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val="en-GB" w:eastAsia="en-US"/>
    </w:rPr>
  </w:style>
  <w:style w:type="character" w:customStyle="1" w:styleId="diff-tte-added">
    <w:name w:val="diff-tte-added"/>
    <w:basedOn w:val="DefaultParagraphFont"/>
    <w:rsid w:val="0012245E"/>
    <w:rPr>
      <w:b/>
      <w:i/>
    </w:rPr>
  </w:style>
  <w:style w:type="paragraph" w:customStyle="1" w:styleId="Lignefinal">
    <w:name w:val="Ligne final"/>
    <w:basedOn w:val="Normal"/>
    <w:next w:val="Normal"/>
    <w:rsid w:val="0012245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98303-EFE3-410B-BFEC-18A63BD60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START_EF</dc:creator>
  <cp:keywords/>
  <cp:lastModifiedBy>EF_Start</cp:lastModifiedBy>
  <cp:revision>2</cp:revision>
  <cp:lastPrinted>2004-11-19T15:42:00Z</cp:lastPrinted>
  <dcterms:created xsi:type="dcterms:W3CDTF">2024-05-22T17:35:00Z</dcterms:created>
  <dcterms:modified xsi:type="dcterms:W3CDTF">2024-05-22T17:35:00Z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