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5A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5A04" w:rsidRDefault="00AD2D1E" w:rsidP="0010095E">
            <w:pPr>
              <w:pStyle w:val="EPName"/>
            </w:pPr>
            <w:r w:rsidRPr="00065A04">
              <w:t>Parlement européen</w:t>
            </w:r>
          </w:p>
          <w:p w:rsidR="00751A4A" w:rsidRPr="00065A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5A0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65A04" w:rsidRDefault="00187494" w:rsidP="0010095E">
            <w:pPr>
              <w:pStyle w:val="EPLogo"/>
            </w:pPr>
            <w:r w:rsidRPr="00065A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5A04" w:rsidRDefault="00D058B8" w:rsidP="004C5D52">
      <w:pPr>
        <w:pStyle w:val="LineTop"/>
      </w:pPr>
    </w:p>
    <w:p w:rsidR="00680577" w:rsidRPr="00065A04" w:rsidRDefault="00AD2D1E" w:rsidP="00680577">
      <w:pPr>
        <w:pStyle w:val="EPBodyTA1"/>
      </w:pPr>
      <w:r w:rsidRPr="00065A04">
        <w:t>TEXTES ADOPTÉS</w:t>
      </w:r>
    </w:p>
    <w:p w:rsidR="00D058B8" w:rsidRPr="00065A04" w:rsidRDefault="00D058B8" w:rsidP="00D058B8">
      <w:pPr>
        <w:pStyle w:val="LineBottom"/>
      </w:pPr>
    </w:p>
    <w:p w:rsidR="00AD2D1E" w:rsidRPr="00065A04" w:rsidRDefault="00AD2D1E" w:rsidP="00AD2D1E">
      <w:pPr>
        <w:pStyle w:val="ATHeading1"/>
      </w:pPr>
      <w:bookmarkStart w:id="0" w:name="TANumber"/>
      <w:r w:rsidRPr="00065A04">
        <w:t>P9_</w:t>
      </w:r>
      <w:proofErr w:type="gramStart"/>
      <w:r w:rsidRPr="00065A04">
        <w:t>TA(</w:t>
      </w:r>
      <w:proofErr w:type="gramEnd"/>
      <w:r w:rsidRPr="00065A04">
        <w:t>202</w:t>
      </w:r>
      <w:r w:rsidR="006C70B2">
        <w:t>4</w:t>
      </w:r>
      <w:r w:rsidRPr="00065A04">
        <w:t>)00</w:t>
      </w:r>
      <w:r w:rsidR="003D5337">
        <w:t>18</w:t>
      </w:r>
      <w:bookmarkEnd w:id="0"/>
    </w:p>
    <w:p w:rsidR="00AD2D1E" w:rsidRPr="00065A04" w:rsidRDefault="002A1E17" w:rsidP="00AD2D1E">
      <w:pPr>
        <w:pStyle w:val="ATHeading2"/>
      </w:pPr>
      <w:r w:rsidRPr="002A1E17">
        <w:t>Donner aux consommateurs les moyens d’agir en faveur de la transition écologique</w:t>
      </w:r>
    </w:p>
    <w:p w:rsidR="00AD2D1E" w:rsidRPr="00065A04" w:rsidRDefault="00AD2D1E" w:rsidP="00AD2D1E">
      <w:pPr>
        <w:rPr>
          <w:i/>
          <w:vanish/>
        </w:rPr>
      </w:pPr>
      <w:r w:rsidRPr="00065A04">
        <w:rPr>
          <w:i/>
        </w:rPr>
        <w:fldChar w:fldCharType="begin"/>
      </w:r>
      <w:r w:rsidRPr="00065A04">
        <w:rPr>
          <w:i/>
        </w:rPr>
        <w:instrText xml:space="preserve"> TC"(</w:instrText>
      </w:r>
      <w:bookmarkStart w:id="1" w:name="DocNumber"/>
      <w:r w:rsidRPr="00065A04">
        <w:rPr>
          <w:i/>
        </w:rPr>
        <w:instrText>A9-0099/2023</w:instrText>
      </w:r>
      <w:bookmarkEnd w:id="1"/>
      <w:r w:rsidRPr="00065A04">
        <w:rPr>
          <w:i/>
        </w:rPr>
        <w:instrText xml:space="preserve"> - Rapporteure: Biljana Borzan)"\l3 \n&gt; \* MERGEFORMAT </w:instrText>
      </w:r>
      <w:r w:rsidRPr="00065A04">
        <w:rPr>
          <w:i/>
        </w:rPr>
        <w:fldChar w:fldCharType="end"/>
      </w:r>
    </w:p>
    <w:p w:rsidR="00AD2D1E" w:rsidRPr="00065A04" w:rsidRDefault="00AD2D1E" w:rsidP="00AD2D1E">
      <w:pPr>
        <w:rPr>
          <w:vanish/>
        </w:rPr>
      </w:pPr>
      <w:bookmarkStart w:id="2" w:name="Commission"/>
      <w:r w:rsidRPr="00065A04">
        <w:rPr>
          <w:vanish/>
        </w:rPr>
        <w:t>Commission du marché intérieur et de la protection des consommateurs</w:t>
      </w:r>
      <w:bookmarkEnd w:id="2"/>
    </w:p>
    <w:p w:rsidR="00AD2D1E" w:rsidRPr="00065A04" w:rsidRDefault="00AD2D1E" w:rsidP="00AD2D1E">
      <w:pPr>
        <w:rPr>
          <w:vanish/>
        </w:rPr>
      </w:pPr>
      <w:bookmarkStart w:id="3" w:name="PE"/>
      <w:r w:rsidRPr="00065A04">
        <w:rPr>
          <w:vanish/>
        </w:rPr>
        <w:t>PE736.537</w:t>
      </w:r>
      <w:bookmarkEnd w:id="3"/>
    </w:p>
    <w:p w:rsidR="00AD2D1E" w:rsidRPr="00065A04" w:rsidRDefault="00AD2D1E" w:rsidP="00AD2D1E">
      <w:pPr>
        <w:pStyle w:val="ATHeading3"/>
      </w:pPr>
      <w:bookmarkStart w:id="4" w:name="Sujet"/>
      <w:r w:rsidRPr="00065A04">
        <w:t xml:space="preserve">Résolution législative du Parlement européen du </w:t>
      </w:r>
      <w:r w:rsidR="00730184">
        <w:t>17 janvier</w:t>
      </w:r>
      <w:r w:rsidRPr="00065A04">
        <w:t xml:space="preserve"> 202</w:t>
      </w:r>
      <w:r w:rsidR="000E5E7E">
        <w:t>4</w:t>
      </w:r>
      <w:r w:rsidRPr="00065A04">
        <w:t xml:space="preserve"> sur la proposition de directive du Parlement européen et du Conseil modifiant les directives 2005/29/CE et 2011/83/UE pour donner aux consommateurs les moyens d’agir en faveur de la transition écologique grâce à une meilleure protection contre les pratiques déloyales et à de meilleures informations</w:t>
      </w:r>
      <w:bookmarkEnd w:id="4"/>
      <w:r w:rsidRPr="00065A04">
        <w:t xml:space="preserve"> </w:t>
      </w:r>
      <w:bookmarkStart w:id="5" w:name="References"/>
      <w:r w:rsidRPr="00065A04">
        <w:t>(</w:t>
      </w:r>
      <w:proofErr w:type="gramStart"/>
      <w:r w:rsidRPr="00065A04">
        <w:t>COM(</w:t>
      </w:r>
      <w:proofErr w:type="gramEnd"/>
      <w:r w:rsidRPr="00065A04">
        <w:t>2022)0143 – C9-0128/2022 – 2022/0092(COD))</w:t>
      </w:r>
      <w:bookmarkEnd w:id="5"/>
    </w:p>
    <w:p w:rsidR="00AD2D1E" w:rsidRPr="00065A04" w:rsidRDefault="00AD2D1E" w:rsidP="00AD2D1E"/>
    <w:p w:rsidR="002332DB" w:rsidRPr="00065A04" w:rsidRDefault="002332DB" w:rsidP="002332DB">
      <w:pPr>
        <w:pStyle w:val="NormalBold"/>
        <w:widowControl/>
      </w:pPr>
      <w:bookmarkStart w:id="6" w:name="TextBodyBegin"/>
      <w:bookmarkEnd w:id="6"/>
      <w:r w:rsidRPr="00065A04">
        <w:t>(Procédure législative ordinaire: première lecture)</w:t>
      </w:r>
    </w:p>
    <w:p w:rsidR="002332DB" w:rsidRPr="00065A04" w:rsidRDefault="002332DB" w:rsidP="002332DB">
      <w:pPr>
        <w:pStyle w:val="EPComma"/>
        <w:widowControl/>
      </w:pPr>
      <w:r w:rsidRPr="00065A04">
        <w:rPr>
          <w:i/>
        </w:rPr>
        <w:t>Le Parlement européen</w:t>
      </w:r>
      <w:r w:rsidRPr="00065A04">
        <w:t>,</w:t>
      </w:r>
    </w:p>
    <w:p w:rsidR="002332DB" w:rsidRPr="00065A04" w:rsidRDefault="002332DB" w:rsidP="002332DB">
      <w:pPr>
        <w:pStyle w:val="NormalHanging12a"/>
        <w:widowControl/>
      </w:pPr>
      <w:r w:rsidRPr="00065A04">
        <w:t>–</w:t>
      </w:r>
      <w:r w:rsidRPr="00065A04">
        <w:tab/>
        <w:t>vu la proposition de la Commission au Parlement européen et au Conseil (</w:t>
      </w:r>
      <w:proofErr w:type="gramStart"/>
      <w:r w:rsidRPr="00065A04">
        <w:t>COM(</w:t>
      </w:r>
      <w:proofErr w:type="gramEnd"/>
      <w:r w:rsidRPr="00065A04">
        <w:t>2022)0143),</w:t>
      </w:r>
    </w:p>
    <w:p w:rsidR="002332DB" w:rsidRPr="00065A04" w:rsidRDefault="002332DB" w:rsidP="002332DB">
      <w:pPr>
        <w:pStyle w:val="NormalHanging12a"/>
        <w:widowControl/>
      </w:pPr>
      <w:r w:rsidRPr="00065A04">
        <w:t>–</w:t>
      </w:r>
      <w:r w:rsidRPr="00065A04">
        <w:tab/>
        <w:t>vu l’article 294, paragraphe 2, et l’article 114 du traité sur le fonctionnement de l’Union européenne, conformément auxquels la proposition lui a été présentée par la Commission (C9</w:t>
      </w:r>
      <w:r w:rsidRPr="00065A04">
        <w:noBreakHyphen/>
        <w:t>0128/2022),</w:t>
      </w:r>
    </w:p>
    <w:p w:rsidR="002332DB" w:rsidRPr="00065A04" w:rsidRDefault="002332DB" w:rsidP="002332DB">
      <w:pPr>
        <w:pStyle w:val="NormalHanging12a"/>
        <w:widowControl/>
      </w:pPr>
      <w:r w:rsidRPr="00065A04">
        <w:t>–</w:t>
      </w:r>
      <w:r w:rsidRPr="00065A04">
        <w:tab/>
        <w:t>vu l’article 294, paragraphe 3, du traité sur le fonctionnement de l’Union européenne,</w:t>
      </w:r>
    </w:p>
    <w:p w:rsidR="002332DB" w:rsidRDefault="002332DB" w:rsidP="002332DB">
      <w:pPr>
        <w:pStyle w:val="NormalHanging12a"/>
        <w:widowControl/>
      </w:pPr>
      <w:r w:rsidRPr="00065A04">
        <w:t>–</w:t>
      </w:r>
      <w:r w:rsidRPr="00065A04">
        <w:tab/>
        <w:t>vu l’avis du Conseil économique et social européen du 13 juillet 2022</w:t>
      </w:r>
      <w:r w:rsidRPr="00065A04">
        <w:rPr>
          <w:rStyle w:val="FootnoteReference"/>
          <w:szCs w:val="24"/>
        </w:rPr>
        <w:footnoteReference w:id="1"/>
      </w:r>
      <w:r w:rsidRPr="00065A04">
        <w:t>,</w:t>
      </w:r>
    </w:p>
    <w:p w:rsidR="00A85832" w:rsidRDefault="00A85832" w:rsidP="00B750BB">
      <w:pPr>
        <w:widowControl/>
        <w:spacing w:after="240"/>
        <w:ind w:left="567" w:hanging="567"/>
        <w:rPr>
          <w:szCs w:val="24"/>
        </w:rPr>
      </w:pPr>
      <w:r w:rsidRPr="00A85832">
        <w:rPr>
          <w:szCs w:val="24"/>
        </w:rPr>
        <w:t>–</w:t>
      </w:r>
      <w:r w:rsidRPr="00A85832">
        <w:rPr>
          <w:szCs w:val="24"/>
        </w:rPr>
        <w:tab/>
        <w:t xml:space="preserve">vu l’accord provisoire approuvé en vertu de l’article 74, paragraphe 4, de son règlement intérieur par la commission compétente et l’engagement pris par le représentant du Conseil, par lettre du </w:t>
      </w:r>
      <w:r>
        <w:rPr>
          <w:szCs w:val="24"/>
        </w:rPr>
        <w:t>25 octobre 2023</w:t>
      </w:r>
      <w:r w:rsidRPr="00A85832">
        <w:rPr>
          <w:szCs w:val="24"/>
        </w:rPr>
        <w:t>, d’approuver la position du Parlement européen, conformément à l’article 294, paragraphe 4, du traité sur le fonctionnement de l’Union européenne,</w:t>
      </w:r>
    </w:p>
    <w:p w:rsidR="002332DB" w:rsidRPr="00065A04" w:rsidRDefault="002332DB" w:rsidP="002332DB">
      <w:pPr>
        <w:pStyle w:val="NormalHanging12a"/>
        <w:widowControl/>
      </w:pPr>
      <w:r w:rsidRPr="00065A04">
        <w:t>–</w:t>
      </w:r>
      <w:r w:rsidRPr="00065A04">
        <w:tab/>
        <w:t>vu l’article 59 de son règlement</w:t>
      </w:r>
      <w:r w:rsidR="000E5E7E">
        <w:t xml:space="preserve"> intérieur</w:t>
      </w:r>
      <w:r w:rsidRPr="00065A04">
        <w:t>,</w:t>
      </w:r>
    </w:p>
    <w:p w:rsidR="002332DB" w:rsidRPr="00065A04" w:rsidRDefault="002332DB" w:rsidP="002332DB">
      <w:pPr>
        <w:pStyle w:val="NormalHanging12a"/>
        <w:widowControl/>
      </w:pPr>
      <w:r w:rsidRPr="00065A04">
        <w:t>–</w:t>
      </w:r>
      <w:r w:rsidRPr="00065A04">
        <w:tab/>
        <w:t>vu l’avis de la commission de l’environnement, de la santé publique et de la sécurité alimentaire,</w:t>
      </w:r>
    </w:p>
    <w:p w:rsidR="002332DB" w:rsidRPr="00065A04" w:rsidRDefault="002332DB" w:rsidP="002332DB">
      <w:pPr>
        <w:pStyle w:val="NormalHanging12a"/>
        <w:widowControl/>
      </w:pPr>
      <w:r w:rsidRPr="00065A04">
        <w:lastRenderedPageBreak/>
        <w:t>–</w:t>
      </w:r>
      <w:r w:rsidRPr="00065A04">
        <w:tab/>
        <w:t>vu le rapport de la commission du marché intérieur et de la protection des consommateurs (A9</w:t>
      </w:r>
      <w:r w:rsidRPr="00065A04">
        <w:noBreakHyphen/>
        <w:t>0099/2023),</w:t>
      </w:r>
    </w:p>
    <w:p w:rsidR="002332DB" w:rsidRPr="00065A04" w:rsidRDefault="002332DB" w:rsidP="002332DB">
      <w:pPr>
        <w:pStyle w:val="NormalHanging12a"/>
        <w:widowControl/>
      </w:pPr>
      <w:r w:rsidRPr="00065A04">
        <w:t>1.</w:t>
      </w:r>
      <w:r w:rsidRPr="00065A04">
        <w:tab/>
        <w:t>arrête la position en première lecture figurant ci-après</w:t>
      </w:r>
      <w:r w:rsidR="00A85832">
        <w:rPr>
          <w:rStyle w:val="FootnoteReference"/>
        </w:rPr>
        <w:footnoteReference w:id="2"/>
      </w:r>
      <w:r w:rsidRPr="00065A04">
        <w:t>;</w:t>
      </w:r>
    </w:p>
    <w:p w:rsidR="002332DB" w:rsidRPr="00065A04" w:rsidRDefault="002332DB" w:rsidP="002332DB">
      <w:pPr>
        <w:pStyle w:val="NormalHanging12a"/>
        <w:widowControl/>
      </w:pPr>
      <w:r w:rsidRPr="00065A04">
        <w:t>2.</w:t>
      </w:r>
      <w:r w:rsidRPr="00065A04">
        <w:tab/>
        <w:t>demande à la Commission de le saisir à nouveau, si elle remplace, modifie de manière substantielle ou entend modifier de manière substantielle sa proposition;</w:t>
      </w:r>
    </w:p>
    <w:p w:rsidR="002332DB" w:rsidRPr="00065A04" w:rsidRDefault="002332DB" w:rsidP="002332DB">
      <w:pPr>
        <w:pStyle w:val="NormalHanging12a"/>
        <w:widowControl/>
      </w:pPr>
      <w:r w:rsidRPr="00065A04">
        <w:t>3.</w:t>
      </w:r>
      <w:r w:rsidRPr="00065A04">
        <w:tab/>
        <w:t>charge sa Présidente de transmettre la position du Parlement au Conseil et à la Commission ainsi qu’aux parlements nationaux.</w:t>
      </w:r>
    </w:p>
    <w:p w:rsidR="00730184" w:rsidRDefault="00730184" w:rsidP="002332DB">
      <w:pPr>
        <w:widowControl/>
        <w:sectPr w:rsidR="00730184" w:rsidSect="00065A0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30184" w:rsidRPr="00B750BB" w:rsidRDefault="00730184" w:rsidP="00730184">
      <w:pPr>
        <w:spacing w:after="240"/>
        <w:rPr>
          <w:b/>
          <w:szCs w:val="24"/>
        </w:rPr>
      </w:pPr>
      <w:r w:rsidRPr="00B750BB">
        <w:rPr>
          <w:b/>
          <w:szCs w:val="24"/>
        </w:rPr>
        <w:lastRenderedPageBreak/>
        <w:t>P9_TC1-</w:t>
      </w:r>
      <w:proofErr w:type="gramStart"/>
      <w:r w:rsidRPr="00B750BB">
        <w:rPr>
          <w:b/>
          <w:szCs w:val="24"/>
        </w:rPr>
        <w:t>COD(</w:t>
      </w:r>
      <w:proofErr w:type="gramEnd"/>
      <w:r w:rsidR="00A85832" w:rsidRPr="00B750BB">
        <w:rPr>
          <w:b/>
          <w:szCs w:val="24"/>
        </w:rPr>
        <w:t>2022</w:t>
      </w:r>
      <w:r w:rsidRPr="00B750BB">
        <w:rPr>
          <w:b/>
          <w:szCs w:val="24"/>
        </w:rPr>
        <w:t>)</w:t>
      </w:r>
      <w:r w:rsidR="00D84D4B" w:rsidRPr="00B750BB">
        <w:rPr>
          <w:b/>
          <w:szCs w:val="24"/>
        </w:rPr>
        <w:t>0092</w:t>
      </w:r>
    </w:p>
    <w:p w:rsidR="00A85832" w:rsidRDefault="00730184" w:rsidP="00A85832">
      <w:pPr>
        <w:spacing w:after="240"/>
        <w:rPr>
          <w:rFonts w:eastAsia="Calibri"/>
          <w:b/>
          <w:szCs w:val="24"/>
          <w:lang w:eastAsia="en-US"/>
        </w:rPr>
      </w:pPr>
      <w:r w:rsidRPr="00B750BB">
        <w:rPr>
          <w:b/>
          <w:szCs w:val="24"/>
        </w:rPr>
        <w:t xml:space="preserve">Position du Parlement européen arrêtée en première lecture le </w:t>
      </w:r>
      <w:r w:rsidR="00B96584" w:rsidRPr="00B750BB">
        <w:rPr>
          <w:b/>
          <w:szCs w:val="24"/>
        </w:rPr>
        <w:t>17 janvier 2024</w:t>
      </w:r>
      <w:r w:rsidRPr="00B750BB">
        <w:rPr>
          <w:b/>
          <w:szCs w:val="24"/>
        </w:rPr>
        <w:t xml:space="preserve"> en vue de l’adoption </w:t>
      </w:r>
      <w:r w:rsidR="00D84D4B" w:rsidRPr="00B750BB">
        <w:rPr>
          <w:b/>
          <w:szCs w:val="24"/>
        </w:rPr>
        <w:t>de</w:t>
      </w:r>
      <w:r w:rsidRPr="00B750BB">
        <w:rPr>
          <w:b/>
          <w:szCs w:val="24"/>
        </w:rPr>
        <w:t xml:space="preserve"> la directive </w:t>
      </w:r>
      <w:r w:rsidR="00D84D4B" w:rsidRPr="00B750BB">
        <w:rPr>
          <w:b/>
          <w:szCs w:val="24"/>
        </w:rPr>
        <w:t xml:space="preserve">(UE) </w:t>
      </w:r>
      <w:r w:rsidRPr="00B750BB">
        <w:rPr>
          <w:b/>
          <w:szCs w:val="24"/>
        </w:rPr>
        <w:t>202</w:t>
      </w:r>
      <w:r w:rsidR="00D84D4B" w:rsidRPr="00B750BB">
        <w:rPr>
          <w:b/>
          <w:szCs w:val="24"/>
        </w:rPr>
        <w:t>4</w:t>
      </w:r>
      <w:r w:rsidRPr="00B750BB">
        <w:rPr>
          <w:b/>
          <w:szCs w:val="24"/>
        </w:rPr>
        <w:t>/... du Parl</w:t>
      </w:r>
      <w:r w:rsidR="00A85832" w:rsidRPr="00B750BB">
        <w:rPr>
          <w:b/>
          <w:szCs w:val="24"/>
        </w:rPr>
        <w:t xml:space="preserve">ement européen et du Conseil </w:t>
      </w:r>
      <w:r w:rsidR="00A85832" w:rsidRPr="00B750BB">
        <w:rPr>
          <w:rFonts w:eastAsia="Calibri"/>
          <w:b/>
          <w:szCs w:val="24"/>
          <w:lang w:eastAsia="en-US"/>
        </w:rPr>
        <w:t>modifiant les directives 2005/29/CE et 2011/83/UE pour donner aux consommateurs les moyens d’agir en faveur de la transition verte grâce à une meilleure protection contre les pratiques déloyales et grâce à une meilleure information</w:t>
      </w:r>
    </w:p>
    <w:p w:rsidR="00114964" w:rsidRPr="00EA3ECD" w:rsidRDefault="00114964" w:rsidP="00114964">
      <w:pPr>
        <w:pStyle w:val="NormalHanging12a"/>
        <w:ind w:left="0" w:firstLine="0"/>
        <w:rPr>
          <w:b/>
          <w:bCs/>
        </w:rPr>
      </w:pPr>
      <w:r w:rsidRPr="00AA098D">
        <w:rPr>
          <w:i/>
        </w:rPr>
        <w:t>(Étant donné l'accord intervenu entre le Parlement et le Conseil, la position du Parlement correspond à l'acte législa</w:t>
      </w:r>
      <w:r>
        <w:rPr>
          <w:i/>
        </w:rPr>
        <w:t xml:space="preserve">tif final, la directive </w:t>
      </w:r>
      <w:r>
        <w:rPr>
          <w:i/>
        </w:rPr>
        <w:t>(UE) 2024</w:t>
      </w:r>
      <w:r w:rsidRPr="00AA098D">
        <w:rPr>
          <w:i/>
        </w:rPr>
        <w:t>/</w:t>
      </w:r>
      <w:r>
        <w:rPr>
          <w:i/>
        </w:rPr>
        <w:t>825</w:t>
      </w:r>
      <w:bookmarkStart w:id="7" w:name="_GoBack"/>
      <w:bookmarkEnd w:id="7"/>
      <w:r w:rsidRPr="00AA098D">
        <w:rPr>
          <w:i/>
        </w:rPr>
        <w:t>.)</w:t>
      </w:r>
    </w:p>
    <w:p w:rsidR="00114964" w:rsidRPr="00B750BB" w:rsidRDefault="00114964" w:rsidP="00A85832">
      <w:pPr>
        <w:spacing w:after="240"/>
        <w:rPr>
          <w:rFonts w:eastAsia="Calibri"/>
          <w:b/>
          <w:szCs w:val="24"/>
          <w:lang w:eastAsia="en-US"/>
        </w:rPr>
      </w:pPr>
    </w:p>
    <w:sectPr w:rsidR="00114964" w:rsidRPr="00B750BB" w:rsidSect="00114964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D1E" w:rsidRPr="00065A04" w:rsidRDefault="00AD2D1E">
      <w:r w:rsidRPr="00065A04">
        <w:separator/>
      </w:r>
    </w:p>
  </w:endnote>
  <w:endnote w:type="continuationSeparator" w:id="0">
    <w:p w:rsidR="00AD2D1E" w:rsidRPr="00065A04" w:rsidRDefault="00AD2D1E">
      <w:r w:rsidRPr="00065A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D1E" w:rsidRPr="00065A04" w:rsidRDefault="00AD2D1E">
      <w:r w:rsidRPr="00065A04">
        <w:separator/>
      </w:r>
    </w:p>
  </w:footnote>
  <w:footnote w:type="continuationSeparator" w:id="0">
    <w:p w:rsidR="00AD2D1E" w:rsidRPr="00065A04" w:rsidRDefault="00AD2D1E">
      <w:r w:rsidRPr="00065A04">
        <w:continuationSeparator/>
      </w:r>
    </w:p>
  </w:footnote>
  <w:footnote w:id="1">
    <w:p w:rsidR="002332DB" w:rsidRPr="00B750BB" w:rsidRDefault="002332DB" w:rsidP="00B750BB">
      <w:pPr>
        <w:pStyle w:val="FootnoteText"/>
        <w:ind w:left="567" w:hanging="567"/>
        <w:rPr>
          <w:sz w:val="24"/>
          <w:szCs w:val="24"/>
        </w:rPr>
      </w:pPr>
      <w:r w:rsidRPr="00B750BB">
        <w:rPr>
          <w:rStyle w:val="FootnoteReference"/>
          <w:sz w:val="24"/>
          <w:szCs w:val="24"/>
        </w:rPr>
        <w:footnoteRef/>
      </w:r>
      <w:r w:rsidR="00065A04" w:rsidRPr="00B750BB">
        <w:rPr>
          <w:sz w:val="24"/>
          <w:szCs w:val="24"/>
        </w:rPr>
        <w:t xml:space="preserve"> </w:t>
      </w:r>
      <w:r w:rsidR="00065A04" w:rsidRPr="00B750BB">
        <w:rPr>
          <w:sz w:val="24"/>
          <w:szCs w:val="24"/>
        </w:rPr>
        <w:tab/>
      </w:r>
      <w:r w:rsidRPr="00B750BB">
        <w:rPr>
          <w:sz w:val="24"/>
          <w:szCs w:val="24"/>
        </w:rPr>
        <w:t>JO C 443 du 22.11.2022, p. 75.</w:t>
      </w:r>
    </w:p>
  </w:footnote>
  <w:footnote w:id="2">
    <w:p w:rsidR="00A85832" w:rsidRPr="00B750BB" w:rsidRDefault="00A85832" w:rsidP="00B750BB">
      <w:pPr>
        <w:pStyle w:val="FootnoteText"/>
        <w:ind w:left="567" w:hanging="567"/>
        <w:rPr>
          <w:sz w:val="24"/>
          <w:szCs w:val="24"/>
        </w:rPr>
      </w:pPr>
      <w:r w:rsidRPr="00B750BB">
        <w:rPr>
          <w:rStyle w:val="FootnoteReference"/>
          <w:sz w:val="24"/>
          <w:szCs w:val="24"/>
        </w:rPr>
        <w:footnoteRef/>
      </w:r>
      <w:r w:rsidRPr="00B750BB">
        <w:rPr>
          <w:sz w:val="24"/>
          <w:szCs w:val="24"/>
        </w:rPr>
        <w:t xml:space="preserve"> </w:t>
      </w:r>
      <w:r w:rsidRPr="00B750BB">
        <w:rPr>
          <w:sz w:val="24"/>
          <w:szCs w:val="24"/>
        </w:rPr>
        <w:tab/>
        <w:t>La présente position remplace les amendements adoptés le 11 mai 2023 (</w:t>
      </w:r>
      <w:r w:rsidR="00045451" w:rsidRPr="00B750BB">
        <w:rPr>
          <w:sz w:val="24"/>
          <w:szCs w:val="24"/>
        </w:rPr>
        <w:t>t</w:t>
      </w:r>
      <w:r w:rsidRPr="00B750BB">
        <w:rPr>
          <w:sz w:val="24"/>
          <w:szCs w:val="24"/>
        </w:rPr>
        <w:t>extes adoptés</w:t>
      </w:r>
      <w:r w:rsidR="00045451" w:rsidRPr="00B750BB">
        <w:rPr>
          <w:sz w:val="24"/>
          <w:szCs w:val="24"/>
        </w:rPr>
        <w:t xml:space="preserve"> de cette date</w:t>
      </w:r>
      <w:r w:rsidRPr="00B750BB">
        <w:rPr>
          <w:sz w:val="24"/>
          <w:szCs w:val="24"/>
        </w:rPr>
        <w:t>, P9_</w:t>
      </w:r>
      <w:proofErr w:type="gramStart"/>
      <w:r w:rsidRPr="00B750BB">
        <w:rPr>
          <w:sz w:val="24"/>
          <w:szCs w:val="24"/>
        </w:rPr>
        <w:t>TA(</w:t>
      </w:r>
      <w:proofErr w:type="gramEnd"/>
      <w:r w:rsidRPr="00B750BB">
        <w:rPr>
          <w:sz w:val="24"/>
          <w:szCs w:val="24"/>
        </w:rPr>
        <w:t>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FR"/>
    <w:docVar w:name="dvnumam" w:val="180"/>
    <w:docVar w:name="dvpe" w:val="736.537"/>
    <w:docVar w:name="dvrapporteur" w:val="Rapporteure: "/>
    <w:docVar w:name="dvstar" w:val="***I"/>
    <w:docVar w:name="dvtitre" w:val="Résolution législative du Parlement européen du ... 2023 sur la proposition de directive du Parlement européen et du Conseil modifiant les directives 2005/29/CE et 2011/83/UE pour donner aux consommateurs les moyens d’agir en faveur de la transition écologique grâce à une meilleure protection contre les pratiques déloyales et à de meilleures informations(COM(2022)0143 – C9-0128/2022 – 2022/0092(COD))"/>
  </w:docVars>
  <w:rsids>
    <w:rsidRoot w:val="00AD2D1E"/>
    <w:rsid w:val="00002272"/>
    <w:rsid w:val="00045451"/>
    <w:rsid w:val="00064002"/>
    <w:rsid w:val="00065A04"/>
    <w:rsid w:val="000677B9"/>
    <w:rsid w:val="000831BA"/>
    <w:rsid w:val="000A42CC"/>
    <w:rsid w:val="000E5E7E"/>
    <w:rsid w:val="000E7DD9"/>
    <w:rsid w:val="0010095E"/>
    <w:rsid w:val="00114964"/>
    <w:rsid w:val="00125B37"/>
    <w:rsid w:val="00187494"/>
    <w:rsid w:val="001B59CD"/>
    <w:rsid w:val="001F32AE"/>
    <w:rsid w:val="002332DB"/>
    <w:rsid w:val="002767FF"/>
    <w:rsid w:val="002A1E17"/>
    <w:rsid w:val="002B18FE"/>
    <w:rsid w:val="002B5493"/>
    <w:rsid w:val="00343214"/>
    <w:rsid w:val="00361C00"/>
    <w:rsid w:val="00395FA1"/>
    <w:rsid w:val="003D533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70B2"/>
    <w:rsid w:val="006F74FA"/>
    <w:rsid w:val="00730184"/>
    <w:rsid w:val="00731ADD"/>
    <w:rsid w:val="00734777"/>
    <w:rsid w:val="0073762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832"/>
    <w:rsid w:val="00AB441E"/>
    <w:rsid w:val="00AB6293"/>
    <w:rsid w:val="00AD2D1E"/>
    <w:rsid w:val="00AE0928"/>
    <w:rsid w:val="00AF3B82"/>
    <w:rsid w:val="00B12E95"/>
    <w:rsid w:val="00B22876"/>
    <w:rsid w:val="00B558F0"/>
    <w:rsid w:val="00B750BB"/>
    <w:rsid w:val="00B96584"/>
    <w:rsid w:val="00BD48FE"/>
    <w:rsid w:val="00BD7BD8"/>
    <w:rsid w:val="00BE6ADC"/>
    <w:rsid w:val="00C05BFE"/>
    <w:rsid w:val="00C23CD4"/>
    <w:rsid w:val="00C61C0C"/>
    <w:rsid w:val="00C941CB"/>
    <w:rsid w:val="00CB6C42"/>
    <w:rsid w:val="00CC2357"/>
    <w:rsid w:val="00CF071A"/>
    <w:rsid w:val="00D058B8"/>
    <w:rsid w:val="00D56C11"/>
    <w:rsid w:val="00D834A0"/>
    <w:rsid w:val="00D84D4B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15841"/>
  <w15:chartTrackingRefBased/>
  <w15:docId w15:val="{D1DDBABD-AA24-429A-B414-6B9E8A8F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332D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332D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332D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332D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332D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332DB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2332DB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2332DB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2332DB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2332D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332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332D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332DB"/>
    <w:pPr>
      <w:spacing w:after="120"/>
    </w:pPr>
  </w:style>
  <w:style w:type="paragraph" w:customStyle="1" w:styleId="PageHeading">
    <w:name w:val="PageHeading"/>
    <w:basedOn w:val="Normal"/>
    <w:rsid w:val="002332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332D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332DB"/>
    <w:rPr>
      <w:b/>
      <w:sz w:val="24"/>
      <w:lang w:val="fr-FR"/>
    </w:rPr>
  </w:style>
  <w:style w:type="paragraph" w:customStyle="1" w:styleId="NormalBold12a">
    <w:name w:val="NormalBold12a"/>
    <w:basedOn w:val="Normal"/>
    <w:rsid w:val="002332DB"/>
    <w:pPr>
      <w:spacing w:after="240"/>
    </w:pPr>
    <w:rPr>
      <w:b/>
    </w:rPr>
  </w:style>
  <w:style w:type="paragraph" w:customStyle="1" w:styleId="AmJustText">
    <w:name w:val="AmJustText"/>
    <w:basedOn w:val="Normal"/>
    <w:rsid w:val="002332D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332D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332DB"/>
    <w:pPr>
      <w:spacing w:after="480"/>
      <w:ind w:left="1417"/>
    </w:pPr>
  </w:style>
  <w:style w:type="paragraph" w:customStyle="1" w:styleId="CoverNormal">
    <w:name w:val="CoverNormal"/>
    <w:basedOn w:val="Normal"/>
    <w:rsid w:val="002332DB"/>
    <w:pPr>
      <w:ind w:left="1418"/>
    </w:pPr>
  </w:style>
  <w:style w:type="paragraph" w:customStyle="1" w:styleId="AmCrossRef">
    <w:name w:val="AmCrossRef"/>
    <w:basedOn w:val="Normal"/>
    <w:rsid w:val="002332D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332D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332D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332D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332D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332D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332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32DB"/>
    <w:rPr>
      <w:sz w:val="24"/>
      <w:lang w:val="fr-FR"/>
    </w:rPr>
  </w:style>
  <w:style w:type="paragraph" w:customStyle="1" w:styleId="AmOrLang">
    <w:name w:val="AmOrLang"/>
    <w:basedOn w:val="Normal"/>
    <w:rsid w:val="002332D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332D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332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332DB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2332DB"/>
    <w:rPr>
      <w:b/>
      <w:sz w:val="24"/>
      <w:lang w:val="fr-FR"/>
    </w:rPr>
  </w:style>
  <w:style w:type="paragraph" w:customStyle="1" w:styleId="EPBody">
    <w:name w:val="EPBody"/>
    <w:basedOn w:val="Normal"/>
    <w:rsid w:val="002332D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332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332DB"/>
    <w:pPr>
      <w:spacing w:before="480" w:after="240"/>
    </w:pPr>
  </w:style>
  <w:style w:type="paragraph" w:customStyle="1" w:styleId="Lgendesigne">
    <w:name w:val="Légende signe"/>
    <w:basedOn w:val="Normal"/>
    <w:rsid w:val="002332D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332D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332DB"/>
    <w:rPr>
      <w:sz w:val="18"/>
    </w:rPr>
  </w:style>
  <w:style w:type="character" w:styleId="Hyperlink">
    <w:name w:val="Hyperlink"/>
    <w:basedOn w:val="DefaultParagraphFont"/>
    <w:uiPriority w:val="99"/>
    <w:unhideWhenUsed/>
    <w:rsid w:val="002332DB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2332D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2332DB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r-FR"/>
    </w:rPr>
  </w:style>
  <w:style w:type="character" w:customStyle="1" w:styleId="FooterChar">
    <w:name w:val="Footer Char"/>
    <w:basedOn w:val="DefaultParagraphFont"/>
    <w:link w:val="Footer"/>
    <w:rsid w:val="002332DB"/>
    <w:rPr>
      <w:sz w:val="22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2332DB"/>
    <w:rPr>
      <w:noProof/>
      <w:sz w:val="24"/>
    </w:rPr>
  </w:style>
  <w:style w:type="paragraph" w:customStyle="1" w:styleId="Normal12">
    <w:name w:val="Normal12"/>
    <w:basedOn w:val="Normal"/>
    <w:link w:val="Normal12Char"/>
    <w:rsid w:val="002332D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332D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332D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332D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332D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332D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332DB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332DB"/>
    <w:pPr>
      <w:spacing w:after="120"/>
    </w:pPr>
  </w:style>
  <w:style w:type="paragraph" w:customStyle="1" w:styleId="Normal12Italic">
    <w:name w:val="Normal12Italic"/>
    <w:basedOn w:val="Normal12"/>
    <w:rsid w:val="002332DB"/>
    <w:rPr>
      <w:i/>
    </w:rPr>
  </w:style>
  <w:style w:type="paragraph" w:customStyle="1" w:styleId="JustificationTitle">
    <w:name w:val="JustificationTitle"/>
    <w:basedOn w:val="Normal"/>
    <w:next w:val="Normal12"/>
    <w:rsid w:val="002332D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332D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332D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link w:val="AMNumberTabsChar"/>
    <w:rsid w:val="002332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0"/>
    <w:rsid w:val="002332DB"/>
    <w:rPr>
      <w:b/>
      <w:sz w:val="24"/>
      <w:lang w:val="fr-FR"/>
    </w:rPr>
  </w:style>
  <w:style w:type="paragraph" w:customStyle="1" w:styleId="CrossRef">
    <w:name w:val="CrossRef"/>
    <w:basedOn w:val="Normal"/>
    <w:rsid w:val="002332DB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2332D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332D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332DB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2332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32DB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2332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32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32D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33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32DB"/>
    <w:rPr>
      <w:b/>
      <w:bCs/>
      <w:lang w:val="fr-FR"/>
    </w:rPr>
  </w:style>
  <w:style w:type="paragraph" w:customStyle="1" w:styleId="Normal12a">
    <w:name w:val="Normal12a"/>
    <w:basedOn w:val="Normal"/>
    <w:rsid w:val="002332DB"/>
    <w:pPr>
      <w:spacing w:after="240"/>
    </w:pPr>
  </w:style>
  <w:style w:type="paragraph" w:customStyle="1" w:styleId="PageHeadingNotTOC">
    <w:name w:val="PageHeadingNotTOC"/>
    <w:basedOn w:val="Normal"/>
    <w:rsid w:val="002332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332D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2332DB"/>
    <w:pPr>
      <w:spacing w:after="480"/>
    </w:pPr>
  </w:style>
  <w:style w:type="paragraph" w:customStyle="1" w:styleId="NormalBoldCenter">
    <w:name w:val="NormalBoldCenter"/>
    <w:basedOn w:val="Normal"/>
    <w:rsid w:val="002332DB"/>
    <w:pPr>
      <w:jc w:val="center"/>
    </w:pPr>
    <w:rPr>
      <w:b/>
    </w:rPr>
  </w:style>
  <w:style w:type="paragraph" w:customStyle="1" w:styleId="title-bold">
    <w:name w:val="title-bold"/>
    <w:basedOn w:val="Normal"/>
    <w:rsid w:val="002332DB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2332DB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2332D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332D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332D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332DB"/>
    <w:pPr>
      <w:spacing w:before="120" w:after="120"/>
    </w:pPr>
    <w:rPr>
      <w:snapToGrid w:val="0"/>
      <w:sz w:val="16"/>
      <w:lang w:eastAsia="en-US"/>
    </w:rPr>
  </w:style>
  <w:style w:type="paragraph" w:customStyle="1" w:styleId="Default">
    <w:name w:val="Default"/>
    <w:rsid w:val="002332DB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val="fr-FR" w:eastAsia="en-US"/>
    </w:rPr>
  </w:style>
  <w:style w:type="character" w:styleId="Emphasis">
    <w:name w:val="Emphasis"/>
    <w:basedOn w:val="DefaultParagraphFont"/>
    <w:uiPriority w:val="20"/>
    <w:qFormat/>
    <w:rsid w:val="002332DB"/>
    <w:rPr>
      <w:i/>
      <w:iCs/>
    </w:rPr>
  </w:style>
  <w:style w:type="paragraph" w:customStyle="1" w:styleId="Point3">
    <w:name w:val="Point 3"/>
    <w:basedOn w:val="Normal"/>
    <w:rsid w:val="002332D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character" w:customStyle="1" w:styleId="diff-tte-added">
    <w:name w:val="diff-tte-added"/>
    <w:basedOn w:val="DefaultParagraphFont"/>
    <w:rsid w:val="00A85832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3637B-BF5C-4737-BED6-1C719C3E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CORMAN Christel</cp:lastModifiedBy>
  <cp:revision>2</cp:revision>
  <cp:lastPrinted>2004-11-19T15:42:00Z</cp:lastPrinted>
  <dcterms:created xsi:type="dcterms:W3CDTF">2024-05-27T15:50:00Z</dcterms:created>
  <dcterms:modified xsi:type="dcterms:W3CDTF">2024-05-27T15:50:00Z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