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66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6680" w:rsidRDefault="000A2E76" w:rsidP="0010095E">
            <w:pPr>
              <w:pStyle w:val="EPName"/>
            </w:pPr>
            <w:r w:rsidRPr="00F36680">
              <w:t>Parlament Ewropew</w:t>
            </w:r>
          </w:p>
          <w:p w:rsidR="00751A4A" w:rsidRPr="00F3668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668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36680" w:rsidRDefault="00187494" w:rsidP="0010095E">
            <w:pPr>
              <w:pStyle w:val="EPLogo"/>
            </w:pPr>
            <w:r w:rsidRPr="00F366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6680" w:rsidRDefault="00D058B8" w:rsidP="004C5D52">
      <w:pPr>
        <w:pStyle w:val="LineTop"/>
      </w:pPr>
    </w:p>
    <w:p w:rsidR="00680577" w:rsidRPr="00F36680" w:rsidRDefault="000A2E76" w:rsidP="00680577">
      <w:pPr>
        <w:pStyle w:val="EPBodyTA1"/>
      </w:pPr>
      <w:r w:rsidRPr="00F36680">
        <w:t>TESTI ADOTTATI</w:t>
      </w:r>
    </w:p>
    <w:p w:rsidR="00D058B8" w:rsidRPr="00F36680" w:rsidRDefault="00D058B8" w:rsidP="00D058B8">
      <w:pPr>
        <w:pStyle w:val="LineBottom"/>
      </w:pPr>
    </w:p>
    <w:p w:rsidR="000A2E76" w:rsidRPr="00F36680" w:rsidRDefault="000A2E76" w:rsidP="000A2E76">
      <w:pPr>
        <w:pStyle w:val="ATHeading1"/>
      </w:pPr>
      <w:bookmarkStart w:id="0" w:name="TANumber"/>
      <w:r w:rsidRPr="00F36680">
        <w:t>P9_TA(202</w:t>
      </w:r>
      <w:r w:rsidR="00875B2D">
        <w:rPr>
          <w:lang w:val="hu-HU"/>
        </w:rPr>
        <w:t>4</w:t>
      </w:r>
      <w:r w:rsidRPr="00F36680">
        <w:t>)00</w:t>
      </w:r>
      <w:r w:rsidR="00104456">
        <w:t>18</w:t>
      </w:r>
      <w:bookmarkEnd w:id="0"/>
    </w:p>
    <w:p w:rsidR="000A2E76" w:rsidRPr="00F36680" w:rsidRDefault="001A47F7" w:rsidP="000A2E76">
      <w:pPr>
        <w:pStyle w:val="ATHeading2"/>
      </w:pPr>
      <w:r>
        <w:t>L-għoti tas-setgħa lill-konsumaturi għat-</w:t>
      </w:r>
      <w:proofErr w:type="spellStart"/>
      <w:r>
        <w:t>tranżizzjoni</w:t>
      </w:r>
      <w:proofErr w:type="spellEnd"/>
      <w:r>
        <w:t xml:space="preserve"> ekoloġika</w:t>
      </w:r>
    </w:p>
    <w:p w:rsidR="000A2E76" w:rsidRPr="00F36680" w:rsidRDefault="000A2E76" w:rsidP="000A2E76">
      <w:pPr>
        <w:rPr>
          <w:i/>
          <w:vanish/>
        </w:rPr>
      </w:pPr>
      <w:r w:rsidRPr="00F36680">
        <w:rPr>
          <w:i/>
        </w:rPr>
        <w:fldChar w:fldCharType="begin"/>
      </w:r>
      <w:r w:rsidRPr="00F36680">
        <w:rPr>
          <w:i/>
        </w:rPr>
        <w:instrText xml:space="preserve"> TC"(</w:instrText>
      </w:r>
      <w:bookmarkStart w:id="1" w:name="DocNumber"/>
      <w:r w:rsidRPr="00F36680">
        <w:rPr>
          <w:i/>
        </w:rPr>
        <w:instrText>A9-0099/2023</w:instrText>
      </w:r>
      <w:bookmarkEnd w:id="1"/>
      <w:r w:rsidRPr="00F36680">
        <w:rPr>
          <w:i/>
        </w:rPr>
        <w:instrText xml:space="preserve"> - </w:instrText>
      </w:r>
      <w:proofErr w:type="spellStart"/>
      <w:r w:rsidRPr="00F36680">
        <w:rPr>
          <w:i/>
        </w:rPr>
        <w:instrText>Rapporteur</w:instrText>
      </w:r>
      <w:proofErr w:type="spellEnd"/>
      <w:r w:rsidRPr="00F36680">
        <w:rPr>
          <w:i/>
        </w:rPr>
        <w:instrText xml:space="preserve">: </w:instrText>
      </w:r>
      <w:proofErr w:type="spellStart"/>
      <w:r w:rsidRPr="00F36680">
        <w:rPr>
          <w:i/>
        </w:rPr>
        <w:instrText>Biljana</w:instrText>
      </w:r>
      <w:proofErr w:type="spellEnd"/>
      <w:r w:rsidRPr="00F36680">
        <w:rPr>
          <w:i/>
        </w:rPr>
        <w:instrText xml:space="preserve"> </w:instrText>
      </w:r>
      <w:proofErr w:type="spellStart"/>
      <w:r w:rsidRPr="00F36680">
        <w:rPr>
          <w:i/>
        </w:rPr>
        <w:instrText>Borzan</w:instrText>
      </w:r>
      <w:proofErr w:type="spellEnd"/>
      <w:r w:rsidRPr="00F36680">
        <w:rPr>
          <w:i/>
        </w:rPr>
        <w:instrText xml:space="preserve">)"\l3 \n&gt; \* MERGEFORMAT </w:instrText>
      </w:r>
      <w:r w:rsidRPr="00F36680">
        <w:rPr>
          <w:i/>
        </w:rPr>
        <w:fldChar w:fldCharType="end"/>
      </w:r>
    </w:p>
    <w:p w:rsidR="000A2E76" w:rsidRPr="00F36680" w:rsidRDefault="000A2E76" w:rsidP="000A2E76">
      <w:pPr>
        <w:rPr>
          <w:vanish/>
        </w:rPr>
      </w:pPr>
      <w:bookmarkStart w:id="2" w:name="Commission"/>
      <w:r w:rsidRPr="00F36680">
        <w:rPr>
          <w:vanish/>
        </w:rPr>
        <w:t>Kumitat għas-Suq Intern u l-Ħarsien tal-Konsumatur</w:t>
      </w:r>
      <w:bookmarkEnd w:id="2"/>
    </w:p>
    <w:p w:rsidR="000A2E76" w:rsidRPr="00F36680" w:rsidRDefault="000A2E76" w:rsidP="000A2E76">
      <w:pPr>
        <w:rPr>
          <w:vanish/>
        </w:rPr>
      </w:pPr>
      <w:bookmarkStart w:id="3" w:name="PE"/>
      <w:r w:rsidRPr="00F36680">
        <w:rPr>
          <w:vanish/>
        </w:rPr>
        <w:t>PE736.537</w:t>
      </w:r>
      <w:bookmarkEnd w:id="3"/>
    </w:p>
    <w:p w:rsidR="000A2E76" w:rsidRPr="00F36680" w:rsidRDefault="000A2E76" w:rsidP="000A2E76">
      <w:pPr>
        <w:pStyle w:val="ATHeading3"/>
      </w:pPr>
      <w:bookmarkStart w:id="4" w:name="Sujet"/>
      <w:r w:rsidRPr="00F36680">
        <w:t xml:space="preserve">Riżoluzzjoni </w:t>
      </w:r>
      <w:proofErr w:type="spellStart"/>
      <w:r w:rsidRPr="00F36680">
        <w:t>leġiżlattiva</w:t>
      </w:r>
      <w:proofErr w:type="spellEnd"/>
      <w:r w:rsidR="00D023ED">
        <w:t xml:space="preserve"> tal-Parlament Ewropew tas-17</w:t>
      </w:r>
      <w:r w:rsidR="00054295">
        <w:t xml:space="preserve"> ta’ Jannar 2024</w:t>
      </w:r>
      <w:r w:rsidRPr="00F36680">
        <w:t xml:space="preserve"> dwar il-proposta għal direttiva tal-Parlament Ewropew u tal-Kunsill dwar l-emenda tad-Direttivi 2005/29/KE u 2011/83/UE fir-rigward tal-għoti tas-setgħa lill-konsumaturi għat-</w:t>
      </w:r>
      <w:proofErr w:type="spellStart"/>
      <w:r w:rsidRPr="00F36680">
        <w:t>tranżizzjoni</w:t>
      </w:r>
      <w:proofErr w:type="spellEnd"/>
      <w:r w:rsidRPr="00F36680">
        <w:t xml:space="preserve"> ekoloġika permezz ta’ protezzjoni </w:t>
      </w:r>
      <w:proofErr w:type="spellStart"/>
      <w:r w:rsidRPr="00F36680">
        <w:t>mtejba</w:t>
      </w:r>
      <w:proofErr w:type="spellEnd"/>
      <w:r w:rsidRPr="00F36680">
        <w:t xml:space="preserve"> kontra prattiki żleali u permezz ta’ informazzjoni aħjar</w:t>
      </w:r>
      <w:bookmarkEnd w:id="4"/>
      <w:r w:rsidRPr="00F36680">
        <w:t xml:space="preserve"> </w:t>
      </w:r>
      <w:bookmarkStart w:id="5" w:name="References"/>
      <w:r w:rsidRPr="00F36680">
        <w:t>(COM(2022)0143 – C9-0128/2022 – 2022/0092(COD))</w:t>
      </w:r>
      <w:bookmarkEnd w:id="5"/>
    </w:p>
    <w:p w:rsidR="009D1623" w:rsidRPr="00F36680" w:rsidRDefault="009D1623" w:rsidP="00ED6E8E">
      <w:pPr>
        <w:pStyle w:val="NormalBold"/>
        <w:spacing w:before="240"/>
      </w:pPr>
      <w:bookmarkStart w:id="6" w:name="TextBodyBegin"/>
      <w:bookmarkEnd w:id="6"/>
      <w:r w:rsidRPr="00F36680">
        <w:t xml:space="preserve">(Proċedura </w:t>
      </w:r>
      <w:proofErr w:type="spellStart"/>
      <w:r w:rsidRPr="00F36680">
        <w:t>leġiżlattiva</w:t>
      </w:r>
      <w:proofErr w:type="spellEnd"/>
      <w:r w:rsidRPr="00F36680">
        <w:t xml:space="preserve"> ordinarja: l-ewwel qari)</w:t>
      </w:r>
    </w:p>
    <w:p w:rsidR="009D1623" w:rsidRPr="00F36680" w:rsidRDefault="009D1623" w:rsidP="009D1623">
      <w:pPr>
        <w:pStyle w:val="EPComma"/>
      </w:pPr>
      <w:r w:rsidRPr="00F36680">
        <w:rPr>
          <w:i/>
        </w:rPr>
        <w:t>Il-Parlament Ewropew</w:t>
      </w:r>
      <w:r w:rsidRPr="00F36680">
        <w:t>,</w:t>
      </w:r>
    </w:p>
    <w:p w:rsidR="009D1623" w:rsidRPr="00F36680" w:rsidRDefault="009D1623" w:rsidP="00875B2D">
      <w:pPr>
        <w:pStyle w:val="NormalHanging12a"/>
        <w:widowControl/>
      </w:pPr>
      <w:r w:rsidRPr="00F36680">
        <w:t>–</w:t>
      </w:r>
      <w:r w:rsidRPr="00F36680">
        <w:tab/>
      </w:r>
      <w:bookmarkStart w:id="7" w:name="_Toc71710373"/>
      <w:bookmarkStart w:id="8" w:name="_Toc2013480"/>
      <w:bookmarkStart w:id="9" w:name="_Toc85620880"/>
      <w:bookmarkStart w:id="10" w:name="_Toc90394612"/>
      <w:bookmarkStart w:id="11" w:name="_Toc116027775"/>
      <w:r w:rsidRPr="00F36680">
        <w:t xml:space="preserve">wara li </w:t>
      </w:r>
      <w:proofErr w:type="spellStart"/>
      <w:r w:rsidRPr="00F36680">
        <w:t>kkunsidra</w:t>
      </w:r>
      <w:proofErr w:type="spellEnd"/>
      <w:r w:rsidRPr="00F36680">
        <w:t xml:space="preserve"> l-proposta tal-Kummissjoni lill-Parlament u lill-Kunsill (COM(2022)0143),</w:t>
      </w:r>
    </w:p>
    <w:p w:rsidR="009D1623" w:rsidRPr="00F36680" w:rsidRDefault="009D1623" w:rsidP="00875B2D">
      <w:pPr>
        <w:pStyle w:val="NormalHanging12a"/>
        <w:widowControl/>
      </w:pPr>
      <w:r w:rsidRPr="00F36680">
        <w:t>–</w:t>
      </w:r>
      <w:r w:rsidRPr="00F36680">
        <w:tab/>
        <w:t xml:space="preserve">wara li </w:t>
      </w:r>
      <w:proofErr w:type="spellStart"/>
      <w:r w:rsidRPr="00F36680">
        <w:t>kkunsidra</w:t>
      </w:r>
      <w:proofErr w:type="spellEnd"/>
      <w:r w:rsidRPr="00F36680">
        <w:t xml:space="preserve"> l-Artikolu 294(2) u l-Artikolu 114 tat-Trattat dwar il-Funzjonament tal-Unjoni Ewropea, skont liema artikoli l-Kummissjoni ppreżentat il-proposta lill-Parlament (C9</w:t>
      </w:r>
      <w:r w:rsidRPr="00F36680">
        <w:noBreakHyphen/>
        <w:t>0128/2022),</w:t>
      </w:r>
    </w:p>
    <w:p w:rsidR="009D1623" w:rsidRPr="00F36680" w:rsidRDefault="009D1623" w:rsidP="00875B2D">
      <w:pPr>
        <w:pStyle w:val="NormalHanging12a"/>
        <w:widowControl/>
      </w:pPr>
      <w:r w:rsidRPr="00F36680">
        <w:t>–</w:t>
      </w:r>
      <w:r w:rsidRPr="00F36680">
        <w:tab/>
        <w:t xml:space="preserve">wara li </w:t>
      </w:r>
      <w:proofErr w:type="spellStart"/>
      <w:r w:rsidRPr="00F36680">
        <w:t>kkunsidra</w:t>
      </w:r>
      <w:proofErr w:type="spellEnd"/>
      <w:r w:rsidRPr="00F36680">
        <w:t xml:space="preserve"> l-Artikolu 294(3) tat-Trattat dwar il-Funzjonament tal-Unjoni Ewropea,</w:t>
      </w:r>
    </w:p>
    <w:p w:rsidR="009D1623" w:rsidRDefault="009D1623" w:rsidP="00875B2D">
      <w:pPr>
        <w:pStyle w:val="NormalHanging12a"/>
        <w:widowControl/>
      </w:pPr>
      <w:r w:rsidRPr="00F36680">
        <w:t>–</w:t>
      </w:r>
      <w:r w:rsidRPr="00F36680">
        <w:tab/>
        <w:t xml:space="preserve">wara li </w:t>
      </w:r>
      <w:proofErr w:type="spellStart"/>
      <w:r w:rsidRPr="00F36680">
        <w:t>kkunsidra</w:t>
      </w:r>
      <w:proofErr w:type="spellEnd"/>
      <w:r w:rsidRPr="00F36680">
        <w:t xml:space="preserve"> l-opinjoni tal-Kumitat Ekonomiku u Soċjali Ewropew tat-13 ta’ Lulju 2022</w:t>
      </w:r>
      <w:r w:rsidRPr="00F36680">
        <w:rPr>
          <w:rStyle w:val="FootnoteReference"/>
          <w:szCs w:val="24"/>
        </w:rPr>
        <w:footnoteReference w:id="1"/>
      </w:r>
      <w:r w:rsidRPr="00F36680">
        <w:t>,</w:t>
      </w:r>
    </w:p>
    <w:p w:rsidR="00FA5913" w:rsidRPr="00F36680" w:rsidRDefault="00FA5913" w:rsidP="00875B2D">
      <w:pPr>
        <w:pStyle w:val="NormalHanging12a"/>
        <w:widowControl/>
      </w:pPr>
      <w:r>
        <w:t>-</w:t>
      </w:r>
      <w:r>
        <w:tab/>
      </w:r>
      <w:r w:rsidRPr="00FA5913">
        <w:t xml:space="preserve">wara li </w:t>
      </w:r>
      <w:proofErr w:type="spellStart"/>
      <w:r w:rsidRPr="00FA5913">
        <w:t>kkunsidra</w:t>
      </w:r>
      <w:proofErr w:type="spellEnd"/>
      <w:r w:rsidRPr="00FA5913">
        <w:t xml:space="preserve"> l-ftehim </w:t>
      </w:r>
      <w:proofErr w:type="spellStart"/>
      <w:r w:rsidRPr="00FA5913">
        <w:t>provviżorju</w:t>
      </w:r>
      <w:proofErr w:type="spellEnd"/>
      <w:r w:rsidRPr="00FA5913">
        <w:t xml:space="preserve"> approvat mill-kumitat responsabbli skont l-Artikolu 74(4) tar-Regoli ta' Proċedura tiegħu u l-impenn mogħti mir-rappreżentant tal-Kunsill permezz ta' ittra tal-25 ta' Ottubru 2023 li japprova l-pożizzjoni tal-Parlament, skont l-Artikolu 294(4) tal-Parlament, it-Trattat dwar il-Funzjonament tal-Unjoni Ewropea</w:t>
      </w:r>
      <w:r>
        <w:t>,</w:t>
      </w:r>
    </w:p>
    <w:p w:rsidR="009D1623" w:rsidRPr="00F36680" w:rsidRDefault="009D1623" w:rsidP="00875B2D">
      <w:pPr>
        <w:pStyle w:val="NormalHanging12a"/>
        <w:widowControl/>
      </w:pPr>
      <w:r w:rsidRPr="00F36680">
        <w:t>–</w:t>
      </w:r>
      <w:r w:rsidRPr="00F36680">
        <w:tab/>
        <w:t xml:space="preserve">wara li </w:t>
      </w:r>
      <w:proofErr w:type="spellStart"/>
      <w:r w:rsidRPr="00F36680">
        <w:t>kkunsidra</w:t>
      </w:r>
      <w:proofErr w:type="spellEnd"/>
      <w:r w:rsidRPr="00F36680">
        <w:t xml:space="preserve"> l-Artikolu 59 tar-Regoli ta’ Proċedura tiegħu,</w:t>
      </w:r>
    </w:p>
    <w:p w:rsidR="009D1623" w:rsidRPr="00F36680" w:rsidRDefault="009D1623" w:rsidP="00875B2D">
      <w:pPr>
        <w:pStyle w:val="NormalHanging12a"/>
        <w:widowControl/>
      </w:pPr>
      <w:r w:rsidRPr="00F36680">
        <w:t>–</w:t>
      </w:r>
      <w:r w:rsidRPr="00F36680">
        <w:tab/>
        <w:t xml:space="preserve">wara li </w:t>
      </w:r>
      <w:proofErr w:type="spellStart"/>
      <w:r w:rsidRPr="00F36680">
        <w:t>kkunsidra</w:t>
      </w:r>
      <w:proofErr w:type="spellEnd"/>
      <w:r w:rsidRPr="00F36680">
        <w:t xml:space="preserve"> l-opinjoni tal-Kumitat għall-Ambjent, is-Saħħa Pubblika u s-Sikurezza tal-Ikel,</w:t>
      </w:r>
    </w:p>
    <w:p w:rsidR="009D1623" w:rsidRPr="00F36680" w:rsidRDefault="009D1623" w:rsidP="00875B2D">
      <w:pPr>
        <w:pStyle w:val="NormalHanging12a"/>
        <w:widowControl/>
      </w:pPr>
      <w:r w:rsidRPr="00F36680">
        <w:t>–</w:t>
      </w:r>
      <w:r w:rsidRPr="00F36680">
        <w:tab/>
        <w:t xml:space="preserve">wara li </w:t>
      </w:r>
      <w:proofErr w:type="spellStart"/>
      <w:r w:rsidRPr="00F36680">
        <w:t>kkunsidra</w:t>
      </w:r>
      <w:proofErr w:type="spellEnd"/>
      <w:r w:rsidRPr="00F36680">
        <w:t xml:space="preserve"> r-rapport tal-Kumitat għas-Suq Intern u l-Ħarsien tal-Konsumatur (A9-0099/2023),</w:t>
      </w:r>
    </w:p>
    <w:p w:rsidR="009D1623" w:rsidRPr="00F36680" w:rsidRDefault="009D1623" w:rsidP="00875B2D">
      <w:pPr>
        <w:pStyle w:val="NormalHanging12a"/>
        <w:widowControl/>
      </w:pPr>
      <w:r w:rsidRPr="00F36680">
        <w:lastRenderedPageBreak/>
        <w:t>1.</w:t>
      </w:r>
      <w:r w:rsidRPr="00F36680">
        <w:tab/>
        <w:t>Jadotta l-pożizzjoni fl-ewwel qari li tidher hawn taħt</w:t>
      </w:r>
      <w:r w:rsidR="00FA5913">
        <w:rPr>
          <w:rStyle w:val="FootnoteReference"/>
        </w:rPr>
        <w:footnoteReference w:id="2"/>
      </w:r>
      <w:r w:rsidRPr="00F36680">
        <w:t>;</w:t>
      </w:r>
    </w:p>
    <w:p w:rsidR="009D1623" w:rsidRPr="00F36680" w:rsidRDefault="009D1623" w:rsidP="00875B2D">
      <w:pPr>
        <w:pStyle w:val="NormalHanging12a"/>
        <w:widowControl/>
      </w:pPr>
      <w:r w:rsidRPr="00F36680">
        <w:t>2.</w:t>
      </w:r>
      <w:r w:rsidRPr="00F36680">
        <w:tab/>
        <w:t xml:space="preserve">Jitlob lill-Kummissjoni </w:t>
      </w:r>
      <w:proofErr w:type="spellStart"/>
      <w:r w:rsidRPr="00F36680">
        <w:t>terġa</w:t>
      </w:r>
      <w:proofErr w:type="spellEnd"/>
      <w:r w:rsidRPr="00F36680">
        <w:t xml:space="preserve">’ tirreferi l-kwistjoni lill-Parlament jekk tibdel il-proposta tagħha, </w:t>
      </w:r>
      <w:proofErr w:type="spellStart"/>
      <w:r w:rsidRPr="00F36680">
        <w:t>temendaha</w:t>
      </w:r>
      <w:proofErr w:type="spellEnd"/>
      <w:r w:rsidRPr="00F36680">
        <w:t xml:space="preserve"> b’mod sustanzjali jew ikollha l-ħsieb li </w:t>
      </w:r>
      <w:proofErr w:type="spellStart"/>
      <w:r w:rsidRPr="00F36680">
        <w:t>temendaha</w:t>
      </w:r>
      <w:proofErr w:type="spellEnd"/>
      <w:r w:rsidRPr="00F36680">
        <w:t xml:space="preserve"> b’mod sustanzjali;</w:t>
      </w:r>
    </w:p>
    <w:p w:rsidR="009D1623" w:rsidRPr="00F36680" w:rsidRDefault="009D1623" w:rsidP="00875B2D">
      <w:pPr>
        <w:pStyle w:val="NormalHanging12a"/>
        <w:widowControl/>
      </w:pPr>
      <w:r w:rsidRPr="00F36680">
        <w:t>3.</w:t>
      </w:r>
      <w:r w:rsidRPr="00F36680">
        <w:tab/>
        <w:t>Jagħti istruzzjonijiet lill-President tiegħu biex tgħaddi l-pożizzjoni tal-Parlament lill-Kunsill u lill-Kummissjoni kif ukoll lill-parlamenti nazzjonali.</w:t>
      </w:r>
    </w:p>
    <w:p w:rsidR="00FA5913" w:rsidRDefault="00FA5913">
      <w:pPr>
        <w:widowControl/>
        <w:sectPr w:rsidR="00FA5913" w:rsidSect="00245855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FA5913" w:rsidRPr="007A75C5" w:rsidRDefault="00B80B41" w:rsidP="00104456">
      <w:pPr>
        <w:widowControl/>
        <w:rPr>
          <w:b/>
          <w:bCs/>
          <w:szCs w:val="24"/>
        </w:rPr>
      </w:pPr>
      <w:r w:rsidRPr="007A75C5">
        <w:rPr>
          <w:b/>
          <w:bCs/>
          <w:szCs w:val="24"/>
        </w:rPr>
        <w:lastRenderedPageBreak/>
        <w:t>P9_TC1-COD(2022)0092</w:t>
      </w:r>
    </w:p>
    <w:p w:rsidR="00B80B41" w:rsidRPr="007A75C5" w:rsidRDefault="00B80B41" w:rsidP="000E28F4">
      <w:pPr>
        <w:spacing w:before="240" w:after="240"/>
        <w:rPr>
          <w:rFonts w:eastAsia="Calibri"/>
          <w:b/>
          <w:szCs w:val="24"/>
        </w:rPr>
      </w:pPr>
      <w:r w:rsidRPr="007A75C5">
        <w:rPr>
          <w:rFonts w:eastAsia="Calibri"/>
          <w:b/>
          <w:bCs/>
          <w:szCs w:val="24"/>
        </w:rPr>
        <w:t>Pożizzjoni tal-Parlament Ewropew adottata fl-ewwel qari tas-17</w:t>
      </w:r>
      <w:r w:rsidRPr="007A75C5">
        <w:rPr>
          <w:b/>
          <w:szCs w:val="24"/>
        </w:rPr>
        <w:t xml:space="preserve"> </w:t>
      </w:r>
      <w:r w:rsidRPr="007A75C5">
        <w:rPr>
          <w:rFonts w:eastAsia="Calibri"/>
          <w:b/>
          <w:bCs/>
          <w:szCs w:val="24"/>
        </w:rPr>
        <w:t>ta' Jannar 2024 bil-ħsieb tal-ad</w:t>
      </w:r>
      <w:r w:rsidR="00ED6E8E" w:rsidRPr="007A75C5">
        <w:rPr>
          <w:rFonts w:eastAsia="Calibri"/>
          <w:b/>
          <w:bCs/>
          <w:szCs w:val="24"/>
        </w:rPr>
        <w:t>ozzjoni tad</w:t>
      </w:r>
      <w:r w:rsidRPr="007A75C5">
        <w:rPr>
          <w:rFonts w:eastAsia="Calibri"/>
          <w:b/>
          <w:bCs/>
          <w:szCs w:val="24"/>
        </w:rPr>
        <w:t>-</w:t>
      </w:r>
      <w:r w:rsidR="00ED6E8E" w:rsidRPr="007A75C5">
        <w:rPr>
          <w:rFonts w:eastAsia="Calibri"/>
          <w:b/>
          <w:szCs w:val="24"/>
        </w:rPr>
        <w:t>D</w:t>
      </w:r>
      <w:r w:rsidR="00ED6E8E" w:rsidRPr="007A75C5">
        <w:rPr>
          <w:rFonts w:eastAsia="Calibri"/>
          <w:b/>
          <w:bCs/>
          <w:szCs w:val="24"/>
        </w:rPr>
        <w:t xml:space="preserve">irettiva </w:t>
      </w:r>
      <w:r w:rsidRPr="007A75C5">
        <w:rPr>
          <w:rFonts w:eastAsia="Calibri"/>
          <w:b/>
          <w:bCs/>
          <w:szCs w:val="24"/>
        </w:rPr>
        <w:t xml:space="preserve">(UE) 2024/... </w:t>
      </w:r>
      <w:r w:rsidRPr="007A75C5">
        <w:rPr>
          <w:b/>
          <w:color w:val="000000"/>
          <w:szCs w:val="24"/>
        </w:rPr>
        <w:t>tal-Parlament Ewropew u tal-Kunsill</w:t>
      </w:r>
      <w:r w:rsidRPr="007A75C5">
        <w:rPr>
          <w:rFonts w:eastAsia="Calibri"/>
          <w:b/>
          <w:szCs w:val="24"/>
        </w:rPr>
        <w:t xml:space="preserve"> li temenda d-Direttivi 2005/29/KE u 2011/83/UE fir-rigward tal-għoti tas-setgħa lill-konsumaturi għat-</w:t>
      </w:r>
      <w:proofErr w:type="spellStart"/>
      <w:r w:rsidRPr="007A75C5">
        <w:rPr>
          <w:rFonts w:eastAsia="Calibri"/>
          <w:b/>
          <w:szCs w:val="24"/>
        </w:rPr>
        <w:t>tranżizzjoni</w:t>
      </w:r>
      <w:proofErr w:type="spellEnd"/>
      <w:r w:rsidRPr="007A75C5">
        <w:rPr>
          <w:rFonts w:eastAsia="Calibri"/>
          <w:b/>
          <w:szCs w:val="24"/>
        </w:rPr>
        <w:t xml:space="preserve"> ekoloġika permezz ta’ protezzjoni </w:t>
      </w:r>
      <w:proofErr w:type="spellStart"/>
      <w:r w:rsidRPr="007A75C5">
        <w:rPr>
          <w:rFonts w:eastAsia="Calibri"/>
          <w:b/>
          <w:szCs w:val="24"/>
        </w:rPr>
        <w:t>mtejba</w:t>
      </w:r>
      <w:proofErr w:type="spellEnd"/>
      <w:r w:rsidRPr="007A75C5">
        <w:rPr>
          <w:rFonts w:eastAsia="Calibri"/>
          <w:b/>
          <w:szCs w:val="24"/>
        </w:rPr>
        <w:t xml:space="preserve"> kontra prattiki żleali u permezz ta’ informazzjoni aħjar</w:t>
      </w:r>
    </w:p>
    <w:p w:rsidR="000E28F4" w:rsidRDefault="000E28F4" w:rsidP="000E28F4">
      <w:pPr>
        <w:widowControl/>
        <w:spacing w:before="360" w:after="120"/>
        <w:rPr>
          <w:rFonts w:eastAsia="Calibri"/>
          <w:i/>
          <w:szCs w:val="24"/>
          <w:lang w:eastAsia="en-US"/>
        </w:rPr>
      </w:pPr>
      <w:r w:rsidRPr="000E28F4">
        <w:rPr>
          <w:rFonts w:eastAsia="Calibri"/>
          <w:i/>
          <w:szCs w:val="24"/>
          <w:lang w:eastAsia="en-US"/>
        </w:rPr>
        <w:t xml:space="preserve">(Peress li ntlaħaq ftehim bejn il-Parlament u l-Kunsill, il-pożizzjoni tal-Parlament taqbel mal-att </w:t>
      </w:r>
      <w:proofErr w:type="spellStart"/>
      <w:r w:rsidRPr="000E28F4">
        <w:rPr>
          <w:rFonts w:eastAsia="Calibri"/>
          <w:i/>
          <w:szCs w:val="24"/>
          <w:lang w:eastAsia="en-US"/>
        </w:rPr>
        <w:t>leġiżlattiv</w:t>
      </w:r>
      <w:proofErr w:type="spellEnd"/>
      <w:r w:rsidRPr="000E28F4">
        <w:rPr>
          <w:rFonts w:eastAsia="Calibri"/>
          <w:i/>
          <w:szCs w:val="24"/>
          <w:lang w:eastAsia="en-US"/>
        </w:rPr>
        <w:t xml:space="preserve"> finali, </w:t>
      </w:r>
      <w:r w:rsidRPr="000E28F4">
        <w:rPr>
          <w:rFonts w:eastAsia="Calibri"/>
          <w:i/>
          <w:szCs w:val="24"/>
          <w:lang w:eastAsia="en-US"/>
        </w:rPr>
        <w:t>id-Direttiva (UE) 2024/825</w:t>
      </w:r>
      <w:r w:rsidRPr="000E28F4">
        <w:rPr>
          <w:rFonts w:eastAsia="Calibri"/>
          <w:i/>
          <w:szCs w:val="24"/>
          <w:lang w:eastAsia="en-US"/>
        </w:rPr>
        <w:t>.)</w:t>
      </w:r>
    </w:p>
    <w:p w:rsidR="000E28F4" w:rsidRPr="000E28F4" w:rsidRDefault="000E28F4" w:rsidP="000E28F4">
      <w:pPr>
        <w:widowControl/>
        <w:spacing w:before="120" w:after="120"/>
        <w:rPr>
          <w:rFonts w:eastAsia="Calibri"/>
          <w:b/>
          <w:i/>
          <w:szCs w:val="24"/>
          <w:lang w:eastAsia="en-US"/>
        </w:rPr>
      </w:pPr>
      <w:bookmarkStart w:id="12" w:name="_GoBack"/>
      <w:bookmarkEnd w:id="12"/>
    </w:p>
    <w:bookmarkEnd w:id="7"/>
    <w:bookmarkEnd w:id="8"/>
    <w:bookmarkEnd w:id="9"/>
    <w:bookmarkEnd w:id="10"/>
    <w:bookmarkEnd w:id="11"/>
    <w:sectPr w:rsidR="000E28F4" w:rsidRPr="000E28F4" w:rsidSect="00F366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E76" w:rsidRPr="00F36680" w:rsidRDefault="000A2E76">
      <w:r w:rsidRPr="00F36680">
        <w:separator/>
      </w:r>
    </w:p>
  </w:endnote>
  <w:endnote w:type="continuationSeparator" w:id="0">
    <w:p w:rsidR="000A2E76" w:rsidRPr="00F36680" w:rsidRDefault="000A2E76">
      <w:r w:rsidRPr="00F366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6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6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6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E76" w:rsidRPr="00F36680" w:rsidRDefault="000A2E76">
      <w:r w:rsidRPr="00F36680">
        <w:separator/>
      </w:r>
    </w:p>
  </w:footnote>
  <w:footnote w:type="continuationSeparator" w:id="0">
    <w:p w:rsidR="000A2E76" w:rsidRPr="00F36680" w:rsidRDefault="000A2E76">
      <w:r w:rsidRPr="00F36680">
        <w:continuationSeparator/>
      </w:r>
    </w:p>
  </w:footnote>
  <w:footnote w:id="1">
    <w:p w:rsidR="009D1623" w:rsidRPr="00ED6E8E" w:rsidRDefault="009D1623" w:rsidP="00ED6E8E">
      <w:pPr>
        <w:pStyle w:val="FootnoteText"/>
        <w:ind w:left="567" w:hanging="567"/>
        <w:rPr>
          <w:sz w:val="24"/>
          <w:szCs w:val="24"/>
          <w:lang w:val="mt-MT"/>
        </w:rPr>
      </w:pPr>
      <w:r w:rsidRPr="00ED6E8E">
        <w:rPr>
          <w:rStyle w:val="FootnoteReference"/>
          <w:sz w:val="24"/>
          <w:szCs w:val="24"/>
          <w:lang w:val="mt-MT"/>
        </w:rPr>
        <w:footnoteRef/>
      </w:r>
      <w:r w:rsidR="00F36680" w:rsidRPr="00ED6E8E">
        <w:rPr>
          <w:sz w:val="24"/>
          <w:szCs w:val="24"/>
          <w:lang w:val="mt-MT"/>
        </w:rPr>
        <w:t xml:space="preserve"> </w:t>
      </w:r>
      <w:r w:rsidR="00F36680" w:rsidRPr="00ED6E8E">
        <w:rPr>
          <w:sz w:val="24"/>
          <w:szCs w:val="24"/>
          <w:lang w:val="mt-MT"/>
        </w:rPr>
        <w:tab/>
      </w:r>
      <w:r w:rsidRPr="00ED6E8E">
        <w:rPr>
          <w:sz w:val="24"/>
          <w:szCs w:val="24"/>
          <w:lang w:val="mt-MT"/>
        </w:rPr>
        <w:t>ĠU C 443, 22.11.2022, p. 75.</w:t>
      </w:r>
    </w:p>
  </w:footnote>
  <w:footnote w:id="2">
    <w:p w:rsidR="00FA5913" w:rsidRPr="00ED6E8E" w:rsidRDefault="00FA5913" w:rsidP="00ED6E8E">
      <w:pPr>
        <w:pStyle w:val="FootnoteText"/>
        <w:ind w:left="567" w:hanging="567"/>
        <w:rPr>
          <w:sz w:val="24"/>
          <w:szCs w:val="24"/>
          <w:lang w:val="it-IT"/>
        </w:rPr>
      </w:pPr>
      <w:r w:rsidRPr="00ED6E8E">
        <w:rPr>
          <w:rStyle w:val="FootnoteReference"/>
          <w:sz w:val="24"/>
          <w:szCs w:val="24"/>
        </w:rPr>
        <w:footnoteRef/>
      </w:r>
      <w:r w:rsidRPr="00ED6E8E">
        <w:rPr>
          <w:sz w:val="24"/>
          <w:szCs w:val="24"/>
          <w:lang w:val="it-IT"/>
        </w:rPr>
        <w:t xml:space="preserve"> </w:t>
      </w:r>
      <w:r w:rsidRPr="00ED6E8E">
        <w:rPr>
          <w:sz w:val="24"/>
          <w:szCs w:val="24"/>
          <w:lang w:val="it-IT"/>
        </w:rPr>
        <w:tab/>
      </w:r>
      <w:proofErr w:type="spellStart"/>
      <w:r w:rsidRPr="00ED6E8E">
        <w:rPr>
          <w:sz w:val="24"/>
          <w:szCs w:val="24"/>
          <w:lang w:val="it-IT"/>
        </w:rPr>
        <w:t>Din</w:t>
      </w:r>
      <w:proofErr w:type="spellEnd"/>
      <w:r w:rsidRPr="00ED6E8E">
        <w:rPr>
          <w:sz w:val="24"/>
          <w:szCs w:val="24"/>
          <w:lang w:val="it-IT"/>
        </w:rPr>
        <w:t xml:space="preserve"> il-</w:t>
      </w:r>
      <w:proofErr w:type="spellStart"/>
      <w:r w:rsidRPr="00ED6E8E">
        <w:rPr>
          <w:sz w:val="24"/>
          <w:szCs w:val="24"/>
          <w:lang w:val="it-IT"/>
        </w:rPr>
        <w:t>pożizzjoni</w:t>
      </w:r>
      <w:proofErr w:type="spellEnd"/>
      <w:r w:rsidRPr="00ED6E8E">
        <w:rPr>
          <w:sz w:val="24"/>
          <w:szCs w:val="24"/>
          <w:lang w:val="it-IT"/>
        </w:rPr>
        <w:t xml:space="preserve"> </w:t>
      </w:r>
      <w:proofErr w:type="spellStart"/>
      <w:r w:rsidRPr="00ED6E8E">
        <w:rPr>
          <w:sz w:val="24"/>
          <w:szCs w:val="24"/>
          <w:lang w:val="it-IT"/>
        </w:rPr>
        <w:t>tieħu</w:t>
      </w:r>
      <w:proofErr w:type="spellEnd"/>
      <w:r w:rsidRPr="00ED6E8E">
        <w:rPr>
          <w:sz w:val="24"/>
          <w:szCs w:val="24"/>
          <w:lang w:val="it-IT"/>
        </w:rPr>
        <w:t xml:space="preserve"> post l-emendi adottati fil-11 </w:t>
      </w:r>
      <w:proofErr w:type="spellStart"/>
      <w:r w:rsidRPr="00ED6E8E">
        <w:rPr>
          <w:sz w:val="24"/>
          <w:szCs w:val="24"/>
          <w:lang w:val="it-IT"/>
        </w:rPr>
        <w:t>ta</w:t>
      </w:r>
      <w:proofErr w:type="spellEnd"/>
      <w:r w:rsidRPr="00ED6E8E">
        <w:rPr>
          <w:sz w:val="24"/>
          <w:szCs w:val="24"/>
          <w:lang w:val="it-IT"/>
        </w:rPr>
        <w:t xml:space="preserve">' </w:t>
      </w:r>
      <w:proofErr w:type="spellStart"/>
      <w:r w:rsidRPr="00ED6E8E">
        <w:rPr>
          <w:sz w:val="24"/>
          <w:szCs w:val="24"/>
          <w:lang w:val="it-IT"/>
        </w:rPr>
        <w:t>Mejju</w:t>
      </w:r>
      <w:proofErr w:type="spellEnd"/>
      <w:r w:rsidRPr="00ED6E8E">
        <w:rPr>
          <w:sz w:val="24"/>
          <w:szCs w:val="24"/>
          <w:lang w:val="it-IT"/>
        </w:rPr>
        <w:t xml:space="preserve"> 2023 (Testi adottati, P9_</w:t>
      </w:r>
      <w:proofErr w:type="gramStart"/>
      <w:r w:rsidRPr="00ED6E8E">
        <w:rPr>
          <w:sz w:val="24"/>
          <w:szCs w:val="24"/>
          <w:lang w:val="it-IT"/>
        </w:rPr>
        <w:t>TA(</w:t>
      </w:r>
      <w:proofErr w:type="gramEnd"/>
      <w:r w:rsidRPr="00ED6E8E">
        <w:rPr>
          <w:sz w:val="24"/>
          <w:szCs w:val="24"/>
          <w:lang w:val="it-IT"/>
        </w:rPr>
        <w:t>2023)0201).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6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6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66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MT"/>
    <w:docVar w:name="dvnumam" w:val="180"/>
    <w:docVar w:name="dvpe" w:val="736.537"/>
    <w:docVar w:name="dvrapporteur" w:val="Rapporteur: "/>
    <w:docVar w:name="dvstar" w:val="***I"/>
    <w:docVar w:name="dvtitre" w:val="Riżoluzzjoni leġiżlattiva tal-Parlament Ewropew ... dwar il-proposta għal direttiva tal-Parlament Ewropew u tal-Kunsill dwar l-emenda tad-Direttivi 2005/29/KE u 2011/83/UE fir-rigward tal-għoti tas-setgħa lill-konsumaturi għat-tranżizzjoni ekoloġika permezz ta’ protezzjoni mtejba kontra prattiki żleali u permezz ta’ informazzjoni aħjar(COM(2022)0143 – C9-0128/2022 – 2022/0092(COD))"/>
  </w:docVars>
  <w:rsids>
    <w:rsidRoot w:val="000A2E76"/>
    <w:rsid w:val="00002272"/>
    <w:rsid w:val="00054295"/>
    <w:rsid w:val="00064002"/>
    <w:rsid w:val="000677B9"/>
    <w:rsid w:val="000831BA"/>
    <w:rsid w:val="000A2E76"/>
    <w:rsid w:val="000A42CC"/>
    <w:rsid w:val="000E28F4"/>
    <w:rsid w:val="000E7DD9"/>
    <w:rsid w:val="0010095E"/>
    <w:rsid w:val="00104456"/>
    <w:rsid w:val="00125B37"/>
    <w:rsid w:val="00157B1B"/>
    <w:rsid w:val="00187494"/>
    <w:rsid w:val="001A47F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3B1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5C5"/>
    <w:rsid w:val="007D1690"/>
    <w:rsid w:val="007E22AD"/>
    <w:rsid w:val="00817416"/>
    <w:rsid w:val="00842779"/>
    <w:rsid w:val="00865F67"/>
    <w:rsid w:val="00875B2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62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B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3ED"/>
    <w:rsid w:val="00D058B8"/>
    <w:rsid w:val="00D56C11"/>
    <w:rsid w:val="00D834A0"/>
    <w:rsid w:val="00D872DF"/>
    <w:rsid w:val="00D91E21"/>
    <w:rsid w:val="00DA7FCD"/>
    <w:rsid w:val="00DC434E"/>
    <w:rsid w:val="00E365E1"/>
    <w:rsid w:val="00E820A4"/>
    <w:rsid w:val="00EB006A"/>
    <w:rsid w:val="00EB4772"/>
    <w:rsid w:val="00ED169E"/>
    <w:rsid w:val="00ED4235"/>
    <w:rsid w:val="00ED6E8E"/>
    <w:rsid w:val="00F04346"/>
    <w:rsid w:val="00F075DC"/>
    <w:rsid w:val="00F149E9"/>
    <w:rsid w:val="00F36680"/>
    <w:rsid w:val="00F5134D"/>
    <w:rsid w:val="00F74202"/>
    <w:rsid w:val="00F87713"/>
    <w:rsid w:val="00FA59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24D41"/>
  <w15:chartTrackingRefBased/>
  <w15:docId w15:val="{73576069-8823-447B-B07B-3344B235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D162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62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62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62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62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62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62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D162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D162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D162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D16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D162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D1623"/>
    <w:pPr>
      <w:spacing w:after="120"/>
    </w:pPr>
  </w:style>
  <w:style w:type="paragraph" w:customStyle="1" w:styleId="PageHeading">
    <w:name w:val="PageHeading"/>
    <w:basedOn w:val="Normal"/>
    <w:rsid w:val="009D16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D1623"/>
    <w:rPr>
      <w:b/>
    </w:rPr>
  </w:style>
  <w:style w:type="paragraph" w:customStyle="1" w:styleId="NormalBold12a">
    <w:name w:val="NormalBold12a"/>
    <w:basedOn w:val="Normal"/>
    <w:rsid w:val="009D1623"/>
    <w:pPr>
      <w:spacing w:after="240"/>
    </w:pPr>
    <w:rPr>
      <w:b/>
    </w:rPr>
  </w:style>
  <w:style w:type="paragraph" w:customStyle="1" w:styleId="AmJustText">
    <w:name w:val="AmJustText"/>
    <w:basedOn w:val="Normal"/>
    <w:rsid w:val="009D162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D162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D1623"/>
    <w:pPr>
      <w:spacing w:after="480"/>
      <w:ind w:left="1417"/>
    </w:pPr>
  </w:style>
  <w:style w:type="paragraph" w:customStyle="1" w:styleId="CoverNormal">
    <w:name w:val="CoverNormal"/>
    <w:basedOn w:val="Normal"/>
    <w:rsid w:val="009D1623"/>
    <w:pPr>
      <w:ind w:left="1418"/>
    </w:pPr>
  </w:style>
  <w:style w:type="paragraph" w:customStyle="1" w:styleId="AmCrossRef">
    <w:name w:val="AmCrossRef"/>
    <w:basedOn w:val="Normal"/>
    <w:rsid w:val="009D162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D162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D162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D162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D162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D162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D16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623"/>
    <w:rPr>
      <w:sz w:val="24"/>
      <w:lang w:val="mt-MT"/>
    </w:rPr>
  </w:style>
  <w:style w:type="paragraph" w:customStyle="1" w:styleId="AmOrLang">
    <w:name w:val="AmOrLang"/>
    <w:basedOn w:val="Normal"/>
    <w:rsid w:val="009D162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D162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D16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D1623"/>
    <w:pPr>
      <w:spacing w:before="240"/>
    </w:pPr>
    <w:rPr>
      <w:b/>
    </w:rPr>
  </w:style>
  <w:style w:type="paragraph" w:customStyle="1" w:styleId="EPBody">
    <w:name w:val="EPBody"/>
    <w:basedOn w:val="Normal"/>
    <w:rsid w:val="009D162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D16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D1623"/>
    <w:pPr>
      <w:spacing w:before="480" w:after="240"/>
    </w:pPr>
  </w:style>
  <w:style w:type="paragraph" w:customStyle="1" w:styleId="Lgendesigne">
    <w:name w:val="Légende signe"/>
    <w:basedOn w:val="Normal"/>
    <w:rsid w:val="009D16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D16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D1623"/>
    <w:pPr>
      <w:ind w:left="0" w:firstLine="0"/>
    </w:pPr>
  </w:style>
  <w:style w:type="character" w:styleId="Hyperlink">
    <w:name w:val="Hyperlink"/>
    <w:basedOn w:val="DefaultParagraphFont"/>
    <w:uiPriority w:val="99"/>
    <w:unhideWhenUsed/>
    <w:rsid w:val="009D1623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9D1623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9D16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623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9D1623"/>
    <w:rPr>
      <w:noProof/>
      <w:sz w:val="24"/>
    </w:rPr>
  </w:style>
  <w:style w:type="paragraph" w:customStyle="1" w:styleId="Normal12">
    <w:name w:val="Normal12"/>
    <w:basedOn w:val="Normal"/>
    <w:link w:val="Normal12Char"/>
    <w:rsid w:val="009D162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D162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D162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D162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D162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D162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D1623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D162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D1623"/>
    <w:rPr>
      <w:b/>
      <w:sz w:val="24"/>
      <w:lang w:val="mt-MT"/>
    </w:rPr>
  </w:style>
  <w:style w:type="paragraph" w:customStyle="1" w:styleId="Normal12Italic">
    <w:name w:val="Normal12Italic"/>
    <w:basedOn w:val="Normal12"/>
    <w:rsid w:val="009D1623"/>
    <w:rPr>
      <w:i/>
    </w:rPr>
  </w:style>
  <w:style w:type="paragraph" w:customStyle="1" w:styleId="JustificationTitle">
    <w:name w:val="JustificationTitle"/>
    <w:basedOn w:val="Normal"/>
    <w:next w:val="Normal12"/>
    <w:rsid w:val="009D162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D162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D162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9D16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D1623"/>
    <w:pPr>
      <w:spacing w:before="240"/>
      <w:jc w:val="center"/>
    </w:pPr>
    <w:rPr>
      <w:i/>
    </w:rPr>
  </w:style>
  <w:style w:type="character" w:customStyle="1" w:styleId="Footer2Middle">
    <w:name w:val="Footer2Middle"/>
    <w:rsid w:val="009D162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D1623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9D16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D1623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9D1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D162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162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16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D1623"/>
    <w:rPr>
      <w:b/>
      <w:bCs/>
      <w:lang w:val="mt-MT"/>
    </w:rPr>
  </w:style>
  <w:style w:type="character" w:customStyle="1" w:styleId="NormalBold12bChar">
    <w:name w:val="NormalBold12b Char"/>
    <w:basedOn w:val="DefaultParagraphFont"/>
    <w:link w:val="NormalBold12b"/>
    <w:rsid w:val="009D1623"/>
    <w:rPr>
      <w:b/>
      <w:sz w:val="24"/>
      <w:lang w:val="mt-MT"/>
    </w:rPr>
  </w:style>
  <w:style w:type="character" w:customStyle="1" w:styleId="AMNumberTabsChar">
    <w:name w:val="AMNumberTabs Char"/>
    <w:basedOn w:val="DefaultParagraphFont"/>
    <w:link w:val="AMNumberTabs0"/>
    <w:rsid w:val="009D1623"/>
    <w:rPr>
      <w:b/>
      <w:sz w:val="24"/>
      <w:lang w:val="mt-MT"/>
    </w:rPr>
  </w:style>
  <w:style w:type="paragraph" w:customStyle="1" w:styleId="Normal12a">
    <w:name w:val="Normal12a"/>
    <w:basedOn w:val="Normal"/>
    <w:rsid w:val="009D1623"/>
    <w:pPr>
      <w:spacing w:after="240"/>
    </w:pPr>
  </w:style>
  <w:style w:type="paragraph" w:customStyle="1" w:styleId="PageHeadingNotTOC">
    <w:name w:val="PageHeadingNotTOC"/>
    <w:basedOn w:val="Normal"/>
    <w:rsid w:val="009D16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D162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9D1623"/>
    <w:pPr>
      <w:spacing w:after="480"/>
    </w:pPr>
  </w:style>
  <w:style w:type="paragraph" w:customStyle="1" w:styleId="NormalBoldCenter">
    <w:name w:val="NormalBoldCenter"/>
    <w:basedOn w:val="Normal"/>
    <w:rsid w:val="009D1623"/>
    <w:pPr>
      <w:jc w:val="center"/>
    </w:pPr>
    <w:rPr>
      <w:b/>
    </w:rPr>
  </w:style>
  <w:style w:type="paragraph" w:customStyle="1" w:styleId="title-bold">
    <w:name w:val="title-bold"/>
    <w:basedOn w:val="Normal"/>
    <w:rsid w:val="009D1623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9D1623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9D16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D16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D16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D1623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9D1623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mt-MT" w:eastAsia="en-US"/>
    </w:rPr>
  </w:style>
  <w:style w:type="character" w:styleId="Emphasis">
    <w:name w:val="Emphasis"/>
    <w:basedOn w:val="DefaultParagraphFont"/>
    <w:uiPriority w:val="20"/>
    <w:qFormat/>
    <w:rsid w:val="009D1623"/>
    <w:rPr>
      <w:i/>
      <w:iCs/>
    </w:rPr>
  </w:style>
  <w:style w:type="paragraph" w:customStyle="1" w:styleId="Point3">
    <w:name w:val="Point 3"/>
    <w:basedOn w:val="Normal"/>
    <w:rsid w:val="009D162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9D1623"/>
    <w:rPr>
      <w:sz w:val="24"/>
      <w:lang w:val="mt-MT"/>
    </w:rPr>
  </w:style>
  <w:style w:type="paragraph" w:styleId="TOC4">
    <w:name w:val="toc 4"/>
    <w:basedOn w:val="Normal"/>
    <w:next w:val="Normal"/>
    <w:uiPriority w:val="39"/>
    <w:unhideWhenUsed/>
    <w:rsid w:val="00B80B4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80B41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80B41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80B41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80B4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80B4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B80B41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B80B41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B80B4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80B4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80B41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B80B4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80B4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80B41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B80B4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B80B41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B80B41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B80B41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B80B41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B80B41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B80B41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B80B41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B80B41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B80B41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B80B4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B80B41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B80B4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80B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80B4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80B41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B80B41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B80B41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B80B41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B80B41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B80B41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B80B41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B80B4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B80B4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B80B4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B80B4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B80B4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B80B4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B80B4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B80B4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B80B4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B80B4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B80B4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B80B4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B80B41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B80B41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B80B41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B80B41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B80B41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B80B41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B80B41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B80B41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B80B41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B80B41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80B41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80B41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80B41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B80B41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B80B41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B80B41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80B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80B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80B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80B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80B4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80B4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80B4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B80B4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80B4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80B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80B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80B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80B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80B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80B4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80B41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80B41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80B41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80B41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B80B41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80B41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80B41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80B41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80B41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B80B41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80B41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80B41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80B41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B80B41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B80B41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B80B41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B80B41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B80B41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B80B41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B80B41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B80B41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B80B41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80B4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80B4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80B41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B80B41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80B4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80B41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80B41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80B41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80B41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80B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80B41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B80B41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80B4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80B41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80B41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80B4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80B4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80B4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80B4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B80B41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B80B41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B80B41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B80B41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B80B4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B80B41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80B41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B80B41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80B41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80B41"/>
    <w:pPr>
      <w:spacing w:before="240"/>
    </w:pPr>
  </w:style>
  <w:style w:type="paragraph" w:customStyle="1" w:styleId="Accordtitre">
    <w:name w:val="Accord titre"/>
    <w:basedOn w:val="Normal"/>
    <w:rsid w:val="00B80B41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B80B4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B80B4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80B41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80B4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80B41"/>
    <w:pPr>
      <w:spacing w:after="240"/>
    </w:pPr>
  </w:style>
  <w:style w:type="paragraph" w:customStyle="1" w:styleId="Annexetitre">
    <w:name w:val="Annexe titre"/>
    <w:basedOn w:val="Normal"/>
    <w:next w:val="Normal"/>
    <w:rsid w:val="00B80B4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80B41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80B41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80B41"/>
    <w:rPr>
      <w:rFonts w:eastAsiaTheme="minorHAns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B80B4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80B4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80B4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80B4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80B4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80B41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80B4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80B4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80B41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80B41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80B41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80B41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80B41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80B41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80B41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80B41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80B41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80B41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80B41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80B41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80B41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80B41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80B41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80B41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80B41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80B4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80B4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B80B41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B80B4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80B4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80B41"/>
    <w:rPr>
      <w:b/>
      <w:i/>
    </w:rPr>
  </w:style>
  <w:style w:type="character" w:customStyle="1" w:styleId="diff-tte-removed">
    <w:name w:val="diff-tte-removed"/>
    <w:basedOn w:val="DefaultParagraphFont"/>
    <w:rsid w:val="00B80B41"/>
    <w:rPr>
      <w:strike/>
    </w:rPr>
  </w:style>
  <w:style w:type="paragraph" w:customStyle="1" w:styleId="pj">
    <w:name w:val="p.j."/>
    <w:basedOn w:val="Normal"/>
    <w:link w:val="pjChar"/>
    <w:rsid w:val="00B80B41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80B41"/>
    <w:rPr>
      <w:rFonts w:eastAsiaTheme="minorHAnsi"/>
      <w:sz w:val="24"/>
      <w:szCs w:val="22"/>
      <w:lang w:val="mt-MT" w:eastAsia="en-US"/>
    </w:rPr>
  </w:style>
  <w:style w:type="character" w:customStyle="1" w:styleId="pjChar">
    <w:name w:val="p.j. Char"/>
    <w:basedOn w:val="TechnicalBlockChar"/>
    <w:link w:val="pj"/>
    <w:rsid w:val="00B80B41"/>
    <w:rPr>
      <w:rFonts w:eastAsiaTheme="minorHAnsi"/>
      <w:sz w:val="24"/>
      <w:szCs w:val="22"/>
      <w:lang w:val="mt-MT" w:eastAsia="en-US"/>
    </w:rPr>
  </w:style>
  <w:style w:type="paragraph" w:customStyle="1" w:styleId="nbbordered">
    <w:name w:val="nb bordered"/>
    <w:basedOn w:val="Normal"/>
    <w:link w:val="nbborderedChar"/>
    <w:rsid w:val="00B80B4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B80B41"/>
    <w:rPr>
      <w:rFonts w:eastAsiaTheme="minorHAnsi"/>
      <w:b/>
      <w:sz w:val="24"/>
      <w:szCs w:val="22"/>
      <w:lang w:val="mt-MT" w:eastAsia="en-US"/>
    </w:rPr>
  </w:style>
  <w:style w:type="paragraph" w:customStyle="1" w:styleId="HeaderCouncilLarge">
    <w:name w:val="Header Council Large"/>
    <w:basedOn w:val="Normal"/>
    <w:link w:val="HeaderCouncilLargeChar"/>
    <w:rsid w:val="00B80B41"/>
    <w:pPr>
      <w:widowControl/>
      <w:spacing w:after="440" w:line="360" w:lineRule="auto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B80B41"/>
    <w:rPr>
      <w:rFonts w:eastAsiaTheme="minorHAns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B80B4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80B41"/>
    <w:rPr>
      <w:color w:val="808080"/>
    </w:rPr>
  </w:style>
  <w:style w:type="character" w:styleId="FollowedHyperlink">
    <w:name w:val="FollowedHyperlink"/>
    <w:basedOn w:val="DefaultParagraphFont"/>
    <w:unhideWhenUsed/>
    <w:rsid w:val="00B80B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D9B37-CB00-4FB7-A09D-9B2585B45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CUTAJAR Sera</cp:lastModifiedBy>
  <cp:revision>2</cp:revision>
  <cp:lastPrinted>2004-11-19T15:42:00Z</cp:lastPrinted>
  <dcterms:created xsi:type="dcterms:W3CDTF">2024-05-21T08:34:00Z</dcterms:created>
  <dcterms:modified xsi:type="dcterms:W3CDTF">2024-05-21T08:34:00Z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