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754F" w14:paraId="654B5FAA" w14:textId="77777777" w:rsidTr="0010095E">
        <w:trPr>
          <w:trHeight w:hRule="exact" w:val="1418"/>
        </w:trPr>
        <w:tc>
          <w:tcPr>
            <w:tcW w:w="6804" w:type="dxa"/>
            <w:shd w:val="clear" w:color="auto" w:fill="auto"/>
            <w:vAlign w:val="center"/>
          </w:tcPr>
          <w:p w14:paraId="204608FD" w14:textId="77777777" w:rsidR="00751A4A" w:rsidRPr="00185CE3" w:rsidRDefault="00115AAC" w:rsidP="0010095E">
            <w:pPr>
              <w:pStyle w:val="EPName"/>
            </w:pPr>
            <w:r w:rsidRPr="00185CE3">
              <w:t>Europa-Parlamentet</w:t>
            </w:r>
          </w:p>
          <w:p w14:paraId="39D3A42F" w14:textId="77777777" w:rsidR="00751A4A" w:rsidRPr="00C7754F" w:rsidRDefault="00817416" w:rsidP="00756632">
            <w:pPr>
              <w:pStyle w:val="EPTerm"/>
              <w:rPr>
                <w:rStyle w:val="HideTWBExt"/>
                <w:noProof w:val="0"/>
                <w:vanish w:val="0"/>
                <w:color w:val="auto"/>
              </w:rPr>
            </w:pPr>
            <w:r w:rsidRPr="00C7754F">
              <w:t>2019-2024</w:t>
            </w:r>
          </w:p>
        </w:tc>
        <w:tc>
          <w:tcPr>
            <w:tcW w:w="2268" w:type="dxa"/>
            <w:shd w:val="clear" w:color="auto" w:fill="auto"/>
          </w:tcPr>
          <w:p w14:paraId="074E637D" w14:textId="77777777" w:rsidR="00751A4A" w:rsidRPr="00185CE3" w:rsidRDefault="00187494" w:rsidP="0010095E">
            <w:pPr>
              <w:pStyle w:val="EPLogo"/>
            </w:pPr>
            <w:r w:rsidRPr="00185CE3">
              <w:rPr>
                <w:noProof/>
                <w:lang w:val="en-GB"/>
              </w:rPr>
              <w:drawing>
                <wp:inline distT="0" distB="0" distL="0" distR="0" wp14:anchorId="627FECA8" wp14:editId="60A6D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A1F1E0" w14:textId="77777777" w:rsidR="00D058B8" w:rsidRPr="00C7754F" w:rsidRDefault="00D058B8" w:rsidP="004C5D52">
      <w:pPr>
        <w:pStyle w:val="LineTop"/>
      </w:pPr>
    </w:p>
    <w:p w14:paraId="3AC8CE2E" w14:textId="77777777" w:rsidR="00680577" w:rsidRPr="00C7754F" w:rsidRDefault="00115AAC" w:rsidP="00680577">
      <w:pPr>
        <w:pStyle w:val="EPBodyTA1"/>
      </w:pPr>
      <w:r w:rsidRPr="00C7754F">
        <w:t>VEDTAGNE TEKSTER</w:t>
      </w:r>
    </w:p>
    <w:p w14:paraId="449A9034" w14:textId="77777777" w:rsidR="00D058B8" w:rsidRPr="00C7754F" w:rsidRDefault="00D058B8" w:rsidP="00D058B8">
      <w:pPr>
        <w:pStyle w:val="LineBottom"/>
      </w:pPr>
    </w:p>
    <w:p w14:paraId="789AFE64" w14:textId="7D0DDD59" w:rsidR="00115AAC" w:rsidRPr="00DF0B3E" w:rsidRDefault="00115AAC" w:rsidP="00115AAC">
      <w:pPr>
        <w:pStyle w:val="ATHeading1"/>
      </w:pPr>
      <w:bookmarkStart w:id="0" w:name="TANumber"/>
      <w:r w:rsidRPr="00DF0B3E">
        <w:t>P9_</w:t>
      </w:r>
      <w:proofErr w:type="gramStart"/>
      <w:r w:rsidRPr="00DF0B3E">
        <w:t>TA(</w:t>
      </w:r>
      <w:proofErr w:type="gramEnd"/>
      <w:r w:rsidRPr="00DF0B3E">
        <w:t>2024)00</w:t>
      </w:r>
      <w:r w:rsidR="001C639C">
        <w:t>19</w:t>
      </w:r>
      <w:bookmarkEnd w:id="0"/>
    </w:p>
    <w:p w14:paraId="6D1E4AEC" w14:textId="77777777" w:rsidR="00115AAC" w:rsidRPr="00DF0B3E" w:rsidRDefault="00115AAC" w:rsidP="00115AAC">
      <w:pPr>
        <w:pStyle w:val="ATHeading2"/>
      </w:pPr>
      <w:bookmarkStart w:id="1" w:name="title"/>
      <w:r w:rsidRPr="00DF0B3E">
        <w:t>Kviksølv: tandfyldningsamalgam og andre produkter tilsat kviksølv, der er omfattet af begrænsninger for fremstilling, import og eksport</w:t>
      </w:r>
      <w:bookmarkEnd w:id="1"/>
    </w:p>
    <w:p w14:paraId="3E2D1EAB" w14:textId="77777777" w:rsidR="00115AAC" w:rsidRPr="00185CE3" w:rsidRDefault="00115AAC" w:rsidP="00115AAC">
      <w:pPr>
        <w:rPr>
          <w:i/>
          <w:vanish/>
        </w:rPr>
      </w:pPr>
      <w:r w:rsidRPr="00185CE3">
        <w:rPr>
          <w:i/>
        </w:rPr>
        <w:fldChar w:fldCharType="begin"/>
      </w:r>
      <w:r w:rsidRPr="00185CE3">
        <w:rPr>
          <w:i/>
        </w:rPr>
        <w:instrText xml:space="preserve"> TC"(</w:instrText>
      </w:r>
      <w:bookmarkStart w:id="2" w:name="DocNumber"/>
      <w:r w:rsidRPr="00185CE3">
        <w:rPr>
          <w:i/>
        </w:rPr>
        <w:instrText>A9-0002/2024</w:instrText>
      </w:r>
      <w:bookmarkEnd w:id="2"/>
      <w:r w:rsidRPr="00185CE3">
        <w:rPr>
          <w:i/>
        </w:rPr>
        <w:instrText xml:space="preserve"> - Ordfører: Marlene </w:instrText>
      </w:r>
      <w:proofErr w:type="spellStart"/>
      <w:r w:rsidRPr="00185CE3">
        <w:rPr>
          <w:i/>
        </w:rPr>
        <w:instrText>Mortler</w:instrText>
      </w:r>
      <w:proofErr w:type="spellEnd"/>
      <w:r w:rsidRPr="00185CE3">
        <w:rPr>
          <w:i/>
        </w:rPr>
        <w:instrText xml:space="preserve">)"\l3 \n&gt; \* MERGEFORMAT </w:instrText>
      </w:r>
      <w:r w:rsidRPr="00185CE3">
        <w:rPr>
          <w:i/>
        </w:rPr>
        <w:fldChar w:fldCharType="end"/>
      </w:r>
    </w:p>
    <w:p w14:paraId="63FE655A" w14:textId="77777777" w:rsidR="00115AAC" w:rsidRPr="00C7754F" w:rsidRDefault="00115AAC" w:rsidP="00115AAC">
      <w:pPr>
        <w:rPr>
          <w:vanish/>
        </w:rPr>
      </w:pPr>
      <w:bookmarkStart w:id="3" w:name="Commission"/>
      <w:r w:rsidRPr="00185CE3">
        <w:rPr>
          <w:vanish/>
        </w:rPr>
        <w:t>Udvalget om Miljø, Folkesundhed og Fødevaresikkerhed</w:t>
      </w:r>
      <w:bookmarkEnd w:id="3"/>
    </w:p>
    <w:p w14:paraId="318328BB" w14:textId="77777777" w:rsidR="00115AAC" w:rsidRPr="00DF0B3E" w:rsidRDefault="00115AAC" w:rsidP="00115AAC">
      <w:pPr>
        <w:rPr>
          <w:vanish/>
        </w:rPr>
      </w:pPr>
      <w:bookmarkStart w:id="4" w:name="PE"/>
      <w:r w:rsidRPr="00DF0B3E">
        <w:rPr>
          <w:vanish/>
        </w:rPr>
        <w:t>PE753.554</w:t>
      </w:r>
      <w:bookmarkEnd w:id="4"/>
    </w:p>
    <w:p w14:paraId="0FBE4B27" w14:textId="4A3E2C42" w:rsidR="00115AAC" w:rsidRPr="00DF0B3E" w:rsidRDefault="00F224F2" w:rsidP="00115AAC">
      <w:pPr>
        <w:pStyle w:val="ATHeading3"/>
      </w:pPr>
      <w:bookmarkStart w:id="5" w:name="Sujet"/>
      <w:r w:rsidRPr="00DF0B3E">
        <w:t xml:space="preserve">Ændringer vedtaget af Europa-Parlamentet den </w:t>
      </w:r>
      <w:r w:rsidR="00CF37FF" w:rsidRPr="00DF0B3E">
        <w:t>17</w:t>
      </w:r>
      <w:r w:rsidR="00115AAC" w:rsidRPr="00DF0B3E">
        <w:t>. januar 2024 om forslag til Europa-Parlamentets og Rådets forordning om ændring af Europa-Parlamentets og Rådets forordning (EU) 2017/852 af 17. maj 2017 om kviksølv for så vidt angår tandfyldningsamalgam og andre produkter tilsat kviksølv, der er omfattet af begrænsninger for fremstilling, import og eksport</w:t>
      </w:r>
      <w:bookmarkEnd w:id="5"/>
      <w:r w:rsidR="00115AAC" w:rsidRPr="00DF0B3E">
        <w:t xml:space="preserve"> </w:t>
      </w:r>
      <w:bookmarkStart w:id="6" w:name="References"/>
      <w:r w:rsidR="00115AAC" w:rsidRPr="00DF0B3E">
        <w:t>(COM(2023)0395 – C9-0309/2023 – 2023/0272(COD))</w:t>
      </w:r>
      <w:bookmarkEnd w:id="6"/>
      <w:r w:rsidRPr="00DF0B3E">
        <w:rPr>
          <w:rStyle w:val="FootnoteReference"/>
        </w:rPr>
        <w:footnoteReference w:id="1"/>
      </w:r>
    </w:p>
    <w:p w14:paraId="5CD9C485" w14:textId="77777777" w:rsidR="000E6155" w:rsidRPr="00FB4370" w:rsidRDefault="000E6155" w:rsidP="000E6155">
      <w:bookmarkStart w:id="7" w:name="TextBodyBegin"/>
      <w:bookmarkEnd w:id="7"/>
    </w:p>
    <w:p w14:paraId="072E327C" w14:textId="77777777" w:rsidR="000E6155" w:rsidRPr="00FB4370" w:rsidRDefault="000E6155" w:rsidP="000E6155">
      <w:pPr>
        <w:pStyle w:val="NormalBold"/>
      </w:pPr>
      <w:r w:rsidRPr="00FB4370">
        <w:t>(Almindelig lovgivningsprocedure: førstebehandling)</w:t>
      </w:r>
    </w:p>
    <w:p w14:paraId="33D5A127" w14:textId="77777777" w:rsidR="004A728A" w:rsidRPr="00DF0B3E" w:rsidRDefault="004A728A" w:rsidP="004A728A">
      <w:pPr>
        <w:pStyle w:val="NormalHanging12a"/>
      </w:pPr>
    </w:p>
    <w:p w14:paraId="3C771AE9" w14:textId="77777777" w:rsidR="000E6155" w:rsidRDefault="000E6155">
      <w:pPr>
        <w:widowControl/>
        <w:rPr>
          <w:b/>
        </w:rPr>
      </w:pPr>
      <w:r>
        <w:br w:type="page"/>
      </w:r>
    </w:p>
    <w:p w14:paraId="25941742" w14:textId="2954FCE8" w:rsidR="004A728A" w:rsidRPr="00DF0B3E" w:rsidRDefault="00063A49" w:rsidP="004A728A">
      <w:pPr>
        <w:pStyle w:val="AmNumberTabs"/>
      </w:pPr>
      <w:r w:rsidRPr="00DF0B3E">
        <w:lastRenderedPageBreak/>
        <w:t>Ændring</w:t>
      </w:r>
      <w:r w:rsidR="004A728A" w:rsidRPr="00DF0B3E">
        <w:tab/>
      </w:r>
      <w:r w:rsidR="004A728A" w:rsidRPr="00DF0B3E">
        <w:tab/>
        <w:t>1</w:t>
      </w:r>
    </w:p>
    <w:p w14:paraId="3D4CFA65" w14:textId="77777777" w:rsidR="004A728A" w:rsidRPr="00DF0B3E" w:rsidRDefault="004A728A" w:rsidP="004A728A"/>
    <w:p w14:paraId="4D2ED01A" w14:textId="77777777" w:rsidR="004A728A" w:rsidRPr="00DF0B3E" w:rsidRDefault="004A728A" w:rsidP="004A728A">
      <w:pPr>
        <w:pStyle w:val="NormalBold"/>
        <w:keepNext/>
      </w:pPr>
      <w:r w:rsidRPr="00DF0B3E">
        <w:t>Forslag til forordning</w:t>
      </w:r>
    </w:p>
    <w:p w14:paraId="17F2665D" w14:textId="77777777" w:rsidR="004A728A" w:rsidRPr="00DF0B3E" w:rsidRDefault="004A728A" w:rsidP="004A728A">
      <w:pPr>
        <w:pStyle w:val="NormalBold"/>
      </w:pPr>
      <w:r w:rsidRPr="00DF0B3E">
        <w:t>Betragtning 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48CC1884" w14:textId="77777777" w:rsidTr="008947A1">
        <w:trPr>
          <w:jc w:val="center"/>
        </w:trPr>
        <w:tc>
          <w:tcPr>
            <w:tcW w:w="9752" w:type="dxa"/>
            <w:gridSpan w:val="2"/>
          </w:tcPr>
          <w:p w14:paraId="494DCD5C" w14:textId="77777777" w:rsidR="004A728A" w:rsidRPr="00DF0B3E" w:rsidRDefault="004A728A" w:rsidP="008947A1">
            <w:pPr>
              <w:keepNext/>
            </w:pPr>
          </w:p>
        </w:tc>
      </w:tr>
      <w:tr w:rsidR="004A728A" w:rsidRPr="00DF0B3E" w14:paraId="028F76C6" w14:textId="77777777" w:rsidTr="008947A1">
        <w:trPr>
          <w:jc w:val="center"/>
        </w:trPr>
        <w:tc>
          <w:tcPr>
            <w:tcW w:w="4876" w:type="dxa"/>
          </w:tcPr>
          <w:p w14:paraId="58D54E7A" w14:textId="77777777" w:rsidR="004A728A" w:rsidRPr="00DF0B3E" w:rsidRDefault="004A728A" w:rsidP="008947A1">
            <w:pPr>
              <w:pStyle w:val="ColumnHeading"/>
              <w:keepNext/>
            </w:pPr>
            <w:r w:rsidRPr="00DF0B3E">
              <w:t>Kommissionens forslag</w:t>
            </w:r>
          </w:p>
        </w:tc>
        <w:tc>
          <w:tcPr>
            <w:tcW w:w="4876" w:type="dxa"/>
          </w:tcPr>
          <w:p w14:paraId="0A3085F3" w14:textId="284822A1" w:rsidR="004A728A" w:rsidRPr="00DF0B3E" w:rsidRDefault="00063A49" w:rsidP="008947A1">
            <w:pPr>
              <w:pStyle w:val="ColumnHeading"/>
              <w:keepNext/>
            </w:pPr>
            <w:r w:rsidRPr="00DF0B3E">
              <w:t>Ændring</w:t>
            </w:r>
          </w:p>
        </w:tc>
      </w:tr>
      <w:tr w:rsidR="004A728A" w:rsidRPr="00DF0B3E" w14:paraId="2779CA12" w14:textId="77777777" w:rsidTr="008947A1">
        <w:trPr>
          <w:jc w:val="center"/>
        </w:trPr>
        <w:tc>
          <w:tcPr>
            <w:tcW w:w="4876" w:type="dxa"/>
          </w:tcPr>
          <w:p w14:paraId="54CC45F2" w14:textId="77777777" w:rsidR="004A728A" w:rsidRPr="00DF0B3E" w:rsidRDefault="004A728A" w:rsidP="008947A1">
            <w:pPr>
              <w:pStyle w:val="Normal6"/>
            </w:pPr>
          </w:p>
        </w:tc>
        <w:tc>
          <w:tcPr>
            <w:tcW w:w="4876" w:type="dxa"/>
          </w:tcPr>
          <w:p w14:paraId="3BA441B6" w14:textId="77777777" w:rsidR="004A728A" w:rsidRPr="00DF0B3E" w:rsidRDefault="004A728A" w:rsidP="008947A1">
            <w:pPr>
              <w:pStyle w:val="Normal6"/>
              <w:rPr>
                <w:szCs w:val="24"/>
              </w:rPr>
            </w:pPr>
            <w:r w:rsidRPr="00DF0B3E">
              <w:rPr>
                <w:b/>
                <w:i/>
              </w:rPr>
              <w:t>(1a)</w:t>
            </w:r>
            <w:r w:rsidRPr="00DF0B3E">
              <w:rPr>
                <w:b/>
                <w:i/>
              </w:rPr>
              <w:tab/>
              <w:t xml:space="preserve">Kviksølv er et kemikalium, som udgør en global udfordring for miljøet, fordi det spredes gennem luften over store afstande, er </w:t>
            </w:r>
            <w:proofErr w:type="spellStart"/>
            <w:r w:rsidRPr="00DF0B3E">
              <w:rPr>
                <w:b/>
                <w:i/>
              </w:rPr>
              <w:t>persistent</w:t>
            </w:r>
            <w:proofErr w:type="spellEnd"/>
            <w:r w:rsidRPr="00DF0B3E">
              <w:rPr>
                <w:b/>
                <w:i/>
              </w:rPr>
              <w:t>, når først det er blevet udledt af mennesker i miljøet, og kan bioakkumuleres i økosystemer. Kviksølv har også betydelige negative virkninger for menneskers sundhed og overføres fra mødre til børn via moderkagen eller amning. Kviksølvforurening af miljøet kan skyldes menneskers aktiviteter, herunder utilstrækkelig håndtering af kviksølvaffald, kremering eller ukorrekt anvendelse af obligatoriske filtre i tandlægeklinikker.</w:t>
            </w:r>
          </w:p>
        </w:tc>
      </w:tr>
    </w:tbl>
    <w:p w14:paraId="0649DE0C" w14:textId="77777777" w:rsidR="004A728A" w:rsidRPr="00DF0B3E" w:rsidRDefault="004A728A" w:rsidP="004A728A"/>
    <w:p w14:paraId="5AD82D1A" w14:textId="72653694" w:rsidR="004A728A" w:rsidRPr="00DF0B3E" w:rsidRDefault="00063A49" w:rsidP="004A728A">
      <w:pPr>
        <w:pStyle w:val="AmNumberTabs"/>
      </w:pPr>
      <w:r w:rsidRPr="00DF0B3E">
        <w:t>Ændring</w:t>
      </w:r>
      <w:r w:rsidR="004A728A" w:rsidRPr="00DF0B3E">
        <w:tab/>
      </w:r>
      <w:r w:rsidR="004A728A" w:rsidRPr="00DF0B3E">
        <w:tab/>
        <w:t>2</w:t>
      </w:r>
    </w:p>
    <w:p w14:paraId="324727DF" w14:textId="77777777" w:rsidR="004A728A" w:rsidRPr="00DF0B3E" w:rsidRDefault="004A728A" w:rsidP="004A728A"/>
    <w:p w14:paraId="6ED15F4A" w14:textId="77777777" w:rsidR="004A728A" w:rsidRPr="00DF0B3E" w:rsidRDefault="004A728A" w:rsidP="004A728A">
      <w:pPr>
        <w:pStyle w:val="NormalBold"/>
        <w:keepNext/>
      </w:pPr>
      <w:r w:rsidRPr="00DF0B3E">
        <w:t>Forslag til forordning</w:t>
      </w:r>
    </w:p>
    <w:p w14:paraId="71418C72" w14:textId="77777777" w:rsidR="004A728A" w:rsidRPr="00DF0B3E" w:rsidRDefault="004A728A" w:rsidP="004A728A">
      <w:pPr>
        <w:pStyle w:val="NormalBold"/>
      </w:pPr>
      <w:r w:rsidRPr="00DF0B3E">
        <w:t>Betragtning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2F765DFE" w14:textId="77777777" w:rsidTr="008947A1">
        <w:trPr>
          <w:jc w:val="center"/>
        </w:trPr>
        <w:tc>
          <w:tcPr>
            <w:tcW w:w="9752" w:type="dxa"/>
            <w:gridSpan w:val="2"/>
          </w:tcPr>
          <w:p w14:paraId="7AB5E746" w14:textId="77777777" w:rsidR="004A728A" w:rsidRPr="00DF0B3E" w:rsidRDefault="004A728A" w:rsidP="008947A1">
            <w:pPr>
              <w:keepNext/>
            </w:pPr>
          </w:p>
        </w:tc>
      </w:tr>
      <w:tr w:rsidR="004A728A" w:rsidRPr="00DF0B3E" w14:paraId="34B3C3DD" w14:textId="77777777" w:rsidTr="008947A1">
        <w:trPr>
          <w:jc w:val="center"/>
        </w:trPr>
        <w:tc>
          <w:tcPr>
            <w:tcW w:w="4876" w:type="dxa"/>
          </w:tcPr>
          <w:p w14:paraId="6B00B2F6" w14:textId="77777777" w:rsidR="004A728A" w:rsidRPr="00DF0B3E" w:rsidRDefault="004A728A" w:rsidP="008947A1">
            <w:pPr>
              <w:pStyle w:val="ColumnHeading"/>
              <w:keepNext/>
            </w:pPr>
            <w:r w:rsidRPr="00DF0B3E">
              <w:t>Kommissionens forslag</w:t>
            </w:r>
          </w:p>
        </w:tc>
        <w:tc>
          <w:tcPr>
            <w:tcW w:w="4876" w:type="dxa"/>
          </w:tcPr>
          <w:p w14:paraId="14DE7178" w14:textId="2FEBBF88" w:rsidR="004A728A" w:rsidRPr="00DF0B3E" w:rsidRDefault="00063A49" w:rsidP="008947A1">
            <w:pPr>
              <w:pStyle w:val="ColumnHeading"/>
              <w:keepNext/>
            </w:pPr>
            <w:r w:rsidRPr="00DF0B3E">
              <w:t>Ændring</w:t>
            </w:r>
          </w:p>
        </w:tc>
      </w:tr>
      <w:tr w:rsidR="004A728A" w:rsidRPr="00DF0B3E" w14:paraId="7A748D1C" w14:textId="77777777" w:rsidTr="008947A1">
        <w:trPr>
          <w:jc w:val="center"/>
        </w:trPr>
        <w:tc>
          <w:tcPr>
            <w:tcW w:w="4876" w:type="dxa"/>
          </w:tcPr>
          <w:p w14:paraId="6F6DC2C2" w14:textId="77777777" w:rsidR="004A728A" w:rsidRPr="00DF0B3E" w:rsidRDefault="004A728A" w:rsidP="008947A1">
            <w:pPr>
              <w:pStyle w:val="Normal6"/>
            </w:pPr>
            <w:r w:rsidRPr="00DF0B3E">
              <w:t>(4)</w:t>
            </w:r>
            <w:r w:rsidRPr="00DF0B3E">
              <w:tab/>
            </w:r>
            <w:r w:rsidRPr="00DF0B3E">
              <w:rPr>
                <w:b/>
                <w:bCs/>
                <w:i/>
                <w:iCs/>
              </w:rPr>
              <w:t>Derfor</w:t>
            </w:r>
            <w:r w:rsidRPr="00DF0B3E">
              <w:rPr>
                <w:i/>
                <w:iCs/>
              </w:rPr>
              <w:t xml:space="preserve"> </w:t>
            </w:r>
            <w:r w:rsidRPr="00DF0B3E">
              <w:t>bør anvendelsen af tandfyldningsamalgam til tandbehandling af alle medlemmer af befolkningen forbydes, idet muligheden for at anvende tandfyldningsamalgam til patienter med særlige medicinske behov bevares. For at forhindre, at tandfyldningsamalgam, som er forbudt på EU-markedet, fremstilles med henblik på eksport fra Unionen, er det nødvendigt at forbyde fremstilling og eksport af tandfyldningsamalgam. Artikel 10 i forordning (EU) 2017/852 bør derfor ændres.</w:t>
            </w:r>
          </w:p>
        </w:tc>
        <w:tc>
          <w:tcPr>
            <w:tcW w:w="4876" w:type="dxa"/>
          </w:tcPr>
          <w:p w14:paraId="60D585A2" w14:textId="77777777" w:rsidR="004A728A" w:rsidRPr="00DF0B3E" w:rsidRDefault="004A728A" w:rsidP="008947A1">
            <w:pPr>
              <w:pStyle w:val="Normal6"/>
              <w:rPr>
                <w:szCs w:val="24"/>
              </w:rPr>
            </w:pPr>
            <w:r w:rsidRPr="00DF0B3E">
              <w:t>(4)</w:t>
            </w:r>
            <w:r w:rsidRPr="00DF0B3E">
              <w:tab/>
            </w:r>
            <w:r w:rsidRPr="00DF0B3E">
              <w:rPr>
                <w:b/>
                <w:i/>
              </w:rPr>
              <w:t>I betragtning af tilgængeligheden af kviksølvfrie alternativer, de overkommelige priser på alternative materialer samt den nuværende overgang til kviksølvfrie fyldninger i mange medlemsstater</w:t>
            </w:r>
            <w:r w:rsidRPr="00DF0B3E">
              <w:t xml:space="preserve"> bør anvendelsen af tandfyldningsamalgam til tandbehandling af alle medlemmer af befolkningen forbydes, idet muligheden for at anvende tandfyldningsamalgam til patienter med særlige medicinske behov bevares.</w:t>
            </w:r>
            <w:r w:rsidRPr="00DF0B3E">
              <w:rPr>
                <w:b/>
                <w:i/>
              </w:rPr>
              <w:t xml:space="preserve"> Der er allerede gjort fremskridt med at gå over til kviksølvfrie alternativer til tandfyldning i mange medlemsstater, hvilket understreger gennemførligheden af og behovet for dette forbud som en omkostningseffektiv måde at forebygge yderligere kviksølvforurening på. </w:t>
            </w:r>
            <w:r w:rsidRPr="00DF0B3E">
              <w:t xml:space="preserve">For at </w:t>
            </w:r>
            <w:r w:rsidRPr="00DF0B3E">
              <w:lastRenderedPageBreak/>
              <w:t>forhindre, at tandfyldningsamalgam, som er forbudt på EU-markedet, fremstilles med henblik på eksport fra Unionen, er det nødvendigt at forbyde fremstilling og eksport af tandfyldningsamalgam. Artikel 10 i forordning (EU) 2017/852 bør derfor ændres.</w:t>
            </w:r>
          </w:p>
        </w:tc>
      </w:tr>
    </w:tbl>
    <w:p w14:paraId="645675A3" w14:textId="77777777" w:rsidR="004A728A" w:rsidRPr="00DF0B3E" w:rsidRDefault="004A728A" w:rsidP="004A728A"/>
    <w:p w14:paraId="63EBE1D4" w14:textId="021F9050" w:rsidR="004A728A" w:rsidRPr="00DF0B3E" w:rsidRDefault="00063A49" w:rsidP="004A728A">
      <w:pPr>
        <w:pStyle w:val="AmNumberTabs"/>
      </w:pPr>
      <w:r w:rsidRPr="00DF0B3E">
        <w:t>Ændring</w:t>
      </w:r>
      <w:r w:rsidR="004A728A" w:rsidRPr="00DF0B3E">
        <w:tab/>
      </w:r>
      <w:r w:rsidR="004A728A" w:rsidRPr="00DF0B3E">
        <w:tab/>
        <w:t>3</w:t>
      </w:r>
    </w:p>
    <w:p w14:paraId="6B436644" w14:textId="77777777" w:rsidR="004A728A" w:rsidRPr="00DF0B3E" w:rsidRDefault="004A728A" w:rsidP="004A728A"/>
    <w:p w14:paraId="13B74042" w14:textId="77777777" w:rsidR="004A728A" w:rsidRPr="00DF0B3E" w:rsidRDefault="004A728A" w:rsidP="004A728A">
      <w:pPr>
        <w:pStyle w:val="NormalBold"/>
        <w:keepNext/>
      </w:pPr>
      <w:r w:rsidRPr="00DF0B3E">
        <w:t>Forslag til forordning</w:t>
      </w:r>
    </w:p>
    <w:p w14:paraId="7828D9B2" w14:textId="77777777" w:rsidR="004A728A" w:rsidRPr="00DF0B3E" w:rsidRDefault="004A728A" w:rsidP="004A728A">
      <w:pPr>
        <w:pStyle w:val="NormalBold"/>
      </w:pPr>
      <w:r w:rsidRPr="00DF0B3E">
        <w:t>Betragtning 4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44C2C3AC" w14:textId="77777777" w:rsidTr="001C639C">
        <w:trPr>
          <w:jc w:val="center"/>
        </w:trPr>
        <w:tc>
          <w:tcPr>
            <w:tcW w:w="9752" w:type="dxa"/>
            <w:gridSpan w:val="2"/>
          </w:tcPr>
          <w:p w14:paraId="52348AEF" w14:textId="77777777" w:rsidR="004A728A" w:rsidRPr="00DF0B3E" w:rsidRDefault="004A728A" w:rsidP="008947A1">
            <w:pPr>
              <w:keepNext/>
            </w:pPr>
          </w:p>
        </w:tc>
      </w:tr>
      <w:tr w:rsidR="004A728A" w:rsidRPr="00DF0B3E" w14:paraId="7A3872A9" w14:textId="77777777" w:rsidTr="001C639C">
        <w:trPr>
          <w:jc w:val="center"/>
        </w:trPr>
        <w:tc>
          <w:tcPr>
            <w:tcW w:w="4876" w:type="dxa"/>
          </w:tcPr>
          <w:p w14:paraId="7ED976F2" w14:textId="77777777" w:rsidR="004A728A" w:rsidRPr="00DF0B3E" w:rsidRDefault="004A728A" w:rsidP="008947A1">
            <w:pPr>
              <w:pStyle w:val="ColumnHeading"/>
              <w:keepNext/>
            </w:pPr>
            <w:r w:rsidRPr="00DF0B3E">
              <w:t>Kommissionens forslag</w:t>
            </w:r>
          </w:p>
        </w:tc>
        <w:tc>
          <w:tcPr>
            <w:tcW w:w="4876" w:type="dxa"/>
          </w:tcPr>
          <w:p w14:paraId="77B51D78" w14:textId="0FF0009E" w:rsidR="004A728A" w:rsidRPr="00DF0B3E" w:rsidRDefault="00063A49" w:rsidP="008947A1">
            <w:pPr>
              <w:pStyle w:val="ColumnHeading"/>
              <w:keepNext/>
            </w:pPr>
            <w:r w:rsidRPr="00DF0B3E">
              <w:t>Ændring</w:t>
            </w:r>
          </w:p>
        </w:tc>
      </w:tr>
      <w:tr w:rsidR="004A728A" w:rsidRPr="00DF0B3E" w14:paraId="3550AC47" w14:textId="77777777" w:rsidTr="001C639C">
        <w:trPr>
          <w:jc w:val="center"/>
        </w:trPr>
        <w:tc>
          <w:tcPr>
            <w:tcW w:w="4876" w:type="dxa"/>
          </w:tcPr>
          <w:p w14:paraId="6293B727" w14:textId="77777777" w:rsidR="004A728A" w:rsidRPr="00DF0B3E" w:rsidRDefault="004A728A" w:rsidP="008947A1">
            <w:pPr>
              <w:pStyle w:val="Normal6"/>
            </w:pPr>
          </w:p>
        </w:tc>
        <w:tc>
          <w:tcPr>
            <w:tcW w:w="4876" w:type="dxa"/>
          </w:tcPr>
          <w:p w14:paraId="57E63373" w14:textId="77777777" w:rsidR="004A728A" w:rsidRPr="00DF0B3E" w:rsidRDefault="004A728A" w:rsidP="008947A1">
            <w:pPr>
              <w:pStyle w:val="Normal6"/>
              <w:rPr>
                <w:szCs w:val="24"/>
              </w:rPr>
            </w:pPr>
            <w:r w:rsidRPr="00DF0B3E">
              <w:rPr>
                <w:b/>
                <w:i/>
              </w:rPr>
              <w:t>(4a)</w:t>
            </w:r>
            <w:r w:rsidRPr="00DF0B3E">
              <w:rPr>
                <w:b/>
                <w:i/>
              </w:rPr>
              <w:tab/>
              <w:t>Krematorier er en betydelig kilde til udledning af kviksølv i atmosfæren, og selv med en udfasning af tandfyldningsamalgam vil krematorierne fortsat bidrage til kviksølvforureningen af luft, vand og jord. Det er nødvendigt at indsamle oplysninger om de foranstaltninger, der gennemføres i medlemsstaterne, og udarbejde retningslinjer for krematorier for at sikre en passende forebyggelse af forurening og afbøde virkningerne for miljøet og menneskers sundhed.</w:t>
            </w:r>
          </w:p>
        </w:tc>
      </w:tr>
    </w:tbl>
    <w:p w14:paraId="4344600B" w14:textId="77777777" w:rsidR="001C639C" w:rsidRDefault="001C639C" w:rsidP="001C639C">
      <w:pPr>
        <w:pStyle w:val="AmNumberTabs"/>
      </w:pPr>
    </w:p>
    <w:p w14:paraId="3F913002" w14:textId="79226B14" w:rsidR="001C639C" w:rsidRPr="00682852" w:rsidRDefault="001C639C" w:rsidP="001C639C">
      <w:pPr>
        <w:pStyle w:val="AmNumberTabs"/>
      </w:pPr>
      <w:r w:rsidRPr="00682852">
        <w:t>Ændring</w:t>
      </w:r>
      <w:r w:rsidRPr="00682852">
        <w:tab/>
      </w:r>
      <w:r w:rsidRPr="00682852">
        <w:tab/>
        <w:t>16</w:t>
      </w:r>
    </w:p>
    <w:p w14:paraId="3FEB9032" w14:textId="77777777" w:rsidR="001C639C" w:rsidRPr="00682852" w:rsidRDefault="001C639C" w:rsidP="001C639C">
      <w:pPr>
        <w:pStyle w:val="NormalBold12b"/>
      </w:pPr>
      <w:r w:rsidRPr="00682852">
        <w:t>Forslag til forordning</w:t>
      </w:r>
    </w:p>
    <w:p w14:paraId="4B07B557" w14:textId="450C8C9C" w:rsidR="001C639C" w:rsidRPr="00682852" w:rsidRDefault="001C639C" w:rsidP="001C639C">
      <w:pPr>
        <w:pStyle w:val="NormalBold"/>
      </w:pPr>
      <w:r w:rsidRPr="00682852">
        <w:t xml:space="preserve">Betragtning 4 </w:t>
      </w:r>
      <w:r w:rsidR="00A34A70">
        <w:t>b</w:t>
      </w:r>
      <w:r w:rsidRPr="00682852">
        <w:t xml:space="preserv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39C" w:rsidRPr="00682852" w14:paraId="7094D332" w14:textId="77777777" w:rsidTr="000E18ED">
        <w:trPr>
          <w:trHeight w:hRule="exact" w:val="240"/>
          <w:jc w:val="center"/>
        </w:trPr>
        <w:tc>
          <w:tcPr>
            <w:tcW w:w="9752" w:type="dxa"/>
            <w:gridSpan w:val="2"/>
          </w:tcPr>
          <w:p w14:paraId="01C4A905" w14:textId="77777777" w:rsidR="001C639C" w:rsidRPr="00682852" w:rsidRDefault="001C639C" w:rsidP="000E18ED"/>
        </w:tc>
      </w:tr>
      <w:tr w:rsidR="001C639C" w:rsidRPr="00682852" w14:paraId="3F111772" w14:textId="77777777" w:rsidTr="000E18ED">
        <w:trPr>
          <w:trHeight w:val="240"/>
          <w:jc w:val="center"/>
        </w:trPr>
        <w:tc>
          <w:tcPr>
            <w:tcW w:w="4876" w:type="dxa"/>
          </w:tcPr>
          <w:p w14:paraId="18770FB8" w14:textId="77777777" w:rsidR="001C639C" w:rsidRPr="00682852" w:rsidRDefault="001C639C" w:rsidP="000E18ED">
            <w:pPr>
              <w:pStyle w:val="AmColumnHeading"/>
            </w:pPr>
            <w:r w:rsidRPr="00682852">
              <w:t>Kommissionens forslag</w:t>
            </w:r>
          </w:p>
        </w:tc>
        <w:tc>
          <w:tcPr>
            <w:tcW w:w="4876" w:type="dxa"/>
          </w:tcPr>
          <w:p w14:paraId="2AA2B546" w14:textId="3872D148" w:rsidR="001C639C" w:rsidRPr="00682852" w:rsidRDefault="001C639C" w:rsidP="00E15ED7">
            <w:pPr>
              <w:pStyle w:val="AmColumnHeading"/>
            </w:pPr>
            <w:r w:rsidRPr="00682852">
              <w:t>Ændring</w:t>
            </w:r>
          </w:p>
        </w:tc>
      </w:tr>
      <w:tr w:rsidR="001C639C" w:rsidRPr="00682852" w14:paraId="05102AB9" w14:textId="77777777" w:rsidTr="000E18ED">
        <w:trPr>
          <w:jc w:val="center"/>
        </w:trPr>
        <w:tc>
          <w:tcPr>
            <w:tcW w:w="4876" w:type="dxa"/>
          </w:tcPr>
          <w:p w14:paraId="0DBD422A" w14:textId="77777777" w:rsidR="001C639C" w:rsidRPr="00682852" w:rsidRDefault="001C639C" w:rsidP="000E18ED">
            <w:pPr>
              <w:pStyle w:val="Normal6a"/>
            </w:pPr>
          </w:p>
        </w:tc>
        <w:tc>
          <w:tcPr>
            <w:tcW w:w="4876" w:type="dxa"/>
          </w:tcPr>
          <w:p w14:paraId="309FFF41" w14:textId="447D83E2" w:rsidR="001C639C" w:rsidRPr="00682852" w:rsidRDefault="001C639C" w:rsidP="00A34A70">
            <w:pPr>
              <w:pStyle w:val="Normal6a"/>
            </w:pPr>
            <w:r w:rsidRPr="00682852">
              <w:rPr>
                <w:b/>
                <w:i/>
              </w:rPr>
              <w:t>(4</w:t>
            </w:r>
            <w:r w:rsidR="00A34A70">
              <w:rPr>
                <w:b/>
                <w:i/>
              </w:rPr>
              <w:t>b</w:t>
            </w:r>
            <w:r w:rsidRPr="00682852">
              <w:rPr>
                <w:b/>
                <w:i/>
              </w:rPr>
              <w:t>)</w:t>
            </w:r>
            <w:r w:rsidRPr="00682852">
              <w:tab/>
            </w:r>
            <w:r w:rsidRPr="00682852">
              <w:rPr>
                <w:b/>
                <w:i/>
              </w:rPr>
              <w:t>For at begrænse de socioøkonomiske konsekvenser af en overgang til kviksølvfrie fyldninger med hensyn til omkostningerne ved tandpleje for patienter og tandlæger bør medlemsstaterne bestræbe sig på at sikre, at der stilles passende godtgørelse for kviksølvfrie alternativer til rådighed. Udfasningen af tandfyldningsamalgam bør ledsages af faglig uddannelse for tandlæger, hvis det er relevant, så de kan tilpasse sig nye teknikker.</w:t>
            </w:r>
          </w:p>
        </w:tc>
      </w:tr>
    </w:tbl>
    <w:p w14:paraId="68139B0D" w14:textId="77777777" w:rsidR="001C639C" w:rsidRPr="00DF0B3E" w:rsidRDefault="001C639C" w:rsidP="004A728A"/>
    <w:p w14:paraId="2D1E9E14" w14:textId="05545FAE" w:rsidR="004A728A" w:rsidRPr="00DF0B3E" w:rsidRDefault="00063A49" w:rsidP="004A728A">
      <w:pPr>
        <w:pStyle w:val="AmNumberTabs"/>
      </w:pPr>
      <w:r w:rsidRPr="00DF0B3E">
        <w:t>Ændring</w:t>
      </w:r>
      <w:r w:rsidR="004A728A" w:rsidRPr="00DF0B3E">
        <w:tab/>
      </w:r>
      <w:r w:rsidR="004A728A" w:rsidRPr="00DF0B3E">
        <w:tab/>
        <w:t>4</w:t>
      </w:r>
    </w:p>
    <w:p w14:paraId="0AA33538" w14:textId="77777777" w:rsidR="004A728A" w:rsidRPr="00DF0B3E" w:rsidRDefault="004A728A" w:rsidP="004A728A"/>
    <w:p w14:paraId="323D518D" w14:textId="77777777" w:rsidR="004A728A" w:rsidRPr="00DF0B3E" w:rsidRDefault="004A728A" w:rsidP="004A728A">
      <w:pPr>
        <w:pStyle w:val="NormalBold"/>
        <w:keepNext/>
      </w:pPr>
      <w:r w:rsidRPr="00DF0B3E">
        <w:t>Forslag til forordning</w:t>
      </w:r>
    </w:p>
    <w:p w14:paraId="756E6E81" w14:textId="77777777" w:rsidR="004A728A" w:rsidRPr="00DF0B3E" w:rsidRDefault="004A728A" w:rsidP="004A728A">
      <w:pPr>
        <w:pStyle w:val="NormalBold"/>
      </w:pPr>
      <w:r w:rsidRPr="00DF0B3E">
        <w:t>Betragtning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0BEFA409" w14:textId="77777777" w:rsidTr="008947A1">
        <w:trPr>
          <w:jc w:val="center"/>
        </w:trPr>
        <w:tc>
          <w:tcPr>
            <w:tcW w:w="9752" w:type="dxa"/>
            <w:gridSpan w:val="2"/>
          </w:tcPr>
          <w:p w14:paraId="2892345D" w14:textId="77777777" w:rsidR="004A728A" w:rsidRPr="00DF0B3E" w:rsidRDefault="004A728A" w:rsidP="008947A1">
            <w:pPr>
              <w:keepNext/>
            </w:pPr>
          </w:p>
        </w:tc>
      </w:tr>
      <w:tr w:rsidR="004A728A" w:rsidRPr="00DF0B3E" w14:paraId="463885C5" w14:textId="77777777" w:rsidTr="008947A1">
        <w:trPr>
          <w:jc w:val="center"/>
        </w:trPr>
        <w:tc>
          <w:tcPr>
            <w:tcW w:w="4876" w:type="dxa"/>
          </w:tcPr>
          <w:p w14:paraId="0374B55B" w14:textId="77777777" w:rsidR="004A728A" w:rsidRPr="00DF0B3E" w:rsidRDefault="004A728A" w:rsidP="008947A1">
            <w:pPr>
              <w:pStyle w:val="ColumnHeading"/>
              <w:keepNext/>
            </w:pPr>
            <w:r w:rsidRPr="00DF0B3E">
              <w:t>Kommissionens forslag</w:t>
            </w:r>
          </w:p>
        </w:tc>
        <w:tc>
          <w:tcPr>
            <w:tcW w:w="4876" w:type="dxa"/>
          </w:tcPr>
          <w:p w14:paraId="2F5E0D7F" w14:textId="10E75C1F" w:rsidR="004A728A" w:rsidRPr="00DF0B3E" w:rsidRDefault="00063A49" w:rsidP="008947A1">
            <w:pPr>
              <w:pStyle w:val="ColumnHeading"/>
              <w:keepNext/>
            </w:pPr>
            <w:r w:rsidRPr="00DF0B3E">
              <w:t>Ændring</w:t>
            </w:r>
          </w:p>
        </w:tc>
      </w:tr>
      <w:tr w:rsidR="004A728A" w:rsidRPr="00DF0B3E" w14:paraId="3D0CE91A" w14:textId="77777777" w:rsidTr="008947A1">
        <w:trPr>
          <w:jc w:val="center"/>
        </w:trPr>
        <w:tc>
          <w:tcPr>
            <w:tcW w:w="4876" w:type="dxa"/>
          </w:tcPr>
          <w:p w14:paraId="0170BF18" w14:textId="77777777" w:rsidR="004A728A" w:rsidRPr="00DF0B3E" w:rsidRDefault="004A728A" w:rsidP="008947A1">
            <w:pPr>
              <w:pStyle w:val="Normal6"/>
            </w:pPr>
            <w:r w:rsidRPr="00DF0B3E">
              <w:t>(5)</w:t>
            </w:r>
            <w:r w:rsidRPr="00DF0B3E">
              <w:tab/>
              <w:t>I henhold til artikel 4, stk. 1, i Europa-Parlamentets og Rådets direktiv 2011/65/EU</w:t>
            </w:r>
            <w:r w:rsidRPr="00DF0B3E">
              <w:rPr>
                <w:vertAlign w:val="superscript"/>
              </w:rPr>
              <w:t>44</w:t>
            </w:r>
            <w:r w:rsidRPr="00DF0B3E">
              <w:t xml:space="preserve"> er det forbudt at bringe visse former for elektrisk og elektronisk udstyr, der indeholder kviksølv, i omsætning på EU-markedet og at importere dette udstyr i Unionen. Bilag III til nævnte direktiv indeholder en liste, som bl.a. omfatter visse lyskilder tilsat kviksølv, der er undtaget fra nævnte forbud indtil de deri angivne datoer. Denne undtagelse udløb allerede den 13. april 2016 for ikkelineære </w:t>
            </w:r>
            <w:proofErr w:type="spellStart"/>
            <w:r w:rsidRPr="00DF0B3E">
              <w:t>halofosfatrør</w:t>
            </w:r>
            <w:proofErr w:type="spellEnd"/>
            <w:r w:rsidRPr="00DF0B3E">
              <w:t>,</w:t>
            </w:r>
            <w:r w:rsidRPr="00DF0B3E">
              <w:rPr>
                <w:b/>
                <w:i/>
              </w:rPr>
              <w:t xml:space="preserve"> og den udløb</w:t>
            </w:r>
            <w:r w:rsidRPr="00DF0B3E">
              <w:t xml:space="preserve"> den 24. februar 2023</w:t>
            </w:r>
            <w:r w:rsidRPr="00DF0B3E">
              <w:rPr>
                <w:b/>
                <w:i/>
              </w:rPr>
              <w:t xml:space="preserve"> eller vil udløbe den 24. februar 2027</w:t>
            </w:r>
            <w:r w:rsidRPr="00DF0B3E">
              <w:t xml:space="preserve"> for visse kompaktlysstofrør</w:t>
            </w:r>
            <w:r w:rsidRPr="00DF0B3E">
              <w:rPr>
                <w:b/>
                <w:i/>
              </w:rPr>
              <w:t>,</w:t>
            </w:r>
            <w:r w:rsidRPr="00DF0B3E">
              <w:t xml:space="preserve"> lineære lysstofrør </w:t>
            </w:r>
            <w:r w:rsidRPr="00DF0B3E">
              <w:rPr>
                <w:b/>
                <w:i/>
              </w:rPr>
              <w:t>og</w:t>
            </w:r>
            <w:r w:rsidRPr="00DF0B3E">
              <w:t xml:space="preserve"> højtryksnatriumlamper til almene belysningsformål samt for </w:t>
            </w:r>
            <w:r w:rsidRPr="00DF0B3E">
              <w:rPr>
                <w:b/>
                <w:i/>
              </w:rPr>
              <w:t>ikkelineære lysstofrør af typen triband-</w:t>
            </w:r>
            <w:proofErr w:type="spellStart"/>
            <w:r w:rsidRPr="00DF0B3E">
              <w:rPr>
                <w:b/>
                <w:i/>
              </w:rPr>
              <w:t>phosphor</w:t>
            </w:r>
            <w:proofErr w:type="spellEnd"/>
            <w:r w:rsidRPr="00DF0B3E">
              <w:rPr>
                <w:b/>
                <w:i/>
              </w:rPr>
              <w:t xml:space="preserve"> (ikke-lineære trepulverrør)</w:t>
            </w:r>
            <w:r w:rsidRPr="00DF0B3E">
              <w:t xml:space="preserve">. Desuden er visse lineære lysstofrør til almene belysningsformål opført i beslutning MC-4/3, der blev vedtaget på det fjerde møde den 21.-25. marts 2022 i partskonferencen under </w:t>
            </w:r>
            <w:proofErr w:type="spellStart"/>
            <w:r w:rsidRPr="00DF0B3E">
              <w:t>Minamatakonventionen</w:t>
            </w:r>
            <w:proofErr w:type="spellEnd"/>
            <w:r w:rsidRPr="00DF0B3E">
              <w:t xml:space="preserve"> om kviksølv</w:t>
            </w:r>
            <w:r w:rsidRPr="00DF0B3E">
              <w:rPr>
                <w:vertAlign w:val="superscript"/>
              </w:rPr>
              <w:t>45</w:t>
            </w:r>
            <w:r w:rsidRPr="00DF0B3E">
              <w:t>, med henblik på et fremtidigt forbud. Denne beslutning blev støttet af Unionen ved Rådets afgørelse (EU) 2022/549</w:t>
            </w:r>
            <w:r w:rsidRPr="00DF0B3E">
              <w:rPr>
                <w:vertAlign w:val="superscript"/>
              </w:rPr>
              <w:t>46</w:t>
            </w:r>
            <w:r w:rsidRPr="00DF0B3E">
              <w:t xml:space="preserve">. Da visse af disse lyskilder i øjeblikket ikke er omfattet af del A i bilag II til forordning (EU) 2017/852, bør de af konsekvenshensyn medtages heri, så fremstilling og eksport af dem forbydes fra </w:t>
            </w:r>
            <w:r w:rsidRPr="00DF0B3E">
              <w:rPr>
                <w:b/>
                <w:i/>
              </w:rPr>
              <w:t>datoerne</w:t>
            </w:r>
            <w:r w:rsidRPr="00DF0B3E">
              <w:t xml:space="preserve"> i</w:t>
            </w:r>
            <w:r w:rsidRPr="00C7754F">
              <w:rPr>
                <w:b/>
                <w:i/>
              </w:rPr>
              <w:t xml:space="preserve"> overensstemmelse med</w:t>
            </w:r>
            <w:r w:rsidRPr="00DF0B3E">
              <w:t xml:space="preserve"> bilag III til direktiv 2011/65/EU og de mest ambitiøse datoer i beslutning MC-4/3.</w:t>
            </w:r>
          </w:p>
        </w:tc>
        <w:tc>
          <w:tcPr>
            <w:tcW w:w="4876" w:type="dxa"/>
          </w:tcPr>
          <w:p w14:paraId="5D5FBE1B" w14:textId="77777777" w:rsidR="004A728A" w:rsidRPr="00DF0B3E" w:rsidRDefault="004A728A" w:rsidP="008947A1">
            <w:pPr>
              <w:pStyle w:val="Normal6"/>
              <w:rPr>
                <w:szCs w:val="24"/>
              </w:rPr>
            </w:pPr>
            <w:r w:rsidRPr="00DF0B3E">
              <w:t>(5)</w:t>
            </w:r>
            <w:r w:rsidRPr="00DF0B3E">
              <w:tab/>
              <w:t>I henhold til artikel 4, stk. 1, i Europa-Parlamentets og Rådets direktiv 2011/65/EU</w:t>
            </w:r>
            <w:r w:rsidRPr="00DF0B3E">
              <w:rPr>
                <w:vertAlign w:val="superscript"/>
              </w:rPr>
              <w:t>44</w:t>
            </w:r>
            <w:r w:rsidRPr="00DF0B3E">
              <w:t xml:space="preserve"> er det forbudt at bringe visse former for elektrisk og elektronisk udstyr, der indeholder kviksølv, i omsætning på EU-markedet og at importere dette udstyr i Unionen. Bilag III til nævnte direktiv indeholder en liste, som bl.a. omfatter visse lyskilder tilsat kviksølv, der er undtaget fra nævnte forbud indtil de deri angivne datoer. Denne undtagelse udløb allerede den 13. april 2016 for ikkelineære </w:t>
            </w:r>
            <w:proofErr w:type="spellStart"/>
            <w:r w:rsidRPr="00DF0B3E">
              <w:t>halofosfatrør</w:t>
            </w:r>
            <w:proofErr w:type="spellEnd"/>
            <w:r w:rsidRPr="00DF0B3E">
              <w:t>, den 24. februar 2023 for visse kompaktlysstofrør</w:t>
            </w:r>
            <w:r w:rsidRPr="00DF0B3E">
              <w:rPr>
                <w:b/>
                <w:i/>
              </w:rPr>
              <w:t xml:space="preserve"> og den 24. august 2023 for</w:t>
            </w:r>
            <w:r w:rsidRPr="00DF0B3E">
              <w:t xml:space="preserve"> lineære lysstofrør</w:t>
            </w:r>
            <w:r w:rsidRPr="00DF0B3E">
              <w:rPr>
                <w:b/>
                <w:i/>
              </w:rPr>
              <w:t xml:space="preserve"> til almene belysningsformål. For ikkelineære lysstofrør af typen triband-</w:t>
            </w:r>
            <w:proofErr w:type="spellStart"/>
            <w:r w:rsidRPr="00DF0B3E">
              <w:rPr>
                <w:b/>
                <w:i/>
              </w:rPr>
              <w:t>phosphor</w:t>
            </w:r>
            <w:proofErr w:type="spellEnd"/>
            <w:r w:rsidRPr="00DF0B3E">
              <w:rPr>
                <w:b/>
                <w:i/>
              </w:rPr>
              <w:t xml:space="preserve"> (ikkelineære trepulverrør) udløber undtagelsen den 24. februar 2025. Undtagelsen for de fleste</w:t>
            </w:r>
            <w:r w:rsidRPr="00DF0B3E">
              <w:t xml:space="preserve"> højtryksnatriumlamper til almene belysningsformål </w:t>
            </w:r>
            <w:r w:rsidRPr="00DF0B3E">
              <w:rPr>
                <w:b/>
                <w:i/>
              </w:rPr>
              <w:t>med forbedret farvegengivelsesindeks udløb den 24. februar 2023, mens undtagelsen for de øvrige</w:t>
            </w:r>
            <w:r w:rsidRPr="00DF0B3E">
              <w:t xml:space="preserve"> samt for </w:t>
            </w:r>
            <w:r w:rsidRPr="00DF0B3E">
              <w:rPr>
                <w:b/>
                <w:i/>
              </w:rPr>
              <w:t>andre højtryksnatriumlamper til almene belysningsformål udløber den 24. februar 2025</w:t>
            </w:r>
            <w:r w:rsidRPr="00DF0B3E">
              <w:t xml:space="preserve">. Desuden er visse lineære lysstofrør til almene belysningsformål opført i beslutning MC-4/3, der blev vedtaget på det fjerde møde den 21.-25. marts 2022 i partskonferencen under </w:t>
            </w:r>
            <w:proofErr w:type="spellStart"/>
            <w:r w:rsidRPr="00DF0B3E">
              <w:t>Minamatakonventionen</w:t>
            </w:r>
            <w:proofErr w:type="spellEnd"/>
            <w:r w:rsidRPr="00DF0B3E">
              <w:t xml:space="preserve"> om kviksølv</w:t>
            </w:r>
            <w:r w:rsidRPr="00DF0B3E">
              <w:rPr>
                <w:vertAlign w:val="superscript"/>
              </w:rPr>
              <w:t>45</w:t>
            </w:r>
            <w:r w:rsidRPr="00DF0B3E">
              <w:t>, med henblik på et fremtidigt forbud. Denne beslutning blev støttet af Unionen ved Rådets afgørelse (EU) 2022/549</w:t>
            </w:r>
            <w:r w:rsidRPr="00DF0B3E">
              <w:rPr>
                <w:vertAlign w:val="superscript"/>
              </w:rPr>
              <w:t>46</w:t>
            </w:r>
            <w:r w:rsidRPr="00DF0B3E">
              <w:t>. Da</w:t>
            </w:r>
            <w:r w:rsidRPr="00DF0B3E">
              <w:rPr>
                <w:b/>
                <w:i/>
              </w:rPr>
              <w:t xml:space="preserve"> det er hensigtsmæssigt at forbyde eksport fra Unionen af de resterende lyskilder tilsat kviksølv hurtigst muligt, og</w:t>
            </w:r>
            <w:r w:rsidRPr="00DF0B3E">
              <w:t xml:space="preserve"> visse af disse lyskilder i øjeblikket ikke er omfattet af del A i bilag II til forordning (EU) 2017/852, bør de af konsekvenshensyn medtages heri, så fremstilling og eksport af dem forbydes fra </w:t>
            </w:r>
            <w:r w:rsidRPr="00DF0B3E">
              <w:rPr>
                <w:b/>
                <w:i/>
              </w:rPr>
              <w:t xml:space="preserve">de datoer, der er fastsat </w:t>
            </w:r>
            <w:r w:rsidRPr="00DF0B3E">
              <w:t>i</w:t>
            </w:r>
            <w:r w:rsidRPr="00C7754F">
              <w:t xml:space="preserve"> bilag III til direktiv 2011/65/EU</w:t>
            </w:r>
            <w:r w:rsidRPr="00C7754F">
              <w:rPr>
                <w:b/>
                <w:i/>
              </w:rPr>
              <w:t>,</w:t>
            </w:r>
            <w:r w:rsidRPr="00DF0B3E">
              <w:t xml:space="preserve"> og de mest ambitiøse datoer i beslutning MC-4/3. </w:t>
            </w:r>
            <w:r w:rsidRPr="00DF0B3E">
              <w:rPr>
                <w:b/>
                <w:i/>
              </w:rPr>
              <w:t>Desuden kan der opnås betydelige sidegevinster ved at udfase eksporten af lyskilder tilsat kviksølv så hurtigt som muligt, da kviksølvfrie alternativer er mere energieffektive og derfor vil forhindre udledningen af adskillige ton CO</w:t>
            </w:r>
            <w:r w:rsidRPr="00DF0B3E">
              <w:rPr>
                <w:b/>
                <w:i/>
                <w:vertAlign w:val="subscript"/>
              </w:rPr>
              <w:t>2</w:t>
            </w:r>
            <w:r w:rsidRPr="00DF0B3E">
              <w:rPr>
                <w:b/>
                <w:i/>
              </w:rPr>
              <w:t>.</w:t>
            </w:r>
          </w:p>
        </w:tc>
      </w:tr>
      <w:tr w:rsidR="004A728A" w:rsidRPr="00DF0B3E" w14:paraId="194C2839" w14:textId="77777777" w:rsidTr="008947A1">
        <w:trPr>
          <w:jc w:val="center"/>
        </w:trPr>
        <w:tc>
          <w:tcPr>
            <w:tcW w:w="4876" w:type="dxa"/>
          </w:tcPr>
          <w:p w14:paraId="335760D7" w14:textId="77777777" w:rsidR="004A728A" w:rsidRPr="00DF0B3E" w:rsidRDefault="004A728A" w:rsidP="008947A1">
            <w:pPr>
              <w:pStyle w:val="Normal6"/>
            </w:pPr>
            <w:r w:rsidRPr="00DF0B3E">
              <w:t>__________________</w:t>
            </w:r>
          </w:p>
        </w:tc>
        <w:tc>
          <w:tcPr>
            <w:tcW w:w="4876" w:type="dxa"/>
          </w:tcPr>
          <w:p w14:paraId="3A2ADC24" w14:textId="77777777" w:rsidR="004A728A" w:rsidRPr="00DF0B3E" w:rsidRDefault="004A728A" w:rsidP="008947A1">
            <w:pPr>
              <w:pStyle w:val="Normal6"/>
              <w:rPr>
                <w:szCs w:val="24"/>
              </w:rPr>
            </w:pPr>
            <w:r w:rsidRPr="00DF0B3E">
              <w:t>__________________</w:t>
            </w:r>
          </w:p>
        </w:tc>
      </w:tr>
      <w:tr w:rsidR="004A728A" w:rsidRPr="00DF0B3E" w14:paraId="432762E4" w14:textId="77777777" w:rsidTr="008947A1">
        <w:trPr>
          <w:jc w:val="center"/>
        </w:trPr>
        <w:tc>
          <w:tcPr>
            <w:tcW w:w="4876" w:type="dxa"/>
          </w:tcPr>
          <w:p w14:paraId="19AFCFB4" w14:textId="77777777" w:rsidR="004A728A" w:rsidRPr="00DF0B3E" w:rsidRDefault="004A728A" w:rsidP="008947A1">
            <w:pPr>
              <w:pStyle w:val="Normal6"/>
            </w:pPr>
            <w:r w:rsidRPr="00DF0B3E">
              <w:rPr>
                <w:vertAlign w:val="superscript"/>
              </w:rPr>
              <w:t>44</w:t>
            </w:r>
            <w:r w:rsidRPr="00DF0B3E">
              <w:t xml:space="preserve"> Europa-Parlamentets og Rådets direktiv 2011/65/EU af 8. juni 2011 om begrænsning af anvendelsen af visse farlige stoffer i elektrisk og elektronisk udstyr (EUT L 174 af 1.7.2011).</w:t>
            </w:r>
          </w:p>
        </w:tc>
        <w:tc>
          <w:tcPr>
            <w:tcW w:w="4876" w:type="dxa"/>
          </w:tcPr>
          <w:p w14:paraId="08BFDA53" w14:textId="77777777" w:rsidR="004A728A" w:rsidRPr="00DF0B3E" w:rsidRDefault="004A728A" w:rsidP="008947A1">
            <w:pPr>
              <w:pStyle w:val="Normal6"/>
              <w:rPr>
                <w:szCs w:val="24"/>
              </w:rPr>
            </w:pPr>
            <w:r w:rsidRPr="00DF0B3E">
              <w:rPr>
                <w:vertAlign w:val="superscript"/>
              </w:rPr>
              <w:t>44</w:t>
            </w:r>
            <w:r w:rsidRPr="00DF0B3E">
              <w:t xml:space="preserve"> Europa-Parlamentets og Rådets direktiv 2011/65/EU af 8. juni 2011 om begrænsning af anvendelsen af visse farlige stoffer i elektrisk og elektronisk udstyr (EUT L 174 af 1.7.2011).</w:t>
            </w:r>
          </w:p>
        </w:tc>
      </w:tr>
      <w:tr w:rsidR="004A728A" w:rsidRPr="00DF0B3E" w14:paraId="484E23A2" w14:textId="77777777" w:rsidTr="008947A1">
        <w:trPr>
          <w:jc w:val="center"/>
        </w:trPr>
        <w:tc>
          <w:tcPr>
            <w:tcW w:w="4876" w:type="dxa"/>
          </w:tcPr>
          <w:p w14:paraId="59099C45" w14:textId="77777777" w:rsidR="004A728A" w:rsidRPr="00DF0B3E" w:rsidRDefault="004A728A" w:rsidP="008947A1">
            <w:pPr>
              <w:pStyle w:val="Normal6"/>
            </w:pPr>
            <w:r w:rsidRPr="00DF0B3E">
              <w:rPr>
                <w:vertAlign w:val="superscript"/>
              </w:rPr>
              <w:t>45</w:t>
            </w:r>
            <w:r w:rsidRPr="00DF0B3E">
              <w:t xml:space="preserve"> Rådets afgørelse (EU) 2022/549 af 17. marts 2022 om den holdning, der skal indtages på Den Europæiske Unions vegne under anden del af fjerde møde i partskonferencen under </w:t>
            </w:r>
            <w:proofErr w:type="spellStart"/>
            <w:r w:rsidRPr="00DF0B3E">
              <w:t>Minamatakonventionen</w:t>
            </w:r>
            <w:proofErr w:type="spellEnd"/>
            <w:r w:rsidRPr="00DF0B3E">
              <w:t xml:space="preserve"> om kviksølv for så vidt angår vedtagelsen af en afgørelse om ændring af bilag A og B til nævnte konvention (EUT L 107 af 6.4.2022, s. 78).</w:t>
            </w:r>
          </w:p>
        </w:tc>
        <w:tc>
          <w:tcPr>
            <w:tcW w:w="4876" w:type="dxa"/>
          </w:tcPr>
          <w:p w14:paraId="60BCDBEE" w14:textId="77777777" w:rsidR="004A728A" w:rsidRPr="00DF0B3E" w:rsidRDefault="004A728A" w:rsidP="008947A1">
            <w:pPr>
              <w:pStyle w:val="Normal6"/>
              <w:rPr>
                <w:szCs w:val="24"/>
              </w:rPr>
            </w:pPr>
            <w:r w:rsidRPr="00DF0B3E">
              <w:rPr>
                <w:vertAlign w:val="superscript"/>
              </w:rPr>
              <w:t>45</w:t>
            </w:r>
            <w:r w:rsidRPr="00DF0B3E">
              <w:t xml:space="preserve"> Rådets afgørelse (EU) 2022/549 af 17. marts 2022 om den holdning, der skal indtages på Den Europæiske Unions vegne under anden del af fjerde møde i partskonferencen under </w:t>
            </w:r>
            <w:proofErr w:type="spellStart"/>
            <w:r w:rsidRPr="00DF0B3E">
              <w:t>Minamatakonventionen</w:t>
            </w:r>
            <w:proofErr w:type="spellEnd"/>
            <w:r w:rsidRPr="00DF0B3E">
              <w:t xml:space="preserve"> om kviksølv for så vidt angår vedtagelsen af en afgørelse om ændring af bilag A og B til nævnte konvention (EUT L 107 af 6.4.2022, s. 78).</w:t>
            </w:r>
          </w:p>
        </w:tc>
      </w:tr>
      <w:tr w:rsidR="004A728A" w:rsidRPr="00DF0B3E" w14:paraId="123B1063" w14:textId="77777777" w:rsidTr="008947A1">
        <w:trPr>
          <w:jc w:val="center"/>
        </w:trPr>
        <w:tc>
          <w:tcPr>
            <w:tcW w:w="4876" w:type="dxa"/>
          </w:tcPr>
          <w:p w14:paraId="78B9E673" w14:textId="77777777" w:rsidR="004A728A" w:rsidRPr="00DF0B3E" w:rsidRDefault="004A728A" w:rsidP="008947A1">
            <w:pPr>
              <w:pStyle w:val="Normal6"/>
            </w:pPr>
            <w:r w:rsidRPr="00DF0B3E">
              <w:rPr>
                <w:vertAlign w:val="superscript"/>
              </w:rPr>
              <w:t>46</w:t>
            </w:r>
            <w:r w:rsidRPr="00DF0B3E">
              <w:t xml:space="preserve"> Rådets afgørelse (EU) 2022/549 af 17. marts 2022 om den holdning, der skal indtages på Den Europæiske Unions vegne under anden del af fjerde møde i partskonferencen under </w:t>
            </w:r>
            <w:proofErr w:type="spellStart"/>
            <w:r w:rsidRPr="00DF0B3E">
              <w:t>Minamatakonventionen</w:t>
            </w:r>
            <w:proofErr w:type="spellEnd"/>
            <w:r w:rsidRPr="00DF0B3E">
              <w:t>.</w:t>
            </w:r>
          </w:p>
        </w:tc>
        <w:tc>
          <w:tcPr>
            <w:tcW w:w="4876" w:type="dxa"/>
          </w:tcPr>
          <w:p w14:paraId="0ECAB980" w14:textId="094F400E" w:rsidR="004A728A" w:rsidRPr="00DF0B3E" w:rsidRDefault="004A728A" w:rsidP="008947A1">
            <w:pPr>
              <w:pStyle w:val="Normal6"/>
              <w:rPr>
                <w:szCs w:val="24"/>
              </w:rPr>
            </w:pPr>
            <w:r w:rsidRPr="00DF0B3E">
              <w:rPr>
                <w:vertAlign w:val="superscript"/>
              </w:rPr>
              <w:t>46</w:t>
            </w:r>
            <w:r w:rsidRPr="00DF0B3E">
              <w:t xml:space="preserve"> Rådets afgørelse (EU) 2022/549 af 17. marts 2022 om den holdning, der skal indtages på Den Europæiske Unions vegne under anden del af fjerde møde i partskonferencen under </w:t>
            </w:r>
            <w:proofErr w:type="spellStart"/>
            <w:r w:rsidRPr="00DF0B3E">
              <w:t>Minamatakonventionen</w:t>
            </w:r>
            <w:proofErr w:type="spellEnd"/>
            <w:r w:rsidR="003D5540">
              <w:t xml:space="preserve"> </w:t>
            </w:r>
            <w:r w:rsidR="003D5540" w:rsidRPr="003D5540">
              <w:rPr>
                <w:b/>
                <w:i/>
              </w:rPr>
              <w:t>om kviksølv for så vidt angår vedtagelsen af en afgørelse om ændring af bilag A og B til nævnte konvention</w:t>
            </w:r>
            <w:r w:rsidR="003D5540">
              <w:rPr>
                <w:b/>
                <w:i/>
              </w:rPr>
              <w:t xml:space="preserve"> (EUT L 107 af 6.4.2022, s. 78)</w:t>
            </w:r>
            <w:bookmarkStart w:id="8" w:name="_GoBack"/>
            <w:bookmarkEnd w:id="8"/>
            <w:r w:rsidRPr="00DF0B3E">
              <w:t>.</w:t>
            </w:r>
          </w:p>
        </w:tc>
      </w:tr>
    </w:tbl>
    <w:p w14:paraId="7EF051DF" w14:textId="77777777" w:rsidR="004A728A" w:rsidRPr="00DF0B3E" w:rsidRDefault="004A728A" w:rsidP="004A728A"/>
    <w:p w14:paraId="6481C2C8" w14:textId="16C5D6CC" w:rsidR="004A728A" w:rsidRPr="00DF0B3E" w:rsidRDefault="00063A49" w:rsidP="004A728A">
      <w:pPr>
        <w:pStyle w:val="AmNumberTabs"/>
      </w:pPr>
      <w:r w:rsidRPr="00DF0B3E">
        <w:t>Ændring</w:t>
      </w:r>
      <w:r w:rsidR="004A728A" w:rsidRPr="00DF0B3E">
        <w:tab/>
      </w:r>
      <w:r w:rsidR="004A728A" w:rsidRPr="00DF0B3E">
        <w:tab/>
        <w:t>5</w:t>
      </w:r>
    </w:p>
    <w:p w14:paraId="611A6CB6" w14:textId="77777777" w:rsidR="004A728A" w:rsidRPr="00DF0B3E" w:rsidRDefault="004A728A" w:rsidP="004A728A"/>
    <w:p w14:paraId="4DC97E33" w14:textId="77777777" w:rsidR="004A728A" w:rsidRPr="00DF0B3E" w:rsidRDefault="004A728A" w:rsidP="004A728A">
      <w:pPr>
        <w:pStyle w:val="NormalBold"/>
        <w:keepNext/>
      </w:pPr>
      <w:r w:rsidRPr="00DF0B3E">
        <w:t>Forslag til forordning</w:t>
      </w:r>
    </w:p>
    <w:p w14:paraId="45FB3C93" w14:textId="77777777" w:rsidR="004A728A" w:rsidRPr="00DF0B3E" w:rsidRDefault="004A728A" w:rsidP="004A728A">
      <w:pPr>
        <w:pStyle w:val="NormalBold"/>
      </w:pPr>
      <w:r w:rsidRPr="00DF0B3E">
        <w:t>Betragtning 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551D9C0C" w14:textId="77777777" w:rsidTr="008947A1">
        <w:trPr>
          <w:jc w:val="center"/>
        </w:trPr>
        <w:tc>
          <w:tcPr>
            <w:tcW w:w="9752" w:type="dxa"/>
            <w:gridSpan w:val="2"/>
          </w:tcPr>
          <w:p w14:paraId="524FA945" w14:textId="77777777" w:rsidR="004A728A" w:rsidRPr="00DF0B3E" w:rsidRDefault="004A728A" w:rsidP="008947A1">
            <w:pPr>
              <w:keepNext/>
            </w:pPr>
          </w:p>
        </w:tc>
      </w:tr>
      <w:tr w:rsidR="004A728A" w:rsidRPr="00DF0B3E" w14:paraId="198819D6" w14:textId="77777777" w:rsidTr="008947A1">
        <w:trPr>
          <w:jc w:val="center"/>
        </w:trPr>
        <w:tc>
          <w:tcPr>
            <w:tcW w:w="4876" w:type="dxa"/>
          </w:tcPr>
          <w:p w14:paraId="6BF86C59" w14:textId="77777777" w:rsidR="004A728A" w:rsidRPr="00DF0B3E" w:rsidRDefault="004A728A" w:rsidP="008947A1">
            <w:pPr>
              <w:pStyle w:val="ColumnHeading"/>
              <w:keepNext/>
            </w:pPr>
            <w:r w:rsidRPr="00DF0B3E">
              <w:t>Kommissionens forslag</w:t>
            </w:r>
          </w:p>
        </w:tc>
        <w:tc>
          <w:tcPr>
            <w:tcW w:w="4876" w:type="dxa"/>
          </w:tcPr>
          <w:p w14:paraId="34617311" w14:textId="3ECE192A" w:rsidR="004A728A" w:rsidRPr="00DF0B3E" w:rsidRDefault="00063A49" w:rsidP="008947A1">
            <w:pPr>
              <w:pStyle w:val="ColumnHeading"/>
              <w:keepNext/>
            </w:pPr>
            <w:r w:rsidRPr="00DF0B3E">
              <w:t>Ændring</w:t>
            </w:r>
          </w:p>
        </w:tc>
      </w:tr>
      <w:tr w:rsidR="004A728A" w:rsidRPr="00DF0B3E" w14:paraId="36FD08C5" w14:textId="77777777" w:rsidTr="008947A1">
        <w:trPr>
          <w:jc w:val="center"/>
        </w:trPr>
        <w:tc>
          <w:tcPr>
            <w:tcW w:w="4876" w:type="dxa"/>
          </w:tcPr>
          <w:p w14:paraId="1553E53C" w14:textId="77777777" w:rsidR="004A728A" w:rsidRPr="00DF0B3E" w:rsidRDefault="004A728A" w:rsidP="008947A1">
            <w:pPr>
              <w:pStyle w:val="Normal6"/>
            </w:pPr>
          </w:p>
        </w:tc>
        <w:tc>
          <w:tcPr>
            <w:tcW w:w="4876" w:type="dxa"/>
          </w:tcPr>
          <w:p w14:paraId="4E8DF501" w14:textId="77777777" w:rsidR="004A728A" w:rsidRPr="00DF0B3E" w:rsidRDefault="004A728A" w:rsidP="008947A1">
            <w:pPr>
              <w:pStyle w:val="Normal6"/>
              <w:rPr>
                <w:szCs w:val="24"/>
              </w:rPr>
            </w:pPr>
            <w:r w:rsidRPr="00DF0B3E">
              <w:rPr>
                <w:b/>
                <w:i/>
              </w:rPr>
              <w:t>(5a)</w:t>
            </w:r>
            <w:r w:rsidRPr="00DF0B3E">
              <w:rPr>
                <w:b/>
                <w:i/>
              </w:rPr>
              <w:tab/>
              <w:t xml:space="preserve">I lyset af kviksølvs og kviksølvforbindelsers skadelige virkninger på menneskers sundhed og miljøet bør eksponeringen og emissionerne yderligere minimeres så meget som muligt. Nylige rapporter viser, at europæiske virksomheder fremstiller og eksporterer kviksølvforbindelser, som anvendes til ikketilladte formål, navnlig i kosmetiske produkter. Kommissionen bør derfor aflægge rapport om gennemførelsen og håndhævelsen af </w:t>
            </w:r>
            <w:proofErr w:type="spellStart"/>
            <w:r w:rsidRPr="00DF0B3E">
              <w:rPr>
                <w:b/>
                <w:i/>
              </w:rPr>
              <w:t>Minamatakonventionen</w:t>
            </w:r>
            <w:proofErr w:type="spellEnd"/>
            <w:r w:rsidRPr="00DF0B3E">
              <w:rPr>
                <w:b/>
                <w:i/>
              </w:rPr>
              <w:t xml:space="preserve">, navnlig med hensyn til anvendelsen af kviksølv og kviksølvforbindelser i kosmetiske produkter og til fremstillingen, importen og eksporten af kviksølv og kviksølvforbindelser til ikketilladte anvendelser. Kommissionen bør yderligere vurdere de resterende anvendelser af kviksølv, f.eks. til </w:t>
            </w:r>
            <w:proofErr w:type="spellStart"/>
            <w:r w:rsidRPr="00DF0B3E">
              <w:rPr>
                <w:b/>
                <w:i/>
              </w:rPr>
              <w:t>porøsimetri</w:t>
            </w:r>
            <w:proofErr w:type="spellEnd"/>
            <w:r w:rsidRPr="00DF0B3E">
              <w:rPr>
                <w:b/>
                <w:i/>
              </w:rPr>
              <w:t xml:space="preserve"> og i fyrtårne og vacciner, samt behovet for at ændre listen over store affaldskilder og eventuelt foreslå foranstaltninger til at udfase sådanne anvendelser og regulere fremstillingen, importen og eksporten til sådanne formål.</w:t>
            </w:r>
          </w:p>
        </w:tc>
      </w:tr>
    </w:tbl>
    <w:p w14:paraId="24464C81" w14:textId="77777777" w:rsidR="004A728A" w:rsidRPr="00DF0B3E" w:rsidRDefault="004A728A" w:rsidP="004A728A"/>
    <w:p w14:paraId="37F1A9A9" w14:textId="03A83DEC" w:rsidR="004A728A" w:rsidRPr="00DF0B3E" w:rsidRDefault="00063A49" w:rsidP="004A728A">
      <w:pPr>
        <w:pStyle w:val="AmNumberTabs"/>
      </w:pPr>
      <w:r w:rsidRPr="00DF0B3E">
        <w:t>Ændring</w:t>
      </w:r>
      <w:r w:rsidR="004A728A" w:rsidRPr="00DF0B3E">
        <w:tab/>
      </w:r>
      <w:r w:rsidR="004A728A" w:rsidRPr="00DF0B3E">
        <w:tab/>
        <w:t>6</w:t>
      </w:r>
    </w:p>
    <w:p w14:paraId="4D068618" w14:textId="77777777" w:rsidR="004A728A" w:rsidRPr="00DF0B3E" w:rsidRDefault="004A728A" w:rsidP="004A728A">
      <w:pPr>
        <w:pStyle w:val="NormalBold12b"/>
      </w:pPr>
      <w:r w:rsidRPr="00DF0B3E">
        <w:t>Forslag til forordning</w:t>
      </w:r>
    </w:p>
    <w:p w14:paraId="0E532E6C" w14:textId="77777777" w:rsidR="004A728A" w:rsidRPr="00DF0B3E" w:rsidRDefault="004A728A" w:rsidP="004A728A">
      <w:pPr>
        <w:pStyle w:val="NormalBold"/>
      </w:pPr>
      <w:r w:rsidRPr="00DF0B3E">
        <w:t>Betragtning 5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28A" w:rsidRPr="00DF0B3E" w14:paraId="3AB635ED" w14:textId="77777777" w:rsidTr="008947A1">
        <w:trPr>
          <w:trHeight w:hRule="exact" w:val="240"/>
          <w:jc w:val="center"/>
        </w:trPr>
        <w:tc>
          <w:tcPr>
            <w:tcW w:w="9752" w:type="dxa"/>
            <w:gridSpan w:val="2"/>
          </w:tcPr>
          <w:p w14:paraId="2828A7B3" w14:textId="77777777" w:rsidR="004A728A" w:rsidRPr="00DF0B3E" w:rsidRDefault="004A728A" w:rsidP="008947A1"/>
        </w:tc>
      </w:tr>
      <w:tr w:rsidR="004A728A" w:rsidRPr="00DF0B3E" w14:paraId="6E527715" w14:textId="77777777" w:rsidTr="008947A1">
        <w:trPr>
          <w:trHeight w:val="240"/>
          <w:jc w:val="center"/>
        </w:trPr>
        <w:tc>
          <w:tcPr>
            <w:tcW w:w="4876" w:type="dxa"/>
          </w:tcPr>
          <w:p w14:paraId="7B3F8BE7" w14:textId="77777777" w:rsidR="004A728A" w:rsidRPr="00DF0B3E" w:rsidRDefault="004A728A" w:rsidP="008947A1">
            <w:pPr>
              <w:pStyle w:val="AmColumnHeading"/>
            </w:pPr>
            <w:r w:rsidRPr="00DF0B3E">
              <w:t>Kommissionens forslag</w:t>
            </w:r>
          </w:p>
        </w:tc>
        <w:tc>
          <w:tcPr>
            <w:tcW w:w="4876" w:type="dxa"/>
          </w:tcPr>
          <w:p w14:paraId="4FE70FB5" w14:textId="685C3C28" w:rsidR="004A728A" w:rsidRPr="00DF0B3E" w:rsidRDefault="00063A49" w:rsidP="008947A1">
            <w:pPr>
              <w:pStyle w:val="AmColumnHeading"/>
            </w:pPr>
            <w:r w:rsidRPr="00DF0B3E">
              <w:t>Ændring</w:t>
            </w:r>
          </w:p>
        </w:tc>
      </w:tr>
      <w:tr w:rsidR="004A728A" w:rsidRPr="00DF0B3E" w14:paraId="51A9B6C6" w14:textId="77777777" w:rsidTr="008947A1">
        <w:trPr>
          <w:jc w:val="center"/>
        </w:trPr>
        <w:tc>
          <w:tcPr>
            <w:tcW w:w="4876" w:type="dxa"/>
          </w:tcPr>
          <w:p w14:paraId="6CAF42C8" w14:textId="77777777" w:rsidR="004A728A" w:rsidRPr="00DF0B3E" w:rsidRDefault="004A728A" w:rsidP="008947A1">
            <w:pPr>
              <w:pStyle w:val="Normal6a"/>
            </w:pPr>
          </w:p>
        </w:tc>
        <w:tc>
          <w:tcPr>
            <w:tcW w:w="4876" w:type="dxa"/>
          </w:tcPr>
          <w:p w14:paraId="1AA1F110" w14:textId="77777777" w:rsidR="004A728A" w:rsidRPr="00DF0B3E" w:rsidRDefault="004A728A" w:rsidP="008947A1">
            <w:pPr>
              <w:pStyle w:val="Normal6a"/>
            </w:pPr>
            <w:r w:rsidRPr="00DF0B3E">
              <w:rPr>
                <w:b/>
                <w:i/>
              </w:rPr>
              <w:t>(5b)</w:t>
            </w:r>
            <w:r w:rsidRPr="00DF0B3E">
              <w:tab/>
            </w:r>
            <w:r w:rsidRPr="00DF0B3E">
              <w:rPr>
                <w:b/>
                <w:i/>
              </w:rPr>
              <w:t>På grund af manglen på ordentlige systemer til indsamling af produkter tilsat kviksølv i ikkeelektronisk og elektronisk affald forekommer der fortsat sekundære kviksølvemissioner fra deponeringsanlæg og affaldsforbrændingsanlæg, hvilket viser, at der er behov for at indsamle sådanne produkter særskilt og på en miljømæssigt forsvarlig måde.</w:t>
            </w:r>
          </w:p>
        </w:tc>
      </w:tr>
    </w:tbl>
    <w:p w14:paraId="76D59A1A" w14:textId="77777777" w:rsidR="004A728A" w:rsidRPr="00DF0B3E" w:rsidRDefault="004A728A" w:rsidP="004A728A"/>
    <w:p w14:paraId="7B85BEEB" w14:textId="357CB7ED" w:rsidR="004A728A" w:rsidRPr="00DF0B3E" w:rsidRDefault="00063A49" w:rsidP="004A728A">
      <w:pPr>
        <w:pStyle w:val="AmNumberTabs"/>
      </w:pPr>
      <w:r w:rsidRPr="00DF0B3E">
        <w:t>Ændring</w:t>
      </w:r>
      <w:r w:rsidR="004A728A" w:rsidRPr="00DF0B3E">
        <w:tab/>
      </w:r>
      <w:r w:rsidR="004A728A" w:rsidRPr="00DF0B3E">
        <w:tab/>
        <w:t>7</w:t>
      </w:r>
    </w:p>
    <w:p w14:paraId="54FA37BA" w14:textId="77777777" w:rsidR="004A728A" w:rsidRPr="00DF0B3E" w:rsidRDefault="004A728A" w:rsidP="004A728A"/>
    <w:p w14:paraId="1E38CC3D" w14:textId="77777777" w:rsidR="004A728A" w:rsidRPr="00DF0B3E" w:rsidRDefault="004A728A" w:rsidP="004A728A">
      <w:pPr>
        <w:pStyle w:val="NormalBold"/>
        <w:keepNext/>
      </w:pPr>
      <w:r w:rsidRPr="00DF0B3E">
        <w:t>Forslag til forordning</w:t>
      </w:r>
    </w:p>
    <w:p w14:paraId="040008B2" w14:textId="77777777" w:rsidR="004A728A" w:rsidRPr="00DF0B3E" w:rsidRDefault="004A728A" w:rsidP="004A728A">
      <w:pPr>
        <w:pStyle w:val="NormalBold"/>
      </w:pPr>
      <w:r w:rsidRPr="00DF0B3E">
        <w:t>Artikel 1 – stk. 1 – nr. 1 – litra a</w:t>
      </w:r>
    </w:p>
    <w:p w14:paraId="105A418D" w14:textId="77777777" w:rsidR="004A728A" w:rsidRPr="00DF0B3E" w:rsidRDefault="004A728A" w:rsidP="004A728A">
      <w:pPr>
        <w:keepNext/>
      </w:pPr>
      <w:r w:rsidRPr="00DF0B3E">
        <w:t>Forordning (EU) 2017/852</w:t>
      </w:r>
    </w:p>
    <w:p w14:paraId="71916A21" w14:textId="77777777" w:rsidR="004A728A" w:rsidRPr="00DF0B3E" w:rsidRDefault="004A728A" w:rsidP="004A728A">
      <w:r w:rsidRPr="00DF0B3E">
        <w:t>Artikel 10 – stk.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33BD3289" w14:textId="77777777" w:rsidTr="008947A1">
        <w:trPr>
          <w:jc w:val="center"/>
        </w:trPr>
        <w:tc>
          <w:tcPr>
            <w:tcW w:w="9752" w:type="dxa"/>
            <w:gridSpan w:val="2"/>
          </w:tcPr>
          <w:p w14:paraId="72A15EC2" w14:textId="77777777" w:rsidR="004A728A" w:rsidRPr="00DF0B3E" w:rsidRDefault="004A728A" w:rsidP="008947A1">
            <w:pPr>
              <w:keepNext/>
            </w:pPr>
          </w:p>
        </w:tc>
      </w:tr>
      <w:tr w:rsidR="004A728A" w:rsidRPr="00DF0B3E" w14:paraId="6C660043" w14:textId="77777777" w:rsidTr="008947A1">
        <w:trPr>
          <w:jc w:val="center"/>
        </w:trPr>
        <w:tc>
          <w:tcPr>
            <w:tcW w:w="4876" w:type="dxa"/>
          </w:tcPr>
          <w:p w14:paraId="7C48878F" w14:textId="77777777" w:rsidR="004A728A" w:rsidRPr="00DF0B3E" w:rsidRDefault="004A728A" w:rsidP="008947A1">
            <w:pPr>
              <w:pStyle w:val="ColumnHeading"/>
              <w:keepNext/>
            </w:pPr>
            <w:r w:rsidRPr="00DF0B3E">
              <w:t>Kommissionens forslag</w:t>
            </w:r>
          </w:p>
        </w:tc>
        <w:tc>
          <w:tcPr>
            <w:tcW w:w="4876" w:type="dxa"/>
          </w:tcPr>
          <w:p w14:paraId="05857855" w14:textId="0CA8E06F" w:rsidR="004A728A" w:rsidRPr="00DF0B3E" w:rsidRDefault="00063A49" w:rsidP="008947A1">
            <w:pPr>
              <w:pStyle w:val="ColumnHeading"/>
              <w:keepNext/>
            </w:pPr>
            <w:r w:rsidRPr="00DF0B3E">
              <w:t>Ændring</w:t>
            </w:r>
          </w:p>
        </w:tc>
      </w:tr>
      <w:tr w:rsidR="004A728A" w:rsidRPr="00DF0B3E" w14:paraId="6D876738" w14:textId="77777777" w:rsidTr="008947A1">
        <w:trPr>
          <w:jc w:val="center"/>
        </w:trPr>
        <w:tc>
          <w:tcPr>
            <w:tcW w:w="4876" w:type="dxa"/>
          </w:tcPr>
          <w:p w14:paraId="2024EAB3" w14:textId="77777777" w:rsidR="004A728A" w:rsidRPr="00DF0B3E" w:rsidRDefault="004A728A" w:rsidP="008947A1">
            <w:pPr>
              <w:pStyle w:val="Normal6"/>
            </w:pPr>
            <w:r w:rsidRPr="00DF0B3E">
              <w:t>2a.</w:t>
            </w:r>
            <w:r w:rsidRPr="00DF0B3E">
              <w:tab/>
              <w:t>Fra den 1. januar 2025 må tandfyldningsamalgam ikke anvendes til tandbehandling af noget medlem af befolkningen, medmindre tandlægen finder, at det er strengt nødvendigt på grundlag af patientens særlige medicinske behov."</w:t>
            </w:r>
          </w:p>
        </w:tc>
        <w:tc>
          <w:tcPr>
            <w:tcW w:w="4876" w:type="dxa"/>
          </w:tcPr>
          <w:p w14:paraId="434C9F48" w14:textId="77777777" w:rsidR="004A728A" w:rsidRPr="00DF0B3E" w:rsidRDefault="004A728A" w:rsidP="008947A1">
            <w:pPr>
              <w:pStyle w:val="Normal6"/>
              <w:rPr>
                <w:szCs w:val="24"/>
              </w:rPr>
            </w:pPr>
            <w:r w:rsidRPr="00DF0B3E">
              <w:t>2a.</w:t>
            </w:r>
            <w:r w:rsidRPr="00DF0B3E">
              <w:tab/>
              <w:t>Fra den 1. januar 2025 må tandfyldningsamalgam ikke anvendes til tandbehandling af noget medlem af befolkningen, medmindre tandlægen finder, at det er strengt nødvendigt på grundlag af patientens</w:t>
            </w:r>
            <w:r w:rsidRPr="00DF0B3E">
              <w:rPr>
                <w:b/>
                <w:i/>
              </w:rPr>
              <w:t xml:space="preserve"> behørigt begrundede</w:t>
            </w:r>
            <w:r w:rsidRPr="00DF0B3E">
              <w:t xml:space="preserve"> særlige medicinske behov."</w:t>
            </w:r>
          </w:p>
        </w:tc>
      </w:tr>
    </w:tbl>
    <w:p w14:paraId="7E8FB5EB" w14:textId="77777777" w:rsidR="004A728A" w:rsidRPr="00DF0B3E" w:rsidRDefault="004A728A" w:rsidP="004A728A"/>
    <w:p w14:paraId="6A42EBD5" w14:textId="45B6B3ED" w:rsidR="004A728A" w:rsidRPr="00DF0B3E" w:rsidRDefault="00063A49" w:rsidP="004A728A">
      <w:pPr>
        <w:pStyle w:val="AmNumberTabs"/>
      </w:pPr>
      <w:r w:rsidRPr="00DF0B3E">
        <w:t>Ændring</w:t>
      </w:r>
      <w:r w:rsidR="004A728A" w:rsidRPr="00DF0B3E">
        <w:tab/>
      </w:r>
      <w:r w:rsidR="004A728A" w:rsidRPr="00DF0B3E">
        <w:tab/>
        <w:t>8</w:t>
      </w:r>
    </w:p>
    <w:p w14:paraId="245E4723" w14:textId="77777777" w:rsidR="004A728A" w:rsidRPr="00DF0B3E" w:rsidRDefault="004A728A" w:rsidP="004A728A">
      <w:pPr>
        <w:pStyle w:val="NormalBold12b"/>
      </w:pPr>
      <w:r w:rsidRPr="00DF0B3E">
        <w:t>Forslag til forordning</w:t>
      </w:r>
    </w:p>
    <w:p w14:paraId="4FDBCDC0" w14:textId="77777777" w:rsidR="004A728A" w:rsidRPr="00DF0B3E" w:rsidRDefault="004A728A" w:rsidP="004A728A">
      <w:pPr>
        <w:pStyle w:val="NormalBold"/>
      </w:pPr>
      <w:r w:rsidRPr="00DF0B3E">
        <w:t>Artikel 1 – stk. 1 – nr. 1 a (nyt)</w:t>
      </w:r>
    </w:p>
    <w:p w14:paraId="3E7115E4" w14:textId="77777777" w:rsidR="004A728A" w:rsidRPr="00DF0B3E" w:rsidRDefault="004A728A" w:rsidP="004A728A">
      <w:r w:rsidRPr="00DF0B3E">
        <w:t>Forordning (EU) 2017/852</w:t>
      </w:r>
    </w:p>
    <w:p w14:paraId="1361AF30" w14:textId="77777777" w:rsidR="004A728A" w:rsidRPr="00DF0B3E" w:rsidRDefault="004A728A" w:rsidP="004A728A">
      <w:r w:rsidRPr="00DF0B3E">
        <w:t>Artikel 11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728A" w:rsidRPr="00DF0B3E" w14:paraId="4B526740" w14:textId="77777777" w:rsidTr="008947A1">
        <w:trPr>
          <w:trHeight w:hRule="exact" w:val="240"/>
          <w:jc w:val="center"/>
        </w:trPr>
        <w:tc>
          <w:tcPr>
            <w:tcW w:w="9752" w:type="dxa"/>
            <w:gridSpan w:val="2"/>
          </w:tcPr>
          <w:p w14:paraId="258A725F" w14:textId="77777777" w:rsidR="004A728A" w:rsidRPr="00DF0B3E" w:rsidRDefault="004A728A" w:rsidP="008947A1"/>
        </w:tc>
      </w:tr>
      <w:tr w:rsidR="004A728A" w:rsidRPr="00DF0B3E" w14:paraId="7461196E" w14:textId="77777777" w:rsidTr="008947A1">
        <w:trPr>
          <w:trHeight w:val="240"/>
          <w:jc w:val="center"/>
        </w:trPr>
        <w:tc>
          <w:tcPr>
            <w:tcW w:w="4876" w:type="dxa"/>
          </w:tcPr>
          <w:p w14:paraId="334FD9B1" w14:textId="77777777" w:rsidR="004A728A" w:rsidRPr="00DF0B3E" w:rsidRDefault="004A728A" w:rsidP="008947A1">
            <w:pPr>
              <w:pStyle w:val="AmColumnHeading"/>
            </w:pPr>
            <w:r w:rsidRPr="00DF0B3E">
              <w:t>Kommissionens forslag</w:t>
            </w:r>
          </w:p>
        </w:tc>
        <w:tc>
          <w:tcPr>
            <w:tcW w:w="4876" w:type="dxa"/>
          </w:tcPr>
          <w:p w14:paraId="195F342B" w14:textId="0D216E62" w:rsidR="004A728A" w:rsidRPr="00DF0B3E" w:rsidRDefault="00063A49" w:rsidP="008947A1">
            <w:pPr>
              <w:pStyle w:val="AmColumnHeading"/>
            </w:pPr>
            <w:r w:rsidRPr="00DF0B3E">
              <w:t>Ændring</w:t>
            </w:r>
          </w:p>
        </w:tc>
      </w:tr>
      <w:tr w:rsidR="004A728A" w:rsidRPr="00DF0B3E" w14:paraId="65C53D4A" w14:textId="77777777" w:rsidTr="008947A1">
        <w:trPr>
          <w:jc w:val="center"/>
        </w:trPr>
        <w:tc>
          <w:tcPr>
            <w:tcW w:w="4876" w:type="dxa"/>
          </w:tcPr>
          <w:p w14:paraId="4C19798F" w14:textId="77777777" w:rsidR="004A728A" w:rsidRPr="00DF0B3E" w:rsidRDefault="004A728A" w:rsidP="008947A1">
            <w:pPr>
              <w:pStyle w:val="Normal6a"/>
            </w:pPr>
          </w:p>
        </w:tc>
        <w:tc>
          <w:tcPr>
            <w:tcW w:w="4876" w:type="dxa"/>
          </w:tcPr>
          <w:p w14:paraId="085952AC" w14:textId="77777777" w:rsidR="004A728A" w:rsidRPr="00DF0B3E" w:rsidRDefault="004A728A" w:rsidP="008947A1">
            <w:pPr>
              <w:pStyle w:val="Normal6a"/>
            </w:pPr>
            <w:r w:rsidRPr="00DF0B3E">
              <w:rPr>
                <w:b/>
                <w:i/>
              </w:rPr>
              <w:t>1a)</w:t>
            </w:r>
            <w:r w:rsidRPr="00DF0B3E">
              <w:tab/>
            </w:r>
            <w:r w:rsidRPr="00DF0B3E">
              <w:rPr>
                <w:b/>
                <w:i/>
              </w:rPr>
              <w:t>I artikel 11 tilføjes følgende stykke:</w:t>
            </w:r>
          </w:p>
        </w:tc>
      </w:tr>
      <w:tr w:rsidR="004A728A" w:rsidRPr="00DF0B3E" w14:paraId="5659DD5C" w14:textId="77777777" w:rsidTr="008947A1">
        <w:trPr>
          <w:jc w:val="center"/>
        </w:trPr>
        <w:tc>
          <w:tcPr>
            <w:tcW w:w="4876" w:type="dxa"/>
          </w:tcPr>
          <w:p w14:paraId="5ACD318C" w14:textId="77777777" w:rsidR="004A728A" w:rsidRPr="00DF0B3E" w:rsidRDefault="004A728A" w:rsidP="008947A1">
            <w:pPr>
              <w:pStyle w:val="Normal6a"/>
            </w:pPr>
          </w:p>
        </w:tc>
        <w:tc>
          <w:tcPr>
            <w:tcW w:w="4876" w:type="dxa"/>
          </w:tcPr>
          <w:p w14:paraId="0CF2B6C2" w14:textId="77777777" w:rsidR="004A728A" w:rsidRPr="00DF0B3E" w:rsidRDefault="004A728A" w:rsidP="008947A1">
            <w:pPr>
              <w:pStyle w:val="Normal6a"/>
            </w:pPr>
            <w:r w:rsidRPr="00DF0B3E">
              <w:rPr>
                <w:b/>
                <w:i/>
              </w:rPr>
              <w:t>"Produkter tilsat kviksølv, der stadig er i omløb, og som ikke længere kan anvendes, betragtes som affald og indsamles særskilt og på en miljømæssigt forsvarlig måde."</w:t>
            </w:r>
          </w:p>
        </w:tc>
      </w:tr>
    </w:tbl>
    <w:p w14:paraId="508DE4B1" w14:textId="77777777" w:rsidR="004A728A" w:rsidRPr="00DF0B3E" w:rsidRDefault="004A728A" w:rsidP="004A728A"/>
    <w:p w14:paraId="6E8B4512" w14:textId="56944C90" w:rsidR="004A728A" w:rsidRPr="00DF0B3E" w:rsidRDefault="00063A49" w:rsidP="004A728A">
      <w:pPr>
        <w:pStyle w:val="AmNumberTabs"/>
      </w:pPr>
      <w:r w:rsidRPr="00DF0B3E">
        <w:t>Ændring</w:t>
      </w:r>
      <w:r w:rsidR="004A728A" w:rsidRPr="00DF0B3E">
        <w:tab/>
      </w:r>
      <w:r w:rsidR="004A728A" w:rsidRPr="00DF0B3E">
        <w:tab/>
        <w:t>9</w:t>
      </w:r>
    </w:p>
    <w:p w14:paraId="6FE5BD85" w14:textId="77777777" w:rsidR="004A728A" w:rsidRPr="00DF0B3E" w:rsidRDefault="004A728A" w:rsidP="004A728A"/>
    <w:p w14:paraId="5BA48C6E" w14:textId="77777777" w:rsidR="004A728A" w:rsidRPr="00DF0B3E" w:rsidRDefault="004A728A" w:rsidP="004A728A">
      <w:pPr>
        <w:pStyle w:val="NormalBold"/>
        <w:keepNext/>
      </w:pPr>
      <w:r w:rsidRPr="00DF0B3E">
        <w:t>Forslag til forordning</w:t>
      </w:r>
    </w:p>
    <w:p w14:paraId="52AC2E34" w14:textId="77777777" w:rsidR="004A728A" w:rsidRPr="00DF0B3E" w:rsidRDefault="004A728A" w:rsidP="004A728A">
      <w:pPr>
        <w:pStyle w:val="NormalBold"/>
      </w:pPr>
      <w:r w:rsidRPr="00DF0B3E">
        <w:t>Artikel 1 – stk. 1 – nr. 1 b (nyt)</w:t>
      </w:r>
    </w:p>
    <w:p w14:paraId="32755D5A" w14:textId="77777777" w:rsidR="004A728A" w:rsidRPr="00DF0B3E" w:rsidRDefault="004A728A" w:rsidP="004A728A">
      <w:pPr>
        <w:keepNext/>
      </w:pPr>
      <w:r w:rsidRPr="00DF0B3E">
        <w:t>Forordning (EU) 2017/852</w:t>
      </w:r>
    </w:p>
    <w:p w14:paraId="5B8B2514" w14:textId="77777777" w:rsidR="004A728A" w:rsidRPr="00DF0B3E" w:rsidRDefault="004A728A" w:rsidP="004A728A">
      <w:r w:rsidRPr="00DF0B3E">
        <w:t>Artikel 18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00EA105A" w14:textId="77777777" w:rsidTr="008947A1">
        <w:trPr>
          <w:jc w:val="center"/>
        </w:trPr>
        <w:tc>
          <w:tcPr>
            <w:tcW w:w="9752" w:type="dxa"/>
            <w:gridSpan w:val="2"/>
          </w:tcPr>
          <w:p w14:paraId="041A52E0" w14:textId="77777777" w:rsidR="004A728A" w:rsidRPr="00DF0B3E" w:rsidRDefault="004A728A" w:rsidP="008947A1">
            <w:pPr>
              <w:keepNext/>
            </w:pPr>
          </w:p>
        </w:tc>
      </w:tr>
      <w:tr w:rsidR="004A728A" w:rsidRPr="00DF0B3E" w14:paraId="6DFE256A" w14:textId="77777777" w:rsidTr="008947A1">
        <w:trPr>
          <w:jc w:val="center"/>
        </w:trPr>
        <w:tc>
          <w:tcPr>
            <w:tcW w:w="4876" w:type="dxa"/>
          </w:tcPr>
          <w:p w14:paraId="2E821048" w14:textId="77777777" w:rsidR="004A728A" w:rsidRPr="00DF0B3E" w:rsidRDefault="004A728A" w:rsidP="008947A1">
            <w:pPr>
              <w:pStyle w:val="ColumnHeading"/>
              <w:keepNext/>
            </w:pPr>
            <w:r w:rsidRPr="00DF0B3E">
              <w:t>Kommissionens forslag</w:t>
            </w:r>
          </w:p>
        </w:tc>
        <w:tc>
          <w:tcPr>
            <w:tcW w:w="4876" w:type="dxa"/>
          </w:tcPr>
          <w:p w14:paraId="4EB76DDA" w14:textId="124A1B8A" w:rsidR="004A728A" w:rsidRPr="00DF0B3E" w:rsidRDefault="00063A49" w:rsidP="008947A1">
            <w:pPr>
              <w:pStyle w:val="ColumnHeading"/>
              <w:keepNext/>
            </w:pPr>
            <w:r w:rsidRPr="00DF0B3E">
              <w:t>Ændring</w:t>
            </w:r>
          </w:p>
        </w:tc>
      </w:tr>
      <w:tr w:rsidR="004A728A" w:rsidRPr="00DF0B3E" w14:paraId="7EC5408A" w14:textId="77777777" w:rsidTr="008947A1">
        <w:trPr>
          <w:jc w:val="center"/>
        </w:trPr>
        <w:tc>
          <w:tcPr>
            <w:tcW w:w="4876" w:type="dxa"/>
          </w:tcPr>
          <w:p w14:paraId="49EE342A" w14:textId="77777777" w:rsidR="004A728A" w:rsidRPr="00DF0B3E" w:rsidRDefault="004A728A" w:rsidP="008947A1">
            <w:pPr>
              <w:pStyle w:val="Normal6"/>
            </w:pPr>
          </w:p>
        </w:tc>
        <w:tc>
          <w:tcPr>
            <w:tcW w:w="4876" w:type="dxa"/>
          </w:tcPr>
          <w:p w14:paraId="52541562" w14:textId="77777777" w:rsidR="004A728A" w:rsidRPr="00DF0B3E" w:rsidRDefault="004A728A" w:rsidP="008947A1">
            <w:pPr>
              <w:pStyle w:val="Normal6"/>
              <w:rPr>
                <w:szCs w:val="24"/>
              </w:rPr>
            </w:pPr>
            <w:r w:rsidRPr="00DF0B3E">
              <w:rPr>
                <w:b/>
                <w:i/>
              </w:rPr>
              <w:t>1b)</w:t>
            </w:r>
            <w:r w:rsidRPr="00DF0B3E">
              <w:rPr>
                <w:b/>
                <w:i/>
              </w:rPr>
              <w:tab/>
              <w:t>I artikel 18 tilføjes følgende stykke:</w:t>
            </w:r>
          </w:p>
        </w:tc>
      </w:tr>
      <w:tr w:rsidR="004A728A" w:rsidRPr="00DF0B3E" w14:paraId="6D45A391" w14:textId="77777777" w:rsidTr="008947A1">
        <w:trPr>
          <w:jc w:val="center"/>
        </w:trPr>
        <w:tc>
          <w:tcPr>
            <w:tcW w:w="4876" w:type="dxa"/>
          </w:tcPr>
          <w:p w14:paraId="7049FC92" w14:textId="77777777" w:rsidR="004A728A" w:rsidRPr="00DF0B3E" w:rsidRDefault="004A728A" w:rsidP="008947A1">
            <w:pPr>
              <w:pStyle w:val="Normal6a"/>
            </w:pPr>
          </w:p>
        </w:tc>
        <w:tc>
          <w:tcPr>
            <w:tcW w:w="4876" w:type="dxa"/>
          </w:tcPr>
          <w:p w14:paraId="616B526A" w14:textId="400F2DD6" w:rsidR="004A728A" w:rsidRPr="00C7754F" w:rsidRDefault="004A728A" w:rsidP="00B16FFE">
            <w:pPr>
              <w:pStyle w:val="Normal6a"/>
              <w:rPr>
                <w:szCs w:val="24"/>
              </w:rPr>
            </w:pPr>
            <w:r w:rsidRPr="00DF0B3E">
              <w:rPr>
                <w:b/>
                <w:i/>
              </w:rPr>
              <w:t>"3a.</w:t>
            </w:r>
            <w:r w:rsidRPr="00DF0B3E">
              <w:rPr>
                <w:b/>
                <w:i/>
              </w:rPr>
              <w:tab/>
              <w:t>Senest den 3</w:t>
            </w:r>
            <w:r w:rsidR="00B16FFE" w:rsidRPr="00DF0B3E">
              <w:rPr>
                <w:b/>
                <w:i/>
              </w:rPr>
              <w:t>0</w:t>
            </w:r>
            <w:r w:rsidRPr="00DF0B3E">
              <w:rPr>
                <w:b/>
                <w:i/>
              </w:rPr>
              <w:t>.</w:t>
            </w:r>
            <w:r w:rsidRPr="00C7754F">
              <w:rPr>
                <w:b/>
                <w:i/>
              </w:rPr>
              <w:t> juni 2024 og derefter hvert andet år aflægger medlemsstaterne rapport til Kommissionen om planlagte og gennemførte foranstaltninger til reduktion af kviksølvemissioner og -udslip fra krematorier.</w:t>
            </w:r>
          </w:p>
        </w:tc>
      </w:tr>
      <w:tr w:rsidR="004A728A" w:rsidRPr="00DF0B3E" w14:paraId="371B926B" w14:textId="77777777" w:rsidTr="008947A1">
        <w:trPr>
          <w:jc w:val="center"/>
        </w:trPr>
        <w:tc>
          <w:tcPr>
            <w:tcW w:w="4876" w:type="dxa"/>
          </w:tcPr>
          <w:p w14:paraId="23A0E392" w14:textId="77777777" w:rsidR="004A728A" w:rsidRPr="00DF0B3E" w:rsidRDefault="004A728A" w:rsidP="008947A1">
            <w:pPr>
              <w:pStyle w:val="Normal6"/>
            </w:pPr>
          </w:p>
        </w:tc>
        <w:tc>
          <w:tcPr>
            <w:tcW w:w="4876" w:type="dxa"/>
          </w:tcPr>
          <w:p w14:paraId="6E470F1C" w14:textId="77777777" w:rsidR="004A728A" w:rsidRPr="00DF0B3E" w:rsidRDefault="004A728A" w:rsidP="008947A1">
            <w:pPr>
              <w:pStyle w:val="Normal6"/>
              <w:rPr>
                <w:szCs w:val="24"/>
              </w:rPr>
            </w:pPr>
            <w:r w:rsidRPr="00DF0B3E">
              <w:rPr>
                <w:b/>
                <w:i/>
              </w:rPr>
              <w:t>Kommissionen gør de oplysninger om foranstaltninger, som medlemsstaterne har indberettet i overensstemmelse med første afsnit, offentligt tilgængelige."</w:t>
            </w:r>
          </w:p>
        </w:tc>
      </w:tr>
    </w:tbl>
    <w:p w14:paraId="37CCE66B" w14:textId="77777777" w:rsidR="004A728A" w:rsidRPr="00DF0B3E" w:rsidRDefault="004A728A" w:rsidP="004A728A"/>
    <w:p w14:paraId="4AB05EA7" w14:textId="215E4722" w:rsidR="004A728A" w:rsidRPr="00DF0B3E" w:rsidRDefault="00063A49" w:rsidP="004A728A">
      <w:pPr>
        <w:pStyle w:val="AmNumberTabs"/>
      </w:pPr>
      <w:r w:rsidRPr="00DF0B3E">
        <w:t>Ændring</w:t>
      </w:r>
      <w:r w:rsidR="004A728A" w:rsidRPr="00DF0B3E">
        <w:tab/>
      </w:r>
      <w:r w:rsidR="004A728A" w:rsidRPr="00DF0B3E">
        <w:tab/>
        <w:t>10</w:t>
      </w:r>
    </w:p>
    <w:p w14:paraId="6B2C06F4" w14:textId="77777777" w:rsidR="004A728A" w:rsidRPr="00DF0B3E" w:rsidRDefault="004A728A" w:rsidP="004A728A"/>
    <w:p w14:paraId="1313BA20" w14:textId="77777777" w:rsidR="004A728A" w:rsidRPr="00DF0B3E" w:rsidRDefault="004A728A" w:rsidP="004A728A">
      <w:pPr>
        <w:pStyle w:val="NormalBold"/>
        <w:keepNext/>
      </w:pPr>
      <w:r w:rsidRPr="00DF0B3E">
        <w:t>Forslag til forordning</w:t>
      </w:r>
    </w:p>
    <w:p w14:paraId="76D81E49" w14:textId="77777777" w:rsidR="004A728A" w:rsidRPr="00DF0B3E" w:rsidRDefault="004A728A" w:rsidP="004A728A">
      <w:pPr>
        <w:pStyle w:val="NormalBold"/>
      </w:pPr>
      <w:r w:rsidRPr="00DF0B3E">
        <w:t>Artikel 1 – stk. 1 – nr. 1 c (nyt)</w:t>
      </w:r>
    </w:p>
    <w:p w14:paraId="5C0ECD5B" w14:textId="77777777" w:rsidR="004A728A" w:rsidRPr="00DF0B3E" w:rsidRDefault="004A728A" w:rsidP="004A728A">
      <w:pPr>
        <w:keepNext/>
      </w:pPr>
      <w:r w:rsidRPr="00DF0B3E">
        <w:t>Forordning (EU) 2017/852</w:t>
      </w:r>
    </w:p>
    <w:p w14:paraId="3EE8F932" w14:textId="77777777" w:rsidR="004A728A" w:rsidRPr="00DF0B3E" w:rsidRDefault="004A728A" w:rsidP="004A728A">
      <w:r w:rsidRPr="00DF0B3E">
        <w:t>Artikel 19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20FC9FA7" w14:textId="77777777" w:rsidTr="008947A1">
        <w:trPr>
          <w:jc w:val="center"/>
        </w:trPr>
        <w:tc>
          <w:tcPr>
            <w:tcW w:w="9752" w:type="dxa"/>
            <w:gridSpan w:val="2"/>
          </w:tcPr>
          <w:p w14:paraId="0AACC48A" w14:textId="77777777" w:rsidR="004A728A" w:rsidRPr="00DF0B3E" w:rsidRDefault="004A728A" w:rsidP="008947A1">
            <w:pPr>
              <w:keepNext/>
            </w:pPr>
          </w:p>
        </w:tc>
      </w:tr>
      <w:tr w:rsidR="004A728A" w:rsidRPr="00DF0B3E" w14:paraId="298402D2" w14:textId="77777777" w:rsidTr="008947A1">
        <w:trPr>
          <w:jc w:val="center"/>
        </w:trPr>
        <w:tc>
          <w:tcPr>
            <w:tcW w:w="4876" w:type="dxa"/>
          </w:tcPr>
          <w:p w14:paraId="16858204" w14:textId="77777777" w:rsidR="004A728A" w:rsidRPr="00DF0B3E" w:rsidRDefault="004A728A" w:rsidP="008947A1">
            <w:pPr>
              <w:pStyle w:val="ColumnHeading"/>
              <w:keepNext/>
            </w:pPr>
            <w:r w:rsidRPr="00DF0B3E">
              <w:t>Kommissionens forslag</w:t>
            </w:r>
          </w:p>
        </w:tc>
        <w:tc>
          <w:tcPr>
            <w:tcW w:w="4876" w:type="dxa"/>
          </w:tcPr>
          <w:p w14:paraId="1AD99DB6" w14:textId="38DB9568" w:rsidR="004A728A" w:rsidRPr="00DF0B3E" w:rsidRDefault="00063A49" w:rsidP="008947A1">
            <w:pPr>
              <w:pStyle w:val="ColumnHeading"/>
              <w:keepNext/>
            </w:pPr>
            <w:r w:rsidRPr="00DF0B3E">
              <w:t>Ændring</w:t>
            </w:r>
          </w:p>
        </w:tc>
      </w:tr>
      <w:tr w:rsidR="004A728A" w:rsidRPr="00DF0B3E" w14:paraId="14F4F92E" w14:textId="77777777" w:rsidTr="008947A1">
        <w:trPr>
          <w:jc w:val="center"/>
        </w:trPr>
        <w:tc>
          <w:tcPr>
            <w:tcW w:w="4876" w:type="dxa"/>
          </w:tcPr>
          <w:p w14:paraId="486CF281" w14:textId="77777777" w:rsidR="004A728A" w:rsidRPr="00DF0B3E" w:rsidRDefault="004A728A" w:rsidP="008947A1">
            <w:pPr>
              <w:pStyle w:val="Normal6"/>
            </w:pPr>
          </w:p>
        </w:tc>
        <w:tc>
          <w:tcPr>
            <w:tcW w:w="4876" w:type="dxa"/>
          </w:tcPr>
          <w:p w14:paraId="16A00BE4" w14:textId="77777777" w:rsidR="004A728A" w:rsidRPr="00DF0B3E" w:rsidRDefault="004A728A" w:rsidP="008947A1">
            <w:pPr>
              <w:pStyle w:val="Normal6"/>
              <w:rPr>
                <w:szCs w:val="24"/>
              </w:rPr>
            </w:pPr>
            <w:r w:rsidRPr="00DF0B3E">
              <w:rPr>
                <w:b/>
                <w:i/>
              </w:rPr>
              <w:t>1c)</w:t>
            </w:r>
            <w:r w:rsidRPr="00DF0B3E">
              <w:rPr>
                <w:b/>
                <w:i/>
              </w:rPr>
              <w:tab/>
              <w:t>I artikel 19 indsættes følgende stykke:</w:t>
            </w:r>
          </w:p>
        </w:tc>
      </w:tr>
      <w:tr w:rsidR="004A728A" w:rsidRPr="00DF0B3E" w14:paraId="6609098D" w14:textId="77777777" w:rsidTr="008947A1">
        <w:trPr>
          <w:jc w:val="center"/>
        </w:trPr>
        <w:tc>
          <w:tcPr>
            <w:tcW w:w="4876" w:type="dxa"/>
          </w:tcPr>
          <w:p w14:paraId="15081AE7" w14:textId="77777777" w:rsidR="004A728A" w:rsidRPr="00DF0B3E" w:rsidRDefault="004A728A" w:rsidP="008947A1">
            <w:pPr>
              <w:pStyle w:val="Normal6"/>
            </w:pPr>
          </w:p>
        </w:tc>
        <w:tc>
          <w:tcPr>
            <w:tcW w:w="4876" w:type="dxa"/>
          </w:tcPr>
          <w:p w14:paraId="72FCC471" w14:textId="77777777" w:rsidR="004A728A" w:rsidRPr="00DF0B3E" w:rsidRDefault="004A728A" w:rsidP="008947A1">
            <w:pPr>
              <w:pStyle w:val="Normal6"/>
              <w:rPr>
                <w:szCs w:val="24"/>
              </w:rPr>
            </w:pPr>
            <w:r w:rsidRPr="00DF0B3E">
              <w:rPr>
                <w:b/>
                <w:i/>
              </w:rPr>
              <w:t xml:space="preserve">"1a. </w:t>
            </w:r>
            <w:r w:rsidRPr="00DF0B3E">
              <w:rPr>
                <w:b/>
                <w:i/>
              </w:rPr>
              <w:tab/>
              <w:t>Senest den 31. december 2025 aflægger Kommissionen rapport til Europa-Parlamentet og Rådet om reduktionen af kviksølvemissioner og -udslip fra krematorier på grundlag af den rapportering, der er omhandlet i artikel 18, stk. 3a, og udarbejder, hvis det er relevant, retningslinjer for reduktionsteknologier til at begrænse og nedbringe kviksølvemissioner og -udslip fra krematorier under hensyntagen til eksisterende retningslinjer."</w:t>
            </w:r>
          </w:p>
        </w:tc>
      </w:tr>
    </w:tbl>
    <w:p w14:paraId="03C052A6" w14:textId="77777777" w:rsidR="004A728A" w:rsidRPr="00DF0B3E" w:rsidRDefault="004A728A" w:rsidP="004A728A"/>
    <w:p w14:paraId="042F576A" w14:textId="5AFF7725" w:rsidR="004A728A" w:rsidRPr="00DF0B3E" w:rsidRDefault="00063A49" w:rsidP="004A728A">
      <w:pPr>
        <w:pStyle w:val="AmNumberTabs"/>
      </w:pPr>
      <w:r w:rsidRPr="00DF0B3E">
        <w:t>Ændring</w:t>
      </w:r>
      <w:r w:rsidR="004A728A" w:rsidRPr="00DF0B3E">
        <w:tab/>
      </w:r>
      <w:r w:rsidR="004A728A" w:rsidRPr="00DF0B3E">
        <w:tab/>
        <w:t>11</w:t>
      </w:r>
    </w:p>
    <w:p w14:paraId="27393E53" w14:textId="77777777" w:rsidR="004A728A" w:rsidRPr="00DF0B3E" w:rsidRDefault="004A728A" w:rsidP="004A728A"/>
    <w:p w14:paraId="5A18AE33" w14:textId="77777777" w:rsidR="004A728A" w:rsidRPr="00DF0B3E" w:rsidRDefault="004A728A" w:rsidP="004A728A">
      <w:pPr>
        <w:pStyle w:val="NormalBold"/>
        <w:keepNext/>
      </w:pPr>
      <w:r w:rsidRPr="00DF0B3E">
        <w:t>Forslag til forordning</w:t>
      </w:r>
    </w:p>
    <w:p w14:paraId="7FDFAF45" w14:textId="77777777" w:rsidR="004A728A" w:rsidRPr="00DF0B3E" w:rsidRDefault="004A728A" w:rsidP="004A728A">
      <w:pPr>
        <w:pStyle w:val="NormalBold"/>
      </w:pPr>
      <w:r w:rsidRPr="00DF0B3E">
        <w:t>Artikel 1 – stk. 1 – nr. 1 d (nyt)</w:t>
      </w:r>
    </w:p>
    <w:p w14:paraId="4353D49D" w14:textId="77777777" w:rsidR="004A728A" w:rsidRPr="00DF0B3E" w:rsidRDefault="004A728A" w:rsidP="004A728A">
      <w:pPr>
        <w:keepNext/>
      </w:pPr>
      <w:r w:rsidRPr="00DF0B3E">
        <w:t>Forordning (EU) 2017/852</w:t>
      </w:r>
    </w:p>
    <w:p w14:paraId="02107044" w14:textId="77777777" w:rsidR="004A728A" w:rsidRPr="00DF0B3E" w:rsidRDefault="004A728A" w:rsidP="004A728A">
      <w:r w:rsidRPr="00DF0B3E">
        <w:t>Artikel 19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2C1C0022" w14:textId="77777777" w:rsidTr="008947A1">
        <w:trPr>
          <w:jc w:val="center"/>
        </w:trPr>
        <w:tc>
          <w:tcPr>
            <w:tcW w:w="9752" w:type="dxa"/>
            <w:gridSpan w:val="2"/>
          </w:tcPr>
          <w:p w14:paraId="4BAFA364" w14:textId="77777777" w:rsidR="004A728A" w:rsidRPr="00DF0B3E" w:rsidRDefault="004A728A" w:rsidP="008947A1">
            <w:pPr>
              <w:keepNext/>
            </w:pPr>
          </w:p>
        </w:tc>
      </w:tr>
      <w:tr w:rsidR="004A728A" w:rsidRPr="00DF0B3E" w14:paraId="7C068E97" w14:textId="77777777" w:rsidTr="008947A1">
        <w:trPr>
          <w:jc w:val="center"/>
        </w:trPr>
        <w:tc>
          <w:tcPr>
            <w:tcW w:w="4876" w:type="dxa"/>
          </w:tcPr>
          <w:p w14:paraId="493DE9CC" w14:textId="77777777" w:rsidR="004A728A" w:rsidRPr="00DF0B3E" w:rsidRDefault="004A728A" w:rsidP="008947A1">
            <w:pPr>
              <w:pStyle w:val="ColumnHeading"/>
              <w:keepNext/>
            </w:pPr>
            <w:r w:rsidRPr="00DF0B3E">
              <w:t>Kommissionens forslag</w:t>
            </w:r>
          </w:p>
        </w:tc>
        <w:tc>
          <w:tcPr>
            <w:tcW w:w="4876" w:type="dxa"/>
          </w:tcPr>
          <w:p w14:paraId="673F21F4" w14:textId="158AA168" w:rsidR="004A728A" w:rsidRPr="00DF0B3E" w:rsidRDefault="00063A49" w:rsidP="008947A1">
            <w:pPr>
              <w:pStyle w:val="ColumnHeading"/>
              <w:keepNext/>
            </w:pPr>
            <w:r w:rsidRPr="00DF0B3E">
              <w:t>Ændring</w:t>
            </w:r>
          </w:p>
        </w:tc>
      </w:tr>
      <w:tr w:rsidR="004A728A" w:rsidRPr="00DF0B3E" w14:paraId="0B21E2DA" w14:textId="77777777" w:rsidTr="008947A1">
        <w:trPr>
          <w:jc w:val="center"/>
        </w:trPr>
        <w:tc>
          <w:tcPr>
            <w:tcW w:w="4876" w:type="dxa"/>
          </w:tcPr>
          <w:p w14:paraId="229927D9" w14:textId="77777777" w:rsidR="004A728A" w:rsidRPr="00DF0B3E" w:rsidRDefault="004A728A" w:rsidP="008947A1">
            <w:pPr>
              <w:pStyle w:val="Normal6"/>
            </w:pPr>
          </w:p>
        </w:tc>
        <w:tc>
          <w:tcPr>
            <w:tcW w:w="4876" w:type="dxa"/>
          </w:tcPr>
          <w:p w14:paraId="689A865F" w14:textId="77777777" w:rsidR="004A728A" w:rsidRPr="00DF0B3E" w:rsidRDefault="004A728A" w:rsidP="008947A1">
            <w:pPr>
              <w:pStyle w:val="Normal6"/>
              <w:rPr>
                <w:szCs w:val="24"/>
              </w:rPr>
            </w:pPr>
            <w:r w:rsidRPr="00DF0B3E">
              <w:rPr>
                <w:b/>
                <w:i/>
              </w:rPr>
              <w:t>1d)</w:t>
            </w:r>
            <w:r w:rsidRPr="00DF0B3E">
              <w:rPr>
                <w:b/>
                <w:i/>
              </w:rPr>
              <w:tab/>
              <w:t>I artikel 19 indsættes følgende stykke:</w:t>
            </w:r>
          </w:p>
        </w:tc>
      </w:tr>
      <w:tr w:rsidR="004A728A" w:rsidRPr="00DF0B3E" w14:paraId="3BBDE3E2" w14:textId="77777777" w:rsidTr="008947A1">
        <w:trPr>
          <w:jc w:val="center"/>
        </w:trPr>
        <w:tc>
          <w:tcPr>
            <w:tcW w:w="4876" w:type="dxa"/>
          </w:tcPr>
          <w:p w14:paraId="2E086DBC" w14:textId="77777777" w:rsidR="004A728A" w:rsidRPr="00DF0B3E" w:rsidRDefault="004A728A" w:rsidP="008947A1">
            <w:pPr>
              <w:pStyle w:val="Normal6"/>
            </w:pPr>
          </w:p>
        </w:tc>
        <w:tc>
          <w:tcPr>
            <w:tcW w:w="4876" w:type="dxa"/>
          </w:tcPr>
          <w:p w14:paraId="1466830A" w14:textId="77777777" w:rsidR="004A728A" w:rsidRPr="00DF0B3E" w:rsidRDefault="004A728A" w:rsidP="008947A1">
            <w:pPr>
              <w:pStyle w:val="Normal6"/>
              <w:rPr>
                <w:szCs w:val="24"/>
              </w:rPr>
            </w:pPr>
            <w:r w:rsidRPr="00DF0B3E">
              <w:rPr>
                <w:b/>
                <w:i/>
              </w:rPr>
              <w:t>"2a.</w:t>
            </w:r>
            <w:r w:rsidRPr="00DF0B3E">
              <w:rPr>
                <w:b/>
                <w:i/>
              </w:rPr>
              <w:tab/>
              <w:t>Senest den 30. juni 2026 forelægger Kommissionen Europa-Parlamentet og Rådet en rapport med en vurdering af muligheden for at ophæve undtagelserne for anvendelse af tandfyldningsamalgam, jf. artikel 10, senest i 2030. Rapporten skal også indeholde en redegørelse for de sundhedsmæssige konsekvenser for patienter generelt og patienter, der er afhængige af amalgamfyldninger.</w:t>
            </w:r>
          </w:p>
        </w:tc>
      </w:tr>
      <w:tr w:rsidR="004A728A" w:rsidRPr="00DF0B3E" w14:paraId="1A67D3FA" w14:textId="77777777" w:rsidTr="008947A1">
        <w:trPr>
          <w:jc w:val="center"/>
        </w:trPr>
        <w:tc>
          <w:tcPr>
            <w:tcW w:w="4876" w:type="dxa"/>
          </w:tcPr>
          <w:p w14:paraId="7EDC395A" w14:textId="77777777" w:rsidR="004A728A" w:rsidRPr="00DF0B3E" w:rsidRDefault="004A728A" w:rsidP="008947A1">
            <w:pPr>
              <w:pStyle w:val="Normal6"/>
            </w:pPr>
          </w:p>
        </w:tc>
        <w:tc>
          <w:tcPr>
            <w:tcW w:w="4876" w:type="dxa"/>
          </w:tcPr>
          <w:p w14:paraId="6191333F" w14:textId="77777777" w:rsidR="004A728A" w:rsidRPr="00DF0B3E" w:rsidRDefault="004A728A" w:rsidP="008947A1">
            <w:pPr>
              <w:pStyle w:val="Normal6"/>
              <w:rPr>
                <w:szCs w:val="24"/>
              </w:rPr>
            </w:pPr>
            <w:r w:rsidRPr="00DF0B3E">
              <w:rPr>
                <w:b/>
                <w:i/>
              </w:rPr>
              <w:t>Kommissionen foreslår, hvis det er relevant, foranstaltninger sammen med den rapport, der er omhandlet i første afsnit.</w:t>
            </w:r>
          </w:p>
        </w:tc>
      </w:tr>
      <w:tr w:rsidR="004A728A" w:rsidRPr="00DF0B3E" w14:paraId="6D4D0A50" w14:textId="77777777" w:rsidTr="008947A1">
        <w:trPr>
          <w:jc w:val="center"/>
        </w:trPr>
        <w:tc>
          <w:tcPr>
            <w:tcW w:w="4876" w:type="dxa"/>
          </w:tcPr>
          <w:p w14:paraId="1C3BDA5D" w14:textId="77777777" w:rsidR="004A728A" w:rsidRPr="00DF0B3E" w:rsidRDefault="004A728A" w:rsidP="008947A1">
            <w:pPr>
              <w:pStyle w:val="Normal6"/>
            </w:pPr>
          </w:p>
        </w:tc>
        <w:tc>
          <w:tcPr>
            <w:tcW w:w="4876" w:type="dxa"/>
          </w:tcPr>
          <w:p w14:paraId="3F34F2A2" w14:textId="77777777" w:rsidR="004A728A" w:rsidRPr="00DF0B3E" w:rsidRDefault="004A728A" w:rsidP="008947A1">
            <w:pPr>
              <w:pStyle w:val="Normal6"/>
              <w:rPr>
                <w:szCs w:val="24"/>
              </w:rPr>
            </w:pPr>
            <w:r w:rsidRPr="00DF0B3E">
              <w:rPr>
                <w:b/>
                <w:i/>
              </w:rPr>
              <w:t>Senest den 31. december 2026 aflægger Kommissionen rapport til Europa-Parlamentet og Rådet om:</w:t>
            </w:r>
          </w:p>
        </w:tc>
      </w:tr>
      <w:tr w:rsidR="004A728A" w:rsidRPr="00DF0B3E" w14:paraId="347107EA" w14:textId="77777777" w:rsidTr="008947A1">
        <w:trPr>
          <w:jc w:val="center"/>
        </w:trPr>
        <w:tc>
          <w:tcPr>
            <w:tcW w:w="4876" w:type="dxa"/>
          </w:tcPr>
          <w:p w14:paraId="3F919A9F" w14:textId="77777777" w:rsidR="004A728A" w:rsidRPr="00DF0B3E" w:rsidRDefault="004A728A" w:rsidP="008947A1">
            <w:pPr>
              <w:pStyle w:val="Normal6"/>
            </w:pPr>
          </w:p>
        </w:tc>
        <w:tc>
          <w:tcPr>
            <w:tcW w:w="4876" w:type="dxa"/>
          </w:tcPr>
          <w:p w14:paraId="4FE58D78" w14:textId="77777777" w:rsidR="004A728A" w:rsidRPr="00DF0B3E" w:rsidRDefault="004A728A" w:rsidP="008947A1">
            <w:pPr>
              <w:pStyle w:val="Normal6"/>
              <w:rPr>
                <w:szCs w:val="24"/>
              </w:rPr>
            </w:pPr>
            <w:r w:rsidRPr="00DF0B3E">
              <w:rPr>
                <w:b/>
                <w:i/>
              </w:rPr>
              <w:t xml:space="preserve">a) </w:t>
            </w:r>
            <w:r w:rsidRPr="00DF0B3E">
              <w:rPr>
                <w:b/>
                <w:i/>
              </w:rPr>
              <w:tab/>
              <w:t>gennemførelsen og håndhævelsen af konventionen, herunder for så vidt angår konventionsparternes udfasning af kviksølv i kosmetiske produkter senest i 2025 samt begrænsningen og elimineringen af fremstillingen, importen og eksporten af kviksølvforbindelser til ulovlig praksis i Unionen og globalt</w:t>
            </w:r>
          </w:p>
        </w:tc>
      </w:tr>
      <w:tr w:rsidR="004A728A" w:rsidRPr="00DF0B3E" w14:paraId="2A36FA47" w14:textId="77777777" w:rsidTr="008947A1">
        <w:trPr>
          <w:jc w:val="center"/>
        </w:trPr>
        <w:tc>
          <w:tcPr>
            <w:tcW w:w="4876" w:type="dxa"/>
          </w:tcPr>
          <w:p w14:paraId="6F49753F" w14:textId="77777777" w:rsidR="004A728A" w:rsidRPr="00DF0B3E" w:rsidRDefault="004A728A" w:rsidP="008947A1">
            <w:pPr>
              <w:pStyle w:val="Normal6"/>
            </w:pPr>
          </w:p>
        </w:tc>
        <w:tc>
          <w:tcPr>
            <w:tcW w:w="4876" w:type="dxa"/>
          </w:tcPr>
          <w:p w14:paraId="7023D889" w14:textId="77777777" w:rsidR="004A728A" w:rsidRPr="00DF0B3E" w:rsidRDefault="004A728A" w:rsidP="008947A1">
            <w:pPr>
              <w:pStyle w:val="Normal6"/>
              <w:rPr>
                <w:szCs w:val="24"/>
              </w:rPr>
            </w:pPr>
            <w:r w:rsidRPr="00DF0B3E">
              <w:rPr>
                <w:b/>
                <w:i/>
              </w:rPr>
              <w:t>b)</w:t>
            </w:r>
            <w:r w:rsidRPr="00DF0B3E">
              <w:rPr>
                <w:b/>
                <w:i/>
              </w:rPr>
              <w:tab/>
              <w:t xml:space="preserve"> behovet for at udfase de resterende anvendelser af kviksølv, f.eks. i fyrtårne og til </w:t>
            </w:r>
            <w:proofErr w:type="spellStart"/>
            <w:r w:rsidRPr="00DF0B3E">
              <w:rPr>
                <w:b/>
                <w:i/>
              </w:rPr>
              <w:t>porøsimetri</w:t>
            </w:r>
            <w:proofErr w:type="spellEnd"/>
          </w:p>
        </w:tc>
      </w:tr>
      <w:tr w:rsidR="004A728A" w:rsidRPr="00DF0B3E" w14:paraId="3B145DF2" w14:textId="77777777" w:rsidTr="008947A1">
        <w:trPr>
          <w:jc w:val="center"/>
        </w:trPr>
        <w:tc>
          <w:tcPr>
            <w:tcW w:w="4876" w:type="dxa"/>
          </w:tcPr>
          <w:p w14:paraId="1A2C4F09" w14:textId="77777777" w:rsidR="004A728A" w:rsidRPr="00DF0B3E" w:rsidRDefault="004A728A" w:rsidP="008947A1">
            <w:pPr>
              <w:pStyle w:val="Normal6"/>
            </w:pPr>
          </w:p>
        </w:tc>
        <w:tc>
          <w:tcPr>
            <w:tcW w:w="4876" w:type="dxa"/>
          </w:tcPr>
          <w:p w14:paraId="30E0CC8F" w14:textId="77777777" w:rsidR="004A728A" w:rsidRPr="00DF0B3E" w:rsidRDefault="004A728A" w:rsidP="008947A1">
            <w:pPr>
              <w:pStyle w:val="Normal6"/>
              <w:rPr>
                <w:szCs w:val="24"/>
              </w:rPr>
            </w:pPr>
            <w:r w:rsidRPr="00DF0B3E">
              <w:rPr>
                <w:b/>
                <w:i/>
              </w:rPr>
              <w:t xml:space="preserve">c) </w:t>
            </w:r>
            <w:r w:rsidRPr="00DF0B3E">
              <w:rPr>
                <w:b/>
                <w:i/>
              </w:rPr>
              <w:tab/>
              <w:t>nødvendigheden af at udvide listen over kviksølvaffaldskilder, jf. artikel 11.</w:t>
            </w:r>
          </w:p>
        </w:tc>
      </w:tr>
      <w:tr w:rsidR="004A728A" w:rsidRPr="00DF0B3E" w14:paraId="21C68EBB" w14:textId="77777777" w:rsidTr="008947A1">
        <w:trPr>
          <w:jc w:val="center"/>
        </w:trPr>
        <w:tc>
          <w:tcPr>
            <w:tcW w:w="4876" w:type="dxa"/>
          </w:tcPr>
          <w:p w14:paraId="1764D825" w14:textId="77777777" w:rsidR="004A728A" w:rsidRPr="00DF0B3E" w:rsidRDefault="004A728A" w:rsidP="008947A1">
            <w:pPr>
              <w:pStyle w:val="Normal6"/>
            </w:pPr>
          </w:p>
        </w:tc>
        <w:tc>
          <w:tcPr>
            <w:tcW w:w="4876" w:type="dxa"/>
          </w:tcPr>
          <w:p w14:paraId="12C4C502" w14:textId="77777777" w:rsidR="004A728A" w:rsidRPr="00DF0B3E" w:rsidRDefault="004A728A" w:rsidP="008947A1">
            <w:pPr>
              <w:pStyle w:val="Normal6"/>
              <w:rPr>
                <w:szCs w:val="24"/>
              </w:rPr>
            </w:pPr>
            <w:r w:rsidRPr="00DF0B3E">
              <w:rPr>
                <w:b/>
                <w:i/>
              </w:rPr>
              <w:t>Sammen med den rapport, der er omhandlet i dette stykkes tredje afsnit, foreslår Kommissionen, hvis det er relevant, foranstaltninger såsom en revision af Europa-Parlamentets og Rådets forordning (EU) nr. 649/2012</w:t>
            </w:r>
            <w:r w:rsidRPr="00DF0B3E">
              <w:rPr>
                <w:b/>
                <w:i/>
                <w:vertAlign w:val="superscript"/>
              </w:rPr>
              <w:t>1a</w:t>
            </w:r>
            <w:r w:rsidRPr="00DF0B3E">
              <w:rPr>
                <w:b/>
                <w:i/>
              </w:rPr>
              <w:t xml:space="preserve"> og eksportrestriktioner for </w:t>
            </w:r>
            <w:proofErr w:type="spellStart"/>
            <w:r w:rsidRPr="00DF0B3E">
              <w:rPr>
                <w:b/>
                <w:i/>
              </w:rPr>
              <w:t>kviksølvamidchlorid</w:t>
            </w:r>
            <w:proofErr w:type="spellEnd"/>
            <w:r w:rsidRPr="00DF0B3E">
              <w:rPr>
                <w:b/>
                <w:i/>
              </w:rPr>
              <w:t xml:space="preserve"> (</w:t>
            </w:r>
            <w:r w:rsidRPr="00DF0B3E">
              <w:rPr>
                <w:b/>
                <w:i/>
                <w:sz w:val="21"/>
                <w:shd w:val="clear" w:color="auto" w:fill="FFFFFF"/>
              </w:rPr>
              <w:t>HgNH</w:t>
            </w:r>
            <w:r w:rsidRPr="00DF0B3E">
              <w:rPr>
                <w:b/>
                <w:i/>
                <w:sz w:val="21"/>
                <w:shd w:val="clear" w:color="auto" w:fill="FFFFFF"/>
                <w:vertAlign w:val="subscript"/>
              </w:rPr>
              <w:t>2</w:t>
            </w:r>
            <w:r w:rsidRPr="00DF0B3E">
              <w:rPr>
                <w:rStyle w:val="Emphasis"/>
                <w:b/>
                <w:sz w:val="21"/>
                <w:shd w:val="clear" w:color="auto" w:fill="FFFFFF"/>
              </w:rPr>
              <w:t>Cl</w:t>
            </w:r>
            <w:r w:rsidRPr="00DF0B3E">
              <w:rPr>
                <w:b/>
                <w:i/>
              </w:rPr>
              <w:t>).</w:t>
            </w:r>
          </w:p>
        </w:tc>
      </w:tr>
      <w:tr w:rsidR="004A728A" w:rsidRPr="00DF0B3E" w14:paraId="51845AEC" w14:textId="77777777" w:rsidTr="008947A1">
        <w:trPr>
          <w:jc w:val="center"/>
        </w:trPr>
        <w:tc>
          <w:tcPr>
            <w:tcW w:w="4876" w:type="dxa"/>
          </w:tcPr>
          <w:p w14:paraId="595E6DD4" w14:textId="77777777" w:rsidR="004A728A" w:rsidRPr="00DF0B3E" w:rsidRDefault="004A728A" w:rsidP="008947A1">
            <w:pPr>
              <w:pStyle w:val="Normal6"/>
            </w:pPr>
          </w:p>
        </w:tc>
        <w:tc>
          <w:tcPr>
            <w:tcW w:w="4876" w:type="dxa"/>
          </w:tcPr>
          <w:p w14:paraId="16A84C50" w14:textId="77777777" w:rsidR="004A728A" w:rsidRPr="00DF0B3E" w:rsidRDefault="004A728A" w:rsidP="008947A1">
            <w:pPr>
              <w:pStyle w:val="Normal6"/>
              <w:rPr>
                <w:b/>
                <w:i/>
              </w:rPr>
            </w:pPr>
            <w:r w:rsidRPr="00DF0B3E">
              <w:rPr>
                <w:b/>
                <w:i/>
              </w:rPr>
              <w:t>__________________________________</w:t>
            </w:r>
          </w:p>
        </w:tc>
      </w:tr>
      <w:tr w:rsidR="004A728A" w:rsidRPr="00DF0B3E" w14:paraId="5088B13A" w14:textId="77777777" w:rsidTr="008947A1">
        <w:trPr>
          <w:jc w:val="center"/>
        </w:trPr>
        <w:tc>
          <w:tcPr>
            <w:tcW w:w="4876" w:type="dxa"/>
          </w:tcPr>
          <w:p w14:paraId="5DA102F9" w14:textId="77777777" w:rsidR="004A728A" w:rsidRPr="00DF0B3E" w:rsidRDefault="004A728A" w:rsidP="008947A1">
            <w:pPr>
              <w:pStyle w:val="Normal6"/>
            </w:pPr>
          </w:p>
        </w:tc>
        <w:tc>
          <w:tcPr>
            <w:tcW w:w="4876" w:type="dxa"/>
          </w:tcPr>
          <w:p w14:paraId="04FBF23D" w14:textId="77777777" w:rsidR="004A728A" w:rsidRPr="00DF0B3E" w:rsidRDefault="004A728A" w:rsidP="008947A1">
            <w:pPr>
              <w:pStyle w:val="Normal6"/>
              <w:rPr>
                <w:b/>
                <w:i/>
              </w:rPr>
            </w:pPr>
            <w:r w:rsidRPr="00DF0B3E">
              <w:rPr>
                <w:b/>
                <w:i/>
                <w:vertAlign w:val="superscript"/>
              </w:rPr>
              <w:t>1a</w:t>
            </w:r>
            <w:r w:rsidRPr="00DF0B3E">
              <w:rPr>
                <w:b/>
                <w:i/>
              </w:rPr>
              <w:t xml:space="preserve"> Europa-Parlamentets og Rådets forordning (EU) nr. 649/2012 af 4. juli 2012 om eksport og import af farlige kemikalier (EUT L 201 af 27.7.2012, s. 60)."</w:t>
            </w:r>
          </w:p>
        </w:tc>
      </w:tr>
    </w:tbl>
    <w:p w14:paraId="2703D836" w14:textId="77777777" w:rsidR="004A728A" w:rsidRPr="00DF0B3E" w:rsidRDefault="004A728A" w:rsidP="004A728A"/>
    <w:p w14:paraId="598A56CC" w14:textId="025ED9E4" w:rsidR="004A728A" w:rsidRPr="00DF0B3E" w:rsidRDefault="00063A49" w:rsidP="004A728A">
      <w:pPr>
        <w:pStyle w:val="AmNumberTabs"/>
      </w:pPr>
      <w:r w:rsidRPr="00DF0B3E">
        <w:t>Ændring</w:t>
      </w:r>
      <w:r w:rsidR="004A728A" w:rsidRPr="00DF0B3E">
        <w:tab/>
      </w:r>
      <w:r w:rsidR="004A728A" w:rsidRPr="00DF0B3E">
        <w:tab/>
        <w:t>12</w:t>
      </w:r>
    </w:p>
    <w:p w14:paraId="2B30BF61" w14:textId="77777777" w:rsidR="004A728A" w:rsidRPr="00DF0B3E" w:rsidRDefault="004A728A" w:rsidP="004A728A"/>
    <w:p w14:paraId="082ABBF7" w14:textId="77777777" w:rsidR="004A728A" w:rsidRPr="00DF0B3E" w:rsidRDefault="004A728A" w:rsidP="004A728A">
      <w:pPr>
        <w:pStyle w:val="NormalBold"/>
        <w:keepNext/>
      </w:pPr>
      <w:r w:rsidRPr="00DF0B3E">
        <w:t>Forslag til forordning</w:t>
      </w:r>
    </w:p>
    <w:p w14:paraId="6A79B065" w14:textId="77777777" w:rsidR="004A728A" w:rsidRPr="00DF0B3E" w:rsidRDefault="004A728A" w:rsidP="004A728A">
      <w:pPr>
        <w:pStyle w:val="NormalBold"/>
      </w:pPr>
      <w:r w:rsidRPr="00DF0B3E">
        <w:t>Artikel 1 – stk. 1 – nr. 1 e (nyt)</w:t>
      </w:r>
    </w:p>
    <w:p w14:paraId="5970FF56" w14:textId="77777777" w:rsidR="004A728A" w:rsidRPr="00DF0B3E" w:rsidRDefault="004A728A" w:rsidP="004A728A">
      <w:pPr>
        <w:keepNext/>
      </w:pPr>
      <w:r w:rsidRPr="00DF0B3E">
        <w:t>Forordning (EU) 2017/852</w:t>
      </w:r>
    </w:p>
    <w:p w14:paraId="5F006E9E" w14:textId="77777777" w:rsidR="004A728A" w:rsidRPr="00DF0B3E" w:rsidRDefault="004A728A" w:rsidP="004A728A">
      <w:r w:rsidRPr="00DF0B3E">
        <w:t>Artikel 19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728A" w:rsidRPr="00DF0B3E" w14:paraId="5E16BD26" w14:textId="77777777" w:rsidTr="008947A1">
        <w:trPr>
          <w:jc w:val="center"/>
        </w:trPr>
        <w:tc>
          <w:tcPr>
            <w:tcW w:w="9752" w:type="dxa"/>
            <w:gridSpan w:val="2"/>
          </w:tcPr>
          <w:p w14:paraId="2EA07E37" w14:textId="77777777" w:rsidR="004A728A" w:rsidRPr="00DF0B3E" w:rsidRDefault="004A728A" w:rsidP="008947A1">
            <w:pPr>
              <w:keepNext/>
            </w:pPr>
          </w:p>
        </w:tc>
      </w:tr>
      <w:tr w:rsidR="004A728A" w:rsidRPr="00DF0B3E" w14:paraId="1809084C" w14:textId="77777777" w:rsidTr="008947A1">
        <w:trPr>
          <w:jc w:val="center"/>
        </w:trPr>
        <w:tc>
          <w:tcPr>
            <w:tcW w:w="4876" w:type="dxa"/>
          </w:tcPr>
          <w:p w14:paraId="29634B59" w14:textId="77777777" w:rsidR="004A728A" w:rsidRPr="00DF0B3E" w:rsidRDefault="004A728A" w:rsidP="008947A1">
            <w:pPr>
              <w:pStyle w:val="ColumnHeading"/>
              <w:keepNext/>
            </w:pPr>
            <w:r w:rsidRPr="00DF0B3E">
              <w:t>Gældende ordlyd</w:t>
            </w:r>
          </w:p>
        </w:tc>
        <w:tc>
          <w:tcPr>
            <w:tcW w:w="4876" w:type="dxa"/>
          </w:tcPr>
          <w:p w14:paraId="614E686D" w14:textId="0BD9C1C5" w:rsidR="004A728A" w:rsidRPr="00DF0B3E" w:rsidRDefault="00063A49" w:rsidP="008947A1">
            <w:pPr>
              <w:pStyle w:val="ColumnHeading"/>
              <w:keepNext/>
            </w:pPr>
            <w:r w:rsidRPr="00DF0B3E">
              <w:t>Ændring</w:t>
            </w:r>
          </w:p>
        </w:tc>
      </w:tr>
      <w:tr w:rsidR="004A728A" w:rsidRPr="00DF0B3E" w14:paraId="670C0E68" w14:textId="77777777" w:rsidTr="008947A1">
        <w:trPr>
          <w:jc w:val="center"/>
        </w:trPr>
        <w:tc>
          <w:tcPr>
            <w:tcW w:w="4876" w:type="dxa"/>
          </w:tcPr>
          <w:p w14:paraId="2D901843" w14:textId="77777777" w:rsidR="004A728A" w:rsidRPr="00DF0B3E" w:rsidRDefault="004A728A" w:rsidP="008947A1">
            <w:pPr>
              <w:pStyle w:val="Normal6"/>
            </w:pPr>
          </w:p>
        </w:tc>
        <w:tc>
          <w:tcPr>
            <w:tcW w:w="4876" w:type="dxa"/>
          </w:tcPr>
          <w:p w14:paraId="0BFF9537" w14:textId="3BEB500D" w:rsidR="004A728A" w:rsidRPr="00DF0B3E" w:rsidRDefault="004A728A" w:rsidP="00B16FFE">
            <w:pPr>
              <w:pStyle w:val="Normal6"/>
              <w:rPr>
                <w:szCs w:val="24"/>
              </w:rPr>
            </w:pPr>
            <w:r w:rsidRPr="00DF0B3E">
              <w:rPr>
                <w:b/>
                <w:i/>
              </w:rPr>
              <w:t>(1</w:t>
            </w:r>
            <w:r w:rsidR="00B16FFE" w:rsidRPr="00DF0B3E">
              <w:rPr>
                <w:b/>
                <w:i/>
              </w:rPr>
              <w:t>e</w:t>
            </w:r>
            <w:r w:rsidRPr="00DF0B3E">
              <w:rPr>
                <w:b/>
                <w:i/>
              </w:rPr>
              <w:t>)</w:t>
            </w:r>
            <w:r w:rsidRPr="00DF0B3E">
              <w:rPr>
                <w:b/>
                <w:i/>
              </w:rPr>
              <w:tab/>
              <w:t>Artikel 19, stk. 3, affattes således:</w:t>
            </w:r>
          </w:p>
        </w:tc>
      </w:tr>
      <w:tr w:rsidR="004A728A" w:rsidRPr="00DF0B3E" w14:paraId="482B14F0" w14:textId="77777777" w:rsidTr="008947A1">
        <w:trPr>
          <w:jc w:val="center"/>
        </w:trPr>
        <w:tc>
          <w:tcPr>
            <w:tcW w:w="4876" w:type="dxa"/>
          </w:tcPr>
          <w:p w14:paraId="5491AB29" w14:textId="77777777" w:rsidR="004A728A" w:rsidRPr="00DF0B3E" w:rsidRDefault="004A728A" w:rsidP="008947A1">
            <w:pPr>
              <w:pStyle w:val="Normal6"/>
            </w:pPr>
            <w:r w:rsidRPr="00DF0B3E">
              <w:t xml:space="preserve">3. </w:t>
            </w:r>
            <w:r w:rsidRPr="00DF0B3E">
              <w:rPr>
                <w:b/>
                <w:i/>
              </w:rPr>
              <w:tab/>
            </w:r>
            <w:r w:rsidRPr="00DF0B3E">
              <w:t xml:space="preserve">Kommissionen fremsætter, hvis det er hensigtsmæssigt, et lovforslag sammen med sine rapporter, der er omhandlet i </w:t>
            </w:r>
            <w:r w:rsidRPr="00DF0B3E">
              <w:rPr>
                <w:b/>
                <w:i/>
              </w:rPr>
              <w:t>stk. 1 og 2</w:t>
            </w:r>
            <w:r w:rsidRPr="00DF0B3E">
              <w:t>.</w:t>
            </w:r>
          </w:p>
        </w:tc>
        <w:tc>
          <w:tcPr>
            <w:tcW w:w="4876" w:type="dxa"/>
          </w:tcPr>
          <w:p w14:paraId="736015A3" w14:textId="77777777" w:rsidR="004A728A" w:rsidRPr="00DF0B3E" w:rsidRDefault="004A728A" w:rsidP="008947A1">
            <w:pPr>
              <w:pStyle w:val="Normal6"/>
              <w:rPr>
                <w:szCs w:val="24"/>
              </w:rPr>
            </w:pPr>
            <w:r w:rsidRPr="00DF0B3E">
              <w:rPr>
                <w:b/>
                <w:bCs/>
                <w:i/>
                <w:iCs/>
              </w:rPr>
              <w:t>"</w:t>
            </w:r>
            <w:r w:rsidRPr="00DF0B3E">
              <w:t xml:space="preserve">3. </w:t>
            </w:r>
            <w:r w:rsidRPr="00DF0B3E">
              <w:rPr>
                <w:b/>
                <w:i/>
              </w:rPr>
              <w:tab/>
            </w:r>
            <w:r w:rsidRPr="00DF0B3E">
              <w:t xml:space="preserve">Kommissionen fremsætter, hvis det er hensigtsmæssigt, et lovforslag sammen med sine rapporter, der er omhandlet i </w:t>
            </w:r>
            <w:r w:rsidRPr="00DF0B3E">
              <w:rPr>
                <w:b/>
                <w:i/>
              </w:rPr>
              <w:t>denne artikel</w:t>
            </w:r>
            <w:r w:rsidRPr="00DF0B3E">
              <w:t>.</w:t>
            </w:r>
            <w:r w:rsidRPr="00DF0B3E">
              <w:rPr>
                <w:b/>
                <w:i/>
              </w:rPr>
              <w:t>"</w:t>
            </w:r>
          </w:p>
        </w:tc>
      </w:tr>
    </w:tbl>
    <w:p w14:paraId="1C109A1E" w14:textId="77777777" w:rsidR="004A728A" w:rsidRPr="00DF0B3E" w:rsidRDefault="004A728A" w:rsidP="004A728A"/>
    <w:p w14:paraId="43F5311D" w14:textId="16C73F8C" w:rsidR="004A728A" w:rsidRPr="00DF0B3E" w:rsidRDefault="00063A49" w:rsidP="004A728A">
      <w:pPr>
        <w:pStyle w:val="AmNumberTabs"/>
      </w:pPr>
      <w:r w:rsidRPr="00DF0B3E">
        <w:t>Ændring</w:t>
      </w:r>
      <w:r w:rsidR="004A728A" w:rsidRPr="00DF0B3E">
        <w:tab/>
      </w:r>
      <w:r w:rsidR="004A728A" w:rsidRPr="00DF0B3E">
        <w:tab/>
        <w:t>13</w:t>
      </w:r>
    </w:p>
    <w:p w14:paraId="3069F290" w14:textId="77777777" w:rsidR="004A728A" w:rsidRPr="00DF0B3E" w:rsidRDefault="004A728A" w:rsidP="004A728A"/>
    <w:p w14:paraId="6B8B4DA9" w14:textId="77777777" w:rsidR="004A728A" w:rsidRPr="00DF0B3E" w:rsidRDefault="004A728A" w:rsidP="004A728A">
      <w:pPr>
        <w:pStyle w:val="NormalBold"/>
        <w:keepNext/>
      </w:pPr>
      <w:r w:rsidRPr="00DF0B3E">
        <w:t>Forslag til forordning</w:t>
      </w:r>
    </w:p>
    <w:p w14:paraId="5A2F33F2" w14:textId="77777777" w:rsidR="004A728A" w:rsidRPr="00DF0B3E" w:rsidRDefault="004A728A" w:rsidP="004A728A">
      <w:pPr>
        <w:pStyle w:val="NormalBold"/>
      </w:pPr>
      <w:r w:rsidRPr="00DF0B3E">
        <w:t>Bilag – punkt 1 – nr. 2</w:t>
      </w:r>
    </w:p>
    <w:p w14:paraId="5FE8A5F3" w14:textId="77777777" w:rsidR="004A728A" w:rsidRPr="00DF0B3E" w:rsidRDefault="004A728A" w:rsidP="004A728A">
      <w:pPr>
        <w:keepNext/>
        <w:rPr>
          <w:lang w:val="sv-SE"/>
        </w:rPr>
      </w:pPr>
      <w:proofErr w:type="spellStart"/>
      <w:r w:rsidRPr="00DF0B3E">
        <w:rPr>
          <w:lang w:val="sv-SE"/>
        </w:rPr>
        <w:t>Forordning</w:t>
      </w:r>
      <w:proofErr w:type="spellEnd"/>
      <w:r w:rsidRPr="00DF0B3E">
        <w:rPr>
          <w:lang w:val="sv-SE"/>
        </w:rPr>
        <w:t xml:space="preserve"> (EU) 2017/852</w:t>
      </w:r>
    </w:p>
    <w:p w14:paraId="7B334FB6" w14:textId="77777777" w:rsidR="004A728A" w:rsidRPr="00DF0B3E" w:rsidRDefault="004A728A" w:rsidP="004A728A">
      <w:pPr>
        <w:rPr>
          <w:lang w:val="sv-SE"/>
        </w:rPr>
      </w:pPr>
      <w:proofErr w:type="spellStart"/>
      <w:r w:rsidRPr="00DF0B3E">
        <w:rPr>
          <w:lang w:val="sv-SE"/>
        </w:rPr>
        <w:t>Bilag</w:t>
      </w:r>
      <w:proofErr w:type="spellEnd"/>
      <w:r w:rsidRPr="00DF0B3E">
        <w:rPr>
          <w:lang w:val="sv-SE"/>
        </w:rPr>
        <w:t xml:space="preserve"> II – del A – punkt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A728A" w:rsidRPr="00DF0B3E" w14:paraId="02473EB1" w14:textId="77777777" w:rsidTr="008947A1">
        <w:trPr>
          <w:jc w:val="center"/>
        </w:trPr>
        <w:tc>
          <w:tcPr>
            <w:tcW w:w="9752" w:type="dxa"/>
            <w:gridSpan w:val="2"/>
          </w:tcPr>
          <w:p w14:paraId="7A8603A8" w14:textId="77777777" w:rsidR="004A728A" w:rsidRPr="00DF0B3E" w:rsidRDefault="004A728A" w:rsidP="008947A1">
            <w:pPr>
              <w:pStyle w:val="ColumnHeading"/>
              <w:keepNext/>
            </w:pPr>
            <w:r w:rsidRPr="00DF0B3E">
              <w:t>Kommissionens forslag</w:t>
            </w:r>
          </w:p>
        </w:tc>
      </w:tr>
      <w:tr w:rsidR="004A728A" w:rsidRPr="00DF0B3E" w14:paraId="168BC2A9" w14:textId="77777777" w:rsidTr="008947A1">
        <w:trPr>
          <w:jc w:val="center"/>
        </w:trPr>
        <w:tc>
          <w:tcPr>
            <w:tcW w:w="4876" w:type="dxa"/>
          </w:tcPr>
          <w:p w14:paraId="023CCD1E" w14:textId="77777777" w:rsidR="004A728A" w:rsidRPr="00DF0B3E" w:rsidRDefault="004A728A" w:rsidP="008947A1">
            <w:pPr>
              <w:pStyle w:val="Normal6a"/>
              <w:rPr>
                <w:noProof/>
              </w:rPr>
            </w:pPr>
            <w:r w:rsidRPr="00DF0B3E">
              <w:t xml:space="preserve">"4a. Lineære lysstofrør (LFL) af typen triband </w:t>
            </w:r>
            <w:proofErr w:type="spellStart"/>
            <w:r w:rsidRPr="00DF0B3E">
              <w:t>phosphor</w:t>
            </w:r>
            <w:proofErr w:type="spellEnd"/>
            <w:r w:rsidRPr="00DF0B3E">
              <w:t xml:space="preserve"> til almene belysningsformål, der ikke er omfattet af punkt 4, litra a).</w:t>
            </w:r>
          </w:p>
        </w:tc>
        <w:tc>
          <w:tcPr>
            <w:tcW w:w="4876" w:type="dxa"/>
          </w:tcPr>
          <w:p w14:paraId="7195AFF2" w14:textId="77777777" w:rsidR="004A728A" w:rsidRPr="00DF0B3E" w:rsidRDefault="004A728A" w:rsidP="008947A1">
            <w:pPr>
              <w:pStyle w:val="Normal6a"/>
              <w:jc w:val="center"/>
              <w:rPr>
                <w:noProof/>
                <w:szCs w:val="24"/>
              </w:rPr>
            </w:pPr>
            <w:r w:rsidRPr="00DF0B3E">
              <w:rPr>
                <w:b/>
                <w:i/>
                <w:sz w:val="20"/>
              </w:rPr>
              <w:t>31.12.2027</w:t>
            </w:r>
          </w:p>
        </w:tc>
      </w:tr>
      <w:tr w:rsidR="004A728A" w:rsidRPr="00DF0B3E" w14:paraId="3CDD7C6D" w14:textId="77777777" w:rsidTr="008947A1">
        <w:trPr>
          <w:jc w:val="center"/>
        </w:trPr>
        <w:tc>
          <w:tcPr>
            <w:tcW w:w="9752" w:type="dxa"/>
            <w:gridSpan w:val="2"/>
          </w:tcPr>
          <w:p w14:paraId="0AB78106" w14:textId="74DD8CD6" w:rsidR="004A728A" w:rsidRPr="00DF0B3E" w:rsidRDefault="00063A49" w:rsidP="008947A1">
            <w:pPr>
              <w:pStyle w:val="ColumnHeading"/>
              <w:keepNext/>
              <w:rPr>
                <w:szCs w:val="24"/>
              </w:rPr>
            </w:pPr>
            <w:r w:rsidRPr="00DF0B3E">
              <w:t>Ændring</w:t>
            </w:r>
          </w:p>
        </w:tc>
      </w:tr>
      <w:tr w:rsidR="004A728A" w:rsidRPr="00DF0B3E" w14:paraId="359FEC7F" w14:textId="77777777" w:rsidTr="008947A1">
        <w:trPr>
          <w:jc w:val="center"/>
        </w:trPr>
        <w:tc>
          <w:tcPr>
            <w:tcW w:w="4876" w:type="dxa"/>
          </w:tcPr>
          <w:p w14:paraId="17FB32BF" w14:textId="77777777" w:rsidR="004A728A" w:rsidRPr="00DF0B3E" w:rsidRDefault="004A728A" w:rsidP="008947A1">
            <w:pPr>
              <w:pStyle w:val="Normal6a"/>
              <w:rPr>
                <w:noProof/>
              </w:rPr>
            </w:pPr>
            <w:r w:rsidRPr="00DF0B3E">
              <w:t xml:space="preserve">"4a. Lineære lysstofrør (LFL) af typen triband </w:t>
            </w:r>
            <w:proofErr w:type="spellStart"/>
            <w:r w:rsidRPr="00DF0B3E">
              <w:t>phosphor</w:t>
            </w:r>
            <w:proofErr w:type="spellEnd"/>
            <w:r w:rsidRPr="00DF0B3E">
              <w:t xml:space="preserve"> til almene belysningsformål, der ikke er omfattet af punkt 4, litra a).</w:t>
            </w:r>
          </w:p>
        </w:tc>
        <w:tc>
          <w:tcPr>
            <w:tcW w:w="4876" w:type="dxa"/>
          </w:tcPr>
          <w:p w14:paraId="1AD6985D" w14:textId="77777777" w:rsidR="004A728A" w:rsidRPr="00DF0B3E" w:rsidRDefault="004A728A" w:rsidP="008947A1">
            <w:pPr>
              <w:pStyle w:val="Normal6a"/>
              <w:jc w:val="center"/>
              <w:rPr>
                <w:noProof/>
                <w:szCs w:val="24"/>
              </w:rPr>
            </w:pPr>
            <w:r w:rsidRPr="00DF0B3E">
              <w:rPr>
                <w:b/>
                <w:i/>
                <w:sz w:val="20"/>
              </w:rPr>
              <w:t>31.12.2025</w:t>
            </w:r>
          </w:p>
        </w:tc>
      </w:tr>
    </w:tbl>
    <w:p w14:paraId="53408D44" w14:textId="77777777" w:rsidR="004A728A" w:rsidRPr="00DF0B3E" w:rsidRDefault="004A728A" w:rsidP="004A728A"/>
    <w:p w14:paraId="6E784E54" w14:textId="7270E9AC" w:rsidR="004A728A" w:rsidRPr="00DF0B3E" w:rsidRDefault="00063A49" w:rsidP="004A728A">
      <w:pPr>
        <w:pStyle w:val="AmNumberTabs"/>
      </w:pPr>
      <w:r w:rsidRPr="00DF0B3E">
        <w:t>Ændring</w:t>
      </w:r>
      <w:r w:rsidR="004A728A" w:rsidRPr="00DF0B3E">
        <w:tab/>
      </w:r>
      <w:r w:rsidR="004A728A" w:rsidRPr="00DF0B3E">
        <w:tab/>
        <w:t>14</w:t>
      </w:r>
    </w:p>
    <w:p w14:paraId="1861EA8C" w14:textId="77777777" w:rsidR="004A728A" w:rsidRPr="00DF0B3E" w:rsidRDefault="004A728A" w:rsidP="004A728A"/>
    <w:p w14:paraId="7F6FC46A" w14:textId="77777777" w:rsidR="004A728A" w:rsidRPr="00DF0B3E" w:rsidRDefault="004A728A" w:rsidP="004A728A">
      <w:pPr>
        <w:pStyle w:val="NormalBold"/>
        <w:keepNext/>
      </w:pPr>
      <w:r w:rsidRPr="00DF0B3E">
        <w:t>Forslag til forordning</w:t>
      </w:r>
    </w:p>
    <w:p w14:paraId="7DCF0240" w14:textId="77777777" w:rsidR="004A728A" w:rsidRPr="00DF0B3E" w:rsidRDefault="004A728A" w:rsidP="004A728A">
      <w:pPr>
        <w:pStyle w:val="NormalBold"/>
        <w:rPr>
          <w:lang w:val="sv-SE"/>
        </w:rPr>
      </w:pPr>
      <w:proofErr w:type="spellStart"/>
      <w:r w:rsidRPr="00DF0B3E">
        <w:rPr>
          <w:lang w:val="sv-SE"/>
        </w:rPr>
        <w:t>Bilag</w:t>
      </w:r>
      <w:proofErr w:type="spellEnd"/>
      <w:r w:rsidRPr="00DF0B3E">
        <w:rPr>
          <w:lang w:val="sv-SE"/>
        </w:rPr>
        <w:t xml:space="preserve"> – punkt 1 – nr. 2</w:t>
      </w:r>
    </w:p>
    <w:p w14:paraId="09965940" w14:textId="77777777" w:rsidR="004A728A" w:rsidRPr="00DF0B3E" w:rsidRDefault="004A728A" w:rsidP="004A728A">
      <w:pPr>
        <w:keepNext/>
        <w:rPr>
          <w:lang w:val="sv-SE"/>
        </w:rPr>
      </w:pPr>
      <w:proofErr w:type="spellStart"/>
      <w:r w:rsidRPr="00DF0B3E">
        <w:rPr>
          <w:lang w:val="sv-SE"/>
        </w:rPr>
        <w:t>Forordning</w:t>
      </w:r>
      <w:proofErr w:type="spellEnd"/>
      <w:r w:rsidRPr="00DF0B3E">
        <w:rPr>
          <w:lang w:val="sv-SE"/>
        </w:rPr>
        <w:t xml:space="preserve"> (EU) 2017/852</w:t>
      </w:r>
    </w:p>
    <w:p w14:paraId="67EA936F" w14:textId="77777777" w:rsidR="004A728A" w:rsidRPr="00DF0B3E" w:rsidRDefault="004A728A" w:rsidP="004A728A">
      <w:pPr>
        <w:rPr>
          <w:lang w:val="it-IT"/>
        </w:rPr>
      </w:pPr>
      <w:proofErr w:type="spellStart"/>
      <w:r w:rsidRPr="00DF0B3E">
        <w:rPr>
          <w:lang w:val="it-IT"/>
        </w:rPr>
        <w:t>Bilag</w:t>
      </w:r>
      <w:proofErr w:type="spellEnd"/>
      <w:r w:rsidRPr="00DF0B3E">
        <w:rPr>
          <w:lang w:val="it-IT"/>
        </w:rPr>
        <w:t xml:space="preserve"> II – del A – </w:t>
      </w:r>
      <w:proofErr w:type="spellStart"/>
      <w:r w:rsidRPr="00DF0B3E">
        <w:rPr>
          <w:lang w:val="it-IT"/>
        </w:rPr>
        <w:t>punkt</w:t>
      </w:r>
      <w:proofErr w:type="spellEnd"/>
      <w:r w:rsidRPr="00DF0B3E">
        <w:rPr>
          <w:lang w:val="it-IT"/>
        </w:rPr>
        <w:t xml:space="preserve">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A728A" w:rsidRPr="00DF0B3E" w14:paraId="4DA271D8" w14:textId="77777777" w:rsidTr="008947A1">
        <w:trPr>
          <w:jc w:val="center"/>
        </w:trPr>
        <w:tc>
          <w:tcPr>
            <w:tcW w:w="9752" w:type="dxa"/>
            <w:gridSpan w:val="2"/>
          </w:tcPr>
          <w:p w14:paraId="2D270974" w14:textId="77777777" w:rsidR="004A728A" w:rsidRPr="00DF0B3E" w:rsidRDefault="004A728A" w:rsidP="008947A1">
            <w:pPr>
              <w:pStyle w:val="ColumnHeading"/>
              <w:keepNext/>
            </w:pPr>
            <w:r w:rsidRPr="00C7754F">
              <w:t>Kommissionens forslag</w:t>
            </w:r>
          </w:p>
        </w:tc>
      </w:tr>
      <w:tr w:rsidR="004A728A" w:rsidRPr="00DF0B3E" w14:paraId="47C78F9E" w14:textId="77777777" w:rsidTr="008947A1">
        <w:trPr>
          <w:jc w:val="center"/>
        </w:trPr>
        <w:tc>
          <w:tcPr>
            <w:tcW w:w="4876" w:type="dxa"/>
          </w:tcPr>
          <w:p w14:paraId="6BF648FA" w14:textId="77777777" w:rsidR="004A728A" w:rsidRPr="00DF0B3E" w:rsidRDefault="004A728A" w:rsidP="008947A1">
            <w:pPr>
              <w:pStyle w:val="Normal6a"/>
              <w:rPr>
                <w:noProof/>
              </w:rPr>
            </w:pPr>
            <w:r w:rsidRPr="00DF0B3E">
              <w:t>4c. Ikkelineære lysstofrør af typen triband-</w:t>
            </w:r>
            <w:proofErr w:type="spellStart"/>
            <w:r w:rsidRPr="00DF0B3E">
              <w:t>phosphor</w:t>
            </w:r>
            <w:proofErr w:type="spellEnd"/>
            <w:r w:rsidRPr="00DF0B3E">
              <w:t>.</w:t>
            </w:r>
          </w:p>
        </w:tc>
        <w:tc>
          <w:tcPr>
            <w:tcW w:w="4876" w:type="dxa"/>
          </w:tcPr>
          <w:p w14:paraId="625A9308" w14:textId="77777777" w:rsidR="004A728A" w:rsidRPr="00DF0B3E" w:rsidRDefault="004A728A" w:rsidP="008947A1">
            <w:pPr>
              <w:pStyle w:val="Normal6a"/>
              <w:jc w:val="center"/>
              <w:rPr>
                <w:noProof/>
                <w:szCs w:val="24"/>
              </w:rPr>
            </w:pPr>
            <w:r w:rsidRPr="00DF0B3E">
              <w:rPr>
                <w:b/>
                <w:i/>
                <w:sz w:val="20"/>
              </w:rPr>
              <w:t>31.12.2027</w:t>
            </w:r>
          </w:p>
        </w:tc>
      </w:tr>
      <w:tr w:rsidR="004A728A" w:rsidRPr="00DF0B3E" w14:paraId="46B5502A" w14:textId="77777777" w:rsidTr="008947A1">
        <w:trPr>
          <w:jc w:val="center"/>
        </w:trPr>
        <w:tc>
          <w:tcPr>
            <w:tcW w:w="9752" w:type="dxa"/>
            <w:gridSpan w:val="2"/>
          </w:tcPr>
          <w:p w14:paraId="4DDD87F3" w14:textId="70C1561B" w:rsidR="004A728A" w:rsidRPr="00DF0B3E" w:rsidRDefault="00063A49" w:rsidP="008947A1">
            <w:pPr>
              <w:pStyle w:val="ColumnHeading"/>
              <w:keepNext/>
              <w:rPr>
                <w:szCs w:val="24"/>
              </w:rPr>
            </w:pPr>
            <w:r w:rsidRPr="00DF0B3E">
              <w:t>Ændring</w:t>
            </w:r>
          </w:p>
        </w:tc>
      </w:tr>
      <w:tr w:rsidR="004A728A" w:rsidRPr="00DF0B3E" w14:paraId="296D9A07" w14:textId="77777777" w:rsidTr="008947A1">
        <w:trPr>
          <w:jc w:val="center"/>
        </w:trPr>
        <w:tc>
          <w:tcPr>
            <w:tcW w:w="4876" w:type="dxa"/>
          </w:tcPr>
          <w:p w14:paraId="34D141C3" w14:textId="77777777" w:rsidR="004A728A" w:rsidRPr="00DF0B3E" w:rsidRDefault="004A728A" w:rsidP="008947A1">
            <w:pPr>
              <w:pStyle w:val="Normal6a"/>
            </w:pPr>
            <w:r w:rsidRPr="00DF0B3E">
              <w:t>4c. Ikkelineære lysstofrør af typen triband-</w:t>
            </w:r>
            <w:proofErr w:type="spellStart"/>
            <w:r w:rsidRPr="00DF0B3E">
              <w:t>phosphor</w:t>
            </w:r>
            <w:proofErr w:type="spellEnd"/>
            <w:r w:rsidRPr="00DF0B3E">
              <w:t>.</w:t>
            </w:r>
          </w:p>
        </w:tc>
        <w:tc>
          <w:tcPr>
            <w:tcW w:w="4876" w:type="dxa"/>
          </w:tcPr>
          <w:p w14:paraId="5AD49BE6" w14:textId="77777777" w:rsidR="004A728A" w:rsidRPr="00DF0B3E" w:rsidRDefault="004A728A" w:rsidP="008947A1">
            <w:pPr>
              <w:pStyle w:val="Normal6a"/>
              <w:jc w:val="center"/>
            </w:pPr>
            <w:r w:rsidRPr="00DF0B3E">
              <w:rPr>
                <w:b/>
                <w:i/>
                <w:sz w:val="20"/>
              </w:rPr>
              <w:t>31.12.2025</w:t>
            </w:r>
          </w:p>
        </w:tc>
      </w:tr>
    </w:tbl>
    <w:p w14:paraId="6CBABF5B" w14:textId="77777777" w:rsidR="004A728A" w:rsidRPr="00DF0B3E" w:rsidRDefault="004A728A" w:rsidP="004A728A"/>
    <w:p w14:paraId="534BE478" w14:textId="441135EE" w:rsidR="004A728A" w:rsidRPr="00DF0B3E" w:rsidRDefault="00063A49" w:rsidP="004A728A">
      <w:pPr>
        <w:pStyle w:val="AmNumberTabs"/>
      </w:pPr>
      <w:r w:rsidRPr="00DF0B3E">
        <w:t>Ændring</w:t>
      </w:r>
      <w:r w:rsidR="004A728A" w:rsidRPr="00DF0B3E">
        <w:tab/>
      </w:r>
      <w:r w:rsidR="004A728A" w:rsidRPr="00DF0B3E">
        <w:tab/>
        <w:t>15</w:t>
      </w:r>
    </w:p>
    <w:p w14:paraId="2188A457" w14:textId="77777777" w:rsidR="004A728A" w:rsidRPr="00DF0B3E" w:rsidRDefault="004A728A" w:rsidP="004A728A"/>
    <w:p w14:paraId="121561CB" w14:textId="77777777" w:rsidR="004A728A" w:rsidRPr="00DF0B3E" w:rsidRDefault="004A728A" w:rsidP="004A728A">
      <w:pPr>
        <w:pStyle w:val="NormalBold"/>
        <w:keepNext/>
      </w:pPr>
      <w:r w:rsidRPr="00DF0B3E">
        <w:t>Forslag til forordning</w:t>
      </w:r>
    </w:p>
    <w:p w14:paraId="59556776" w14:textId="77777777" w:rsidR="004A728A" w:rsidRPr="00DF0B3E" w:rsidRDefault="004A728A" w:rsidP="004A728A">
      <w:pPr>
        <w:pStyle w:val="NormalBold"/>
      </w:pPr>
      <w:r w:rsidRPr="00DF0B3E">
        <w:t>Bilag – punkt 1 – nr. 3</w:t>
      </w:r>
    </w:p>
    <w:p w14:paraId="3C6EF4FB" w14:textId="77777777" w:rsidR="004A728A" w:rsidRPr="00DF0B3E" w:rsidRDefault="004A728A" w:rsidP="004A728A">
      <w:pPr>
        <w:keepNext/>
      </w:pPr>
      <w:r w:rsidRPr="00DF0B3E">
        <w:t>Forordning (EU) 2017/852</w:t>
      </w:r>
    </w:p>
    <w:p w14:paraId="07B9163B" w14:textId="77777777" w:rsidR="004A728A" w:rsidRPr="00DF0B3E" w:rsidRDefault="004A728A" w:rsidP="004A728A">
      <w:pPr>
        <w:rPr>
          <w:lang w:val="it-IT"/>
        </w:rPr>
      </w:pPr>
      <w:proofErr w:type="spellStart"/>
      <w:r w:rsidRPr="00DF0B3E">
        <w:rPr>
          <w:lang w:val="it-IT"/>
        </w:rPr>
        <w:t>Bilag</w:t>
      </w:r>
      <w:proofErr w:type="spellEnd"/>
      <w:r w:rsidRPr="00DF0B3E">
        <w:rPr>
          <w:lang w:val="it-IT"/>
        </w:rPr>
        <w:t xml:space="preserve"> II – del A – </w:t>
      </w:r>
      <w:proofErr w:type="spellStart"/>
      <w:r w:rsidRPr="00DF0B3E">
        <w:rPr>
          <w:lang w:val="it-IT"/>
        </w:rPr>
        <w:t>punkt</w:t>
      </w:r>
      <w:proofErr w:type="spellEnd"/>
      <w:r w:rsidRPr="00DF0B3E">
        <w:rPr>
          <w:lang w:val="it-IT"/>
        </w:rPr>
        <w:t xml:space="preserve">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4A728A" w:rsidRPr="00DF0B3E" w14:paraId="44FDB995" w14:textId="77777777" w:rsidTr="008947A1">
        <w:trPr>
          <w:jc w:val="center"/>
        </w:trPr>
        <w:tc>
          <w:tcPr>
            <w:tcW w:w="9752" w:type="dxa"/>
            <w:gridSpan w:val="2"/>
          </w:tcPr>
          <w:p w14:paraId="62968F20" w14:textId="77777777" w:rsidR="004A728A" w:rsidRPr="00DF0B3E" w:rsidRDefault="004A728A" w:rsidP="008947A1">
            <w:pPr>
              <w:pStyle w:val="ColumnHeading"/>
              <w:keepNext/>
            </w:pPr>
            <w:r w:rsidRPr="00DF0B3E">
              <w:t>Kommissionens forslag</w:t>
            </w:r>
          </w:p>
        </w:tc>
      </w:tr>
      <w:tr w:rsidR="004A728A" w:rsidRPr="00DF0B3E" w14:paraId="3E15A78C" w14:textId="77777777" w:rsidTr="008947A1">
        <w:trPr>
          <w:jc w:val="center"/>
        </w:trPr>
        <w:tc>
          <w:tcPr>
            <w:tcW w:w="4876" w:type="dxa"/>
          </w:tcPr>
          <w:p w14:paraId="54C565BD" w14:textId="77777777" w:rsidR="004A728A" w:rsidRPr="00DF0B3E" w:rsidRDefault="004A728A" w:rsidP="008947A1">
            <w:pPr>
              <w:pStyle w:val="Normal6a"/>
              <w:jc w:val="center"/>
              <w:rPr>
                <w:noProof/>
              </w:rPr>
            </w:pPr>
            <w:r w:rsidRPr="00DF0B3E">
              <w:t>5a. Højtryksnatriumlamper (HPS) til almene belysningsformål.</w:t>
            </w:r>
          </w:p>
        </w:tc>
        <w:tc>
          <w:tcPr>
            <w:tcW w:w="4876" w:type="dxa"/>
          </w:tcPr>
          <w:p w14:paraId="33DCF0FB" w14:textId="77777777" w:rsidR="004A728A" w:rsidRPr="00DF0B3E" w:rsidRDefault="004A728A" w:rsidP="008947A1">
            <w:pPr>
              <w:pStyle w:val="Normal6a"/>
              <w:jc w:val="center"/>
              <w:rPr>
                <w:noProof/>
              </w:rPr>
            </w:pPr>
            <w:r w:rsidRPr="00DF0B3E">
              <w:t>31.12.2025</w:t>
            </w:r>
          </w:p>
        </w:tc>
      </w:tr>
      <w:tr w:rsidR="004A728A" w:rsidRPr="00DF0B3E" w14:paraId="508B03D2" w14:textId="77777777" w:rsidTr="008947A1">
        <w:trPr>
          <w:jc w:val="center"/>
        </w:trPr>
        <w:tc>
          <w:tcPr>
            <w:tcW w:w="9752" w:type="dxa"/>
            <w:gridSpan w:val="2"/>
          </w:tcPr>
          <w:p w14:paraId="5FC981F2" w14:textId="634EC97E" w:rsidR="004A728A" w:rsidRPr="00DF0B3E" w:rsidRDefault="00063A49" w:rsidP="008947A1">
            <w:pPr>
              <w:pStyle w:val="ColumnHeading"/>
              <w:keepNext/>
              <w:rPr>
                <w:szCs w:val="24"/>
              </w:rPr>
            </w:pPr>
            <w:r w:rsidRPr="00DF0B3E">
              <w:t>Ændring</w:t>
            </w:r>
          </w:p>
        </w:tc>
      </w:tr>
      <w:tr w:rsidR="004A728A" w:rsidRPr="00DF0B3E" w14:paraId="15DD30DE" w14:textId="77777777" w:rsidTr="008947A1">
        <w:trPr>
          <w:jc w:val="center"/>
        </w:trPr>
        <w:tc>
          <w:tcPr>
            <w:tcW w:w="4876" w:type="dxa"/>
          </w:tcPr>
          <w:p w14:paraId="001E6024" w14:textId="77777777" w:rsidR="004A728A" w:rsidRPr="00DF0B3E" w:rsidRDefault="004A728A" w:rsidP="008947A1">
            <w:pPr>
              <w:jc w:val="center"/>
              <w:rPr>
                <w:rFonts w:eastAsia="Arial"/>
                <w:b/>
                <w:i/>
              </w:rPr>
            </w:pPr>
            <w:r w:rsidRPr="00DF0B3E">
              <w:t>5a. Højtryksnatriumlamper (HPS) til almene belysningsformål</w:t>
            </w:r>
            <w:r w:rsidRPr="00DF0B3E">
              <w:rPr>
                <w:b/>
                <w:i/>
              </w:rPr>
              <w:t xml:space="preserve"> med:</w:t>
            </w:r>
          </w:p>
          <w:p w14:paraId="285AF82E" w14:textId="77777777" w:rsidR="004A728A" w:rsidRPr="00DF0B3E" w:rsidRDefault="004A728A" w:rsidP="008947A1">
            <w:pPr>
              <w:jc w:val="center"/>
              <w:rPr>
                <w:rFonts w:eastAsia="Arial"/>
                <w:b/>
                <w:i/>
              </w:rPr>
            </w:pPr>
          </w:p>
          <w:p w14:paraId="44EFD1E8" w14:textId="77777777" w:rsidR="004A728A" w:rsidRPr="00DF0B3E" w:rsidRDefault="004A728A" w:rsidP="008947A1">
            <w:pPr>
              <w:widowControl/>
              <w:spacing w:after="120"/>
              <w:ind w:left="714" w:hanging="357"/>
              <w:jc w:val="center"/>
              <w:rPr>
                <w:rFonts w:eastAsia="Arial"/>
                <w:b/>
                <w:i/>
                <w:color w:val="000000"/>
                <w:lang w:val="en-GB"/>
              </w:rPr>
            </w:pPr>
            <w:r w:rsidRPr="00DF0B3E">
              <w:rPr>
                <w:b/>
                <w:i/>
                <w:color w:val="000000"/>
                <w:lang w:val="en-GB"/>
              </w:rPr>
              <w:t>a)</w:t>
            </w:r>
            <w:r w:rsidRPr="00DF0B3E">
              <w:rPr>
                <w:b/>
                <w:i/>
                <w:color w:val="000000"/>
                <w:lang w:val="en-GB"/>
              </w:rPr>
              <w:tab/>
              <w:t>P ≤ 105 W over 16 mg Hg</w:t>
            </w:r>
          </w:p>
          <w:p w14:paraId="3F54874D" w14:textId="77777777" w:rsidR="004A728A" w:rsidRPr="00DF0B3E" w:rsidRDefault="004A728A" w:rsidP="008947A1">
            <w:pPr>
              <w:widowControl/>
              <w:spacing w:after="120"/>
              <w:ind w:left="714" w:hanging="357"/>
              <w:jc w:val="center"/>
              <w:rPr>
                <w:rFonts w:eastAsia="Arial"/>
                <w:b/>
                <w:i/>
                <w:color w:val="000000"/>
                <w:lang w:val="pl-PL"/>
              </w:rPr>
            </w:pPr>
            <w:r w:rsidRPr="00DF0B3E">
              <w:rPr>
                <w:b/>
                <w:i/>
                <w:color w:val="000000"/>
                <w:lang w:val="pl-PL"/>
              </w:rPr>
              <w:t>b</w:t>
            </w:r>
            <w:proofErr w:type="gramStart"/>
            <w:r w:rsidRPr="00DF0B3E">
              <w:rPr>
                <w:b/>
                <w:i/>
                <w:color w:val="000000"/>
                <w:lang w:val="pl-PL"/>
              </w:rPr>
              <w:t>)</w:t>
            </w:r>
            <w:r w:rsidRPr="00DF0B3E">
              <w:rPr>
                <w:b/>
                <w:i/>
                <w:color w:val="000000"/>
                <w:lang w:val="pl-PL"/>
              </w:rPr>
              <w:tab/>
              <w:t>105 W</w:t>
            </w:r>
            <w:proofErr w:type="gramEnd"/>
            <w:r w:rsidRPr="00DF0B3E">
              <w:rPr>
                <w:b/>
                <w:i/>
                <w:color w:val="000000"/>
                <w:lang w:val="pl-PL"/>
              </w:rPr>
              <w:t xml:space="preserve"> &lt; P ≤ 155 W </w:t>
            </w:r>
            <w:proofErr w:type="spellStart"/>
            <w:r w:rsidRPr="00DF0B3E">
              <w:rPr>
                <w:b/>
                <w:i/>
                <w:color w:val="000000"/>
                <w:lang w:val="pl-PL"/>
              </w:rPr>
              <w:t>over</w:t>
            </w:r>
            <w:proofErr w:type="spellEnd"/>
            <w:r w:rsidRPr="00DF0B3E">
              <w:rPr>
                <w:b/>
                <w:i/>
                <w:color w:val="000000"/>
                <w:lang w:val="pl-PL"/>
              </w:rPr>
              <w:t xml:space="preserve"> 20 mg Hg</w:t>
            </w:r>
          </w:p>
          <w:p w14:paraId="28D75C88" w14:textId="77777777" w:rsidR="004A728A" w:rsidRPr="00DF0B3E" w:rsidRDefault="004A728A" w:rsidP="008947A1">
            <w:pPr>
              <w:widowControl/>
              <w:spacing w:after="120"/>
              <w:ind w:left="714" w:hanging="357"/>
              <w:jc w:val="center"/>
              <w:rPr>
                <w:rFonts w:eastAsia="Arial"/>
                <w:b/>
                <w:i/>
                <w:color w:val="000000"/>
              </w:rPr>
            </w:pPr>
            <w:r w:rsidRPr="00DF0B3E">
              <w:rPr>
                <w:b/>
                <w:i/>
                <w:color w:val="000000"/>
              </w:rPr>
              <w:t>c)</w:t>
            </w:r>
            <w:r w:rsidRPr="00DF0B3E">
              <w:rPr>
                <w:b/>
                <w:i/>
                <w:color w:val="000000"/>
              </w:rPr>
              <w:tab/>
              <w:t>P &gt; 155 W over 25 mg Hg</w:t>
            </w:r>
            <w:r w:rsidRPr="00DF0B3E">
              <w:rPr>
                <w:color w:val="000000"/>
              </w:rPr>
              <w:t>.</w:t>
            </w:r>
          </w:p>
        </w:tc>
        <w:tc>
          <w:tcPr>
            <w:tcW w:w="4876" w:type="dxa"/>
          </w:tcPr>
          <w:p w14:paraId="690592CA" w14:textId="77777777" w:rsidR="004A728A" w:rsidRPr="00DF0B3E" w:rsidRDefault="004A728A" w:rsidP="008947A1">
            <w:pPr>
              <w:pStyle w:val="Normal6a"/>
              <w:jc w:val="center"/>
              <w:rPr>
                <w:noProof/>
              </w:rPr>
            </w:pPr>
            <w:r w:rsidRPr="00DF0B3E">
              <w:t>31.12.2025</w:t>
            </w:r>
          </w:p>
        </w:tc>
      </w:tr>
    </w:tbl>
    <w:p w14:paraId="61A87430" w14:textId="77777777" w:rsidR="004A728A" w:rsidRPr="00DF0B3E" w:rsidRDefault="004A728A" w:rsidP="004A728A"/>
    <w:p w14:paraId="167E307A" w14:textId="77777777" w:rsidR="004A728A" w:rsidRPr="00DF0B3E" w:rsidRDefault="004A728A" w:rsidP="004A728A">
      <w:pPr>
        <w:rPr>
          <w:szCs w:val="24"/>
        </w:rPr>
      </w:pPr>
    </w:p>
    <w:sectPr w:rsidR="004A728A" w:rsidRPr="00DF0B3E" w:rsidSect="005067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C365E" w14:textId="77777777" w:rsidR="00115AAC" w:rsidRPr="0050673E" w:rsidRDefault="00115AAC">
      <w:r w:rsidRPr="0050673E">
        <w:separator/>
      </w:r>
    </w:p>
  </w:endnote>
  <w:endnote w:type="continuationSeparator" w:id="0">
    <w:p w14:paraId="27A0ED8C" w14:textId="77777777" w:rsidR="00115AAC" w:rsidRPr="0050673E" w:rsidRDefault="00115AAC">
      <w:r w:rsidRPr="005067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05526" w14:textId="77777777" w:rsidR="00064002" w:rsidRPr="005067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0A78A" w14:textId="77777777" w:rsidR="00064002" w:rsidRPr="005067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3868E" w14:textId="77777777" w:rsidR="00064002" w:rsidRPr="005067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89C1D" w14:textId="77777777" w:rsidR="00115AAC" w:rsidRPr="0050673E" w:rsidRDefault="00115AAC">
      <w:r w:rsidRPr="0050673E">
        <w:separator/>
      </w:r>
    </w:p>
  </w:footnote>
  <w:footnote w:type="continuationSeparator" w:id="0">
    <w:p w14:paraId="77C65A15" w14:textId="77777777" w:rsidR="00115AAC" w:rsidRPr="0050673E" w:rsidRDefault="00115AAC">
      <w:r w:rsidRPr="0050673E">
        <w:continuationSeparator/>
      </w:r>
    </w:p>
  </w:footnote>
  <w:footnote w:id="1">
    <w:p w14:paraId="1AE45ECE" w14:textId="05802A0C" w:rsidR="00F224F2" w:rsidRPr="00DF0B3E" w:rsidRDefault="00F224F2" w:rsidP="00DF0B3E">
      <w:pPr>
        <w:pStyle w:val="FootnoteText"/>
        <w:ind w:left="567" w:hanging="567"/>
        <w:rPr>
          <w:sz w:val="24"/>
          <w:szCs w:val="24"/>
          <w:lang w:val="da-DK"/>
        </w:rPr>
      </w:pPr>
      <w:r w:rsidRPr="00DF0B3E">
        <w:rPr>
          <w:rStyle w:val="FootnoteReference"/>
          <w:sz w:val="24"/>
          <w:szCs w:val="24"/>
        </w:rPr>
        <w:footnoteRef/>
      </w:r>
      <w:r w:rsidRPr="00DF0B3E">
        <w:rPr>
          <w:sz w:val="24"/>
          <w:szCs w:val="24"/>
          <w:lang w:val="da-DK"/>
        </w:rPr>
        <w:t xml:space="preserve"> </w:t>
      </w:r>
      <w:r w:rsidRPr="00DF0B3E">
        <w:rPr>
          <w:sz w:val="24"/>
          <w:szCs w:val="24"/>
          <w:lang w:val="da-DK"/>
        </w:rPr>
        <w:tab/>
      </w:r>
      <w:r w:rsidRPr="00F224F2">
        <w:rPr>
          <w:sz w:val="24"/>
          <w:szCs w:val="24"/>
          <w:lang w:val="da-DK"/>
        </w:rPr>
        <w:t xml:space="preserve">Sagen blev henvist til fornyet behandling i det kompetente udvalg med henblik på </w:t>
      </w:r>
      <w:proofErr w:type="spellStart"/>
      <w:r w:rsidRPr="00F224F2">
        <w:rPr>
          <w:sz w:val="24"/>
          <w:szCs w:val="24"/>
          <w:lang w:val="da-DK"/>
        </w:rPr>
        <w:t>interinstitutionelle</w:t>
      </w:r>
      <w:proofErr w:type="spellEnd"/>
      <w:r w:rsidRPr="00F224F2">
        <w:rPr>
          <w:sz w:val="24"/>
          <w:szCs w:val="24"/>
          <w:lang w:val="da-DK"/>
        </w:rPr>
        <w:t xml:space="preserve"> forhandlinger, jf. forretningsordenens artikel 59, stk. 4, fjerde afsnit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D4AA2" w14:textId="77777777" w:rsidR="00064002" w:rsidRPr="005067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863D1" w14:textId="77777777" w:rsidR="00064002" w:rsidRPr="005067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7F51C" w14:textId="77777777" w:rsidR="00064002" w:rsidRPr="005067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DA"/>
    <w:docVar w:name="dvnumam" w:val="15"/>
    <w:docVar w:name="dvpe" w:val="753.554"/>
    <w:docVar w:name="dvrapporteur" w:val="Ordfører: "/>
    <w:docVar w:name="dvstar" w:val="***I"/>
    <w:docVar w:name="dvtitre" w:val="Europa-Parlamentets lovgivningsmæssige beslutning af xx. januar 2024 om forslag til Europa-Parlamentets og Rådets forordning om ændring af Europa-Parlamentets og Rådets forordning (EU) 2017/852 af 17. maj 2017 om kviksølv for så vidt angår tandfyldningsamalgam og andre produkter tilsat kviksølv, der er omfattet af begrænsninger for fremstilling, import og eksport(COM(2023)0395 – C9-0309/2023 – 2023/0272(COD))"/>
  </w:docVars>
  <w:rsids>
    <w:rsidRoot w:val="00115AAC"/>
    <w:rsid w:val="00002272"/>
    <w:rsid w:val="00063A49"/>
    <w:rsid w:val="00064002"/>
    <w:rsid w:val="000677B9"/>
    <w:rsid w:val="000831BA"/>
    <w:rsid w:val="000A1B92"/>
    <w:rsid w:val="000A42CC"/>
    <w:rsid w:val="000E6155"/>
    <w:rsid w:val="000E7DD9"/>
    <w:rsid w:val="0010095E"/>
    <w:rsid w:val="00115AAC"/>
    <w:rsid w:val="00125B37"/>
    <w:rsid w:val="00127458"/>
    <w:rsid w:val="00185CE3"/>
    <w:rsid w:val="00187494"/>
    <w:rsid w:val="001C639C"/>
    <w:rsid w:val="001F32AE"/>
    <w:rsid w:val="002767FF"/>
    <w:rsid w:val="002B18FE"/>
    <w:rsid w:val="002B5493"/>
    <w:rsid w:val="00343214"/>
    <w:rsid w:val="00361C00"/>
    <w:rsid w:val="00395FA1"/>
    <w:rsid w:val="003D5540"/>
    <w:rsid w:val="003E15D4"/>
    <w:rsid w:val="00411CCE"/>
    <w:rsid w:val="0041666E"/>
    <w:rsid w:val="00421060"/>
    <w:rsid w:val="00471C19"/>
    <w:rsid w:val="004867E3"/>
    <w:rsid w:val="00494A28"/>
    <w:rsid w:val="004A728A"/>
    <w:rsid w:val="004C0004"/>
    <w:rsid w:val="004C5D52"/>
    <w:rsid w:val="0050519A"/>
    <w:rsid w:val="0050673E"/>
    <w:rsid w:val="005072A1"/>
    <w:rsid w:val="00514517"/>
    <w:rsid w:val="00545827"/>
    <w:rsid w:val="00560270"/>
    <w:rsid w:val="005C2568"/>
    <w:rsid w:val="006037C0"/>
    <w:rsid w:val="006631B6"/>
    <w:rsid w:val="00672BD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A70"/>
    <w:rsid w:val="00A43E52"/>
    <w:rsid w:val="00A4678D"/>
    <w:rsid w:val="00A778C7"/>
    <w:rsid w:val="00AB441E"/>
    <w:rsid w:val="00AB6293"/>
    <w:rsid w:val="00AE0928"/>
    <w:rsid w:val="00AF3B82"/>
    <w:rsid w:val="00B12E95"/>
    <w:rsid w:val="00B16FFE"/>
    <w:rsid w:val="00B22876"/>
    <w:rsid w:val="00B558F0"/>
    <w:rsid w:val="00BD48FE"/>
    <w:rsid w:val="00BD7BD8"/>
    <w:rsid w:val="00BE6ADC"/>
    <w:rsid w:val="00C05BFE"/>
    <w:rsid w:val="00C23CD4"/>
    <w:rsid w:val="00C61C0C"/>
    <w:rsid w:val="00C7754F"/>
    <w:rsid w:val="00C941CB"/>
    <w:rsid w:val="00CC2357"/>
    <w:rsid w:val="00CF071A"/>
    <w:rsid w:val="00CF37FF"/>
    <w:rsid w:val="00D058B8"/>
    <w:rsid w:val="00D56C11"/>
    <w:rsid w:val="00D834A0"/>
    <w:rsid w:val="00D872DF"/>
    <w:rsid w:val="00D91E21"/>
    <w:rsid w:val="00DA7FCD"/>
    <w:rsid w:val="00DF0B3E"/>
    <w:rsid w:val="00E15ED7"/>
    <w:rsid w:val="00E365E1"/>
    <w:rsid w:val="00E820A4"/>
    <w:rsid w:val="00EB006A"/>
    <w:rsid w:val="00EB4772"/>
    <w:rsid w:val="00ED169E"/>
    <w:rsid w:val="00ED4235"/>
    <w:rsid w:val="00F04346"/>
    <w:rsid w:val="00F075DC"/>
    <w:rsid w:val="00F149E9"/>
    <w:rsid w:val="00F224F2"/>
    <w:rsid w:val="00F5134D"/>
    <w:rsid w:val="00F5568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D3906"/>
  <w15:chartTrackingRefBased/>
  <w15:docId w15:val="{466A232D-54EF-4270-8C3F-8E28BDCA7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A728A"/>
    <w:pPr>
      <w:spacing w:after="120"/>
    </w:pPr>
  </w:style>
  <w:style w:type="paragraph" w:customStyle="1" w:styleId="NormalBold">
    <w:name w:val="NormalBold"/>
    <w:basedOn w:val="Normal"/>
    <w:link w:val="NormalBoldChar"/>
    <w:rsid w:val="004A728A"/>
    <w:rPr>
      <w:b/>
    </w:rPr>
  </w:style>
  <w:style w:type="paragraph" w:customStyle="1" w:styleId="NormalHanging12a">
    <w:name w:val="NormalHanging12a"/>
    <w:basedOn w:val="Normal"/>
    <w:rsid w:val="004A728A"/>
    <w:pPr>
      <w:spacing w:after="240"/>
      <w:ind w:left="567" w:hanging="567"/>
    </w:pPr>
  </w:style>
  <w:style w:type="paragraph" w:customStyle="1" w:styleId="AmColumnHeading">
    <w:name w:val="AmColumnHeading"/>
    <w:basedOn w:val="Normal"/>
    <w:rsid w:val="004A728A"/>
    <w:pPr>
      <w:spacing w:after="240"/>
      <w:jc w:val="center"/>
    </w:pPr>
    <w:rPr>
      <w:i/>
    </w:rPr>
  </w:style>
  <w:style w:type="paragraph" w:customStyle="1" w:styleId="AmNumberTabs">
    <w:name w:val="AmNumberTabs"/>
    <w:basedOn w:val="Normal"/>
    <w:link w:val="AmNumberTabsChar"/>
    <w:rsid w:val="004A72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A728A"/>
    <w:pPr>
      <w:spacing w:before="240"/>
    </w:pPr>
    <w:rPr>
      <w:b/>
    </w:rPr>
  </w:style>
  <w:style w:type="paragraph" w:customStyle="1" w:styleId="EPComma">
    <w:name w:val="EPComma"/>
    <w:basedOn w:val="Normal"/>
    <w:rsid w:val="004A728A"/>
    <w:pPr>
      <w:spacing w:before="480" w:after="240"/>
    </w:pPr>
  </w:style>
  <w:style w:type="character" w:customStyle="1" w:styleId="NormalBoldChar">
    <w:name w:val="NormalBold Char"/>
    <w:basedOn w:val="DefaultParagraphFont"/>
    <w:link w:val="NormalBold"/>
    <w:locked/>
    <w:rsid w:val="004A728A"/>
    <w:rPr>
      <w:b/>
      <w:sz w:val="24"/>
      <w:lang w:val="da-DK"/>
    </w:rPr>
  </w:style>
  <w:style w:type="character" w:customStyle="1" w:styleId="Normal6Char">
    <w:name w:val="Normal6 Char"/>
    <w:basedOn w:val="DefaultParagraphFont"/>
    <w:link w:val="Normal6"/>
    <w:locked/>
    <w:rsid w:val="004A728A"/>
    <w:rPr>
      <w:sz w:val="24"/>
      <w:lang w:val="da-DK"/>
    </w:rPr>
  </w:style>
  <w:style w:type="paragraph" w:customStyle="1" w:styleId="Normal6">
    <w:name w:val="Normal6"/>
    <w:basedOn w:val="Normal"/>
    <w:link w:val="Normal6Char"/>
    <w:rsid w:val="004A728A"/>
    <w:pPr>
      <w:spacing w:after="120"/>
    </w:pPr>
  </w:style>
  <w:style w:type="paragraph" w:customStyle="1" w:styleId="ColumnHeading">
    <w:name w:val="ColumnHeading"/>
    <w:basedOn w:val="Normal"/>
    <w:rsid w:val="004A728A"/>
    <w:pPr>
      <w:spacing w:after="240"/>
      <w:jc w:val="center"/>
    </w:pPr>
    <w:rPr>
      <w:i/>
    </w:rPr>
  </w:style>
  <w:style w:type="character" w:customStyle="1" w:styleId="AmNumberTabsChar">
    <w:name w:val="AmNumberTabs Char"/>
    <w:basedOn w:val="DefaultParagraphFont"/>
    <w:link w:val="AmNumberTabs"/>
    <w:rsid w:val="004A728A"/>
    <w:rPr>
      <w:b/>
      <w:sz w:val="24"/>
      <w:lang w:val="da-DK"/>
    </w:rPr>
  </w:style>
  <w:style w:type="character" w:customStyle="1" w:styleId="NormalBold12bChar">
    <w:name w:val="NormalBold12b Char"/>
    <w:basedOn w:val="AmNumberTabsChar"/>
    <w:link w:val="NormalBold12b"/>
    <w:rsid w:val="004A728A"/>
    <w:rPr>
      <w:b/>
      <w:sz w:val="24"/>
      <w:lang w:val="da-DK"/>
    </w:rPr>
  </w:style>
  <w:style w:type="character" w:styleId="Emphasis">
    <w:name w:val="Emphasis"/>
    <w:basedOn w:val="DefaultParagraphFont"/>
    <w:uiPriority w:val="20"/>
    <w:qFormat/>
    <w:rsid w:val="004A728A"/>
    <w:rPr>
      <w:i/>
      <w:iCs/>
    </w:rPr>
  </w:style>
  <w:style w:type="paragraph" w:customStyle="1" w:styleId="CrossRef">
    <w:name w:val="CrossRef"/>
    <w:basedOn w:val="Normal"/>
    <w:rsid w:val="004A728A"/>
    <w:pPr>
      <w:spacing w:before="240"/>
      <w:jc w:val="center"/>
    </w:pPr>
    <w:rPr>
      <w:i/>
    </w:rPr>
  </w:style>
  <w:style w:type="character" w:styleId="CommentReference">
    <w:name w:val="annotation reference"/>
    <w:basedOn w:val="DefaultParagraphFont"/>
    <w:rsid w:val="00CF37FF"/>
    <w:rPr>
      <w:sz w:val="16"/>
      <w:szCs w:val="16"/>
    </w:rPr>
  </w:style>
  <w:style w:type="paragraph" w:styleId="CommentText">
    <w:name w:val="annotation text"/>
    <w:basedOn w:val="Normal"/>
    <w:link w:val="CommentTextChar"/>
    <w:rsid w:val="00CF37FF"/>
    <w:rPr>
      <w:sz w:val="20"/>
    </w:rPr>
  </w:style>
  <w:style w:type="character" w:customStyle="1" w:styleId="CommentTextChar">
    <w:name w:val="Comment Text Char"/>
    <w:basedOn w:val="DefaultParagraphFont"/>
    <w:link w:val="CommentText"/>
    <w:rsid w:val="00CF37FF"/>
    <w:rPr>
      <w:lang w:val="da-DK"/>
    </w:rPr>
  </w:style>
  <w:style w:type="paragraph" w:styleId="CommentSubject">
    <w:name w:val="annotation subject"/>
    <w:basedOn w:val="CommentText"/>
    <w:next w:val="CommentText"/>
    <w:link w:val="CommentSubjectChar"/>
    <w:rsid w:val="00CF37FF"/>
    <w:rPr>
      <w:b/>
      <w:bCs/>
    </w:rPr>
  </w:style>
  <w:style w:type="character" w:customStyle="1" w:styleId="CommentSubjectChar">
    <w:name w:val="Comment Subject Char"/>
    <w:basedOn w:val="CommentTextChar"/>
    <w:link w:val="CommentSubject"/>
    <w:rsid w:val="00CF37FF"/>
    <w:rPr>
      <w:b/>
      <w:bCs/>
      <w:lang w:val="da-DK"/>
    </w:rPr>
  </w:style>
  <w:style w:type="paragraph" w:styleId="BalloonText">
    <w:name w:val="Balloon Text"/>
    <w:basedOn w:val="Normal"/>
    <w:link w:val="BalloonTextChar"/>
    <w:rsid w:val="00CF37FF"/>
    <w:rPr>
      <w:rFonts w:ascii="Segoe UI" w:hAnsi="Segoe UI" w:cs="Segoe UI"/>
      <w:sz w:val="18"/>
      <w:szCs w:val="18"/>
    </w:rPr>
  </w:style>
  <w:style w:type="character" w:customStyle="1" w:styleId="BalloonTextChar">
    <w:name w:val="Balloon Text Char"/>
    <w:basedOn w:val="DefaultParagraphFont"/>
    <w:link w:val="BalloonText"/>
    <w:rsid w:val="00CF37F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146AE-5E26-47A9-B7ED-C378E74D3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2263</Words>
  <Characters>13928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2024-05-22T07:05:00Z</dcterms:created>
  <dcterms:modified xsi:type="dcterms:W3CDTF">2024-05-22T07:05:00Z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