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804A7" w14:paraId="42B1490C" w14:textId="77777777" w:rsidTr="0010095E">
        <w:trPr>
          <w:trHeight w:hRule="exact" w:val="1418"/>
        </w:trPr>
        <w:tc>
          <w:tcPr>
            <w:tcW w:w="6804" w:type="dxa"/>
            <w:shd w:val="clear" w:color="auto" w:fill="auto"/>
            <w:vAlign w:val="center"/>
          </w:tcPr>
          <w:p w14:paraId="57A2B0B6" w14:textId="77777777" w:rsidR="00751A4A" w:rsidRPr="003804A7" w:rsidRDefault="00C634AA" w:rsidP="0010095E">
            <w:pPr>
              <w:pStyle w:val="EPName"/>
            </w:pPr>
            <w:r w:rsidRPr="003804A7">
              <w:t>European Parliament</w:t>
            </w:r>
          </w:p>
          <w:p w14:paraId="176207DE" w14:textId="77777777" w:rsidR="00751A4A" w:rsidRPr="003804A7" w:rsidRDefault="00817416" w:rsidP="00756632">
            <w:pPr>
              <w:pStyle w:val="EPTerm"/>
              <w:rPr>
                <w:rStyle w:val="HideTWBExt"/>
                <w:noProof w:val="0"/>
                <w:vanish w:val="0"/>
                <w:color w:val="auto"/>
              </w:rPr>
            </w:pPr>
            <w:r w:rsidRPr="003804A7">
              <w:t>2019-2024</w:t>
            </w:r>
          </w:p>
        </w:tc>
        <w:tc>
          <w:tcPr>
            <w:tcW w:w="2268" w:type="dxa"/>
            <w:shd w:val="clear" w:color="auto" w:fill="auto"/>
          </w:tcPr>
          <w:p w14:paraId="26D489A5" w14:textId="77777777" w:rsidR="00751A4A" w:rsidRPr="003804A7" w:rsidRDefault="00187494" w:rsidP="0010095E">
            <w:pPr>
              <w:pStyle w:val="EPLogo"/>
            </w:pPr>
            <w:r w:rsidRPr="003804A7">
              <w:rPr>
                <w:noProof/>
              </w:rPr>
              <w:drawing>
                <wp:inline distT="0" distB="0" distL="0" distR="0" wp14:anchorId="33EDD244" wp14:editId="45A8494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64C1D7D" w14:textId="77777777" w:rsidR="00D058B8" w:rsidRPr="003804A7" w:rsidRDefault="00D058B8" w:rsidP="004C5D52">
      <w:pPr>
        <w:pStyle w:val="LineTop"/>
      </w:pPr>
    </w:p>
    <w:p w14:paraId="51140CDD" w14:textId="77777777" w:rsidR="00680577" w:rsidRPr="003804A7" w:rsidRDefault="00C634AA" w:rsidP="00680577">
      <w:pPr>
        <w:pStyle w:val="EPBodyTA1"/>
      </w:pPr>
      <w:r w:rsidRPr="003804A7">
        <w:t>TEXTS ADOPTED</w:t>
      </w:r>
    </w:p>
    <w:p w14:paraId="093E6CEE" w14:textId="77777777" w:rsidR="00D058B8" w:rsidRPr="003804A7" w:rsidRDefault="00D058B8" w:rsidP="00D058B8">
      <w:pPr>
        <w:pStyle w:val="LineBottom"/>
      </w:pPr>
    </w:p>
    <w:p w14:paraId="3AE5967E" w14:textId="184EF1F1" w:rsidR="00C634AA" w:rsidRPr="003804A7" w:rsidRDefault="00C634AA" w:rsidP="00C634AA">
      <w:pPr>
        <w:pStyle w:val="ATHeading1"/>
      </w:pPr>
      <w:bookmarkStart w:id="0" w:name="TANumber"/>
      <w:r w:rsidRPr="003804A7">
        <w:t>P9_</w:t>
      </w:r>
      <w:proofErr w:type="gramStart"/>
      <w:r w:rsidRPr="003804A7">
        <w:t>TA(</w:t>
      </w:r>
      <w:proofErr w:type="gramEnd"/>
      <w:r w:rsidRPr="003804A7">
        <w:t>2024)</w:t>
      </w:r>
      <w:bookmarkEnd w:id="0"/>
      <w:r w:rsidR="0070147C" w:rsidRPr="003804A7">
        <w:t>0019</w:t>
      </w:r>
    </w:p>
    <w:p w14:paraId="14CB23D0" w14:textId="77777777" w:rsidR="00C634AA" w:rsidRPr="003804A7" w:rsidRDefault="00C634AA" w:rsidP="00C634AA">
      <w:pPr>
        <w:pStyle w:val="ATHeading2"/>
      </w:pPr>
      <w:bookmarkStart w:id="1" w:name="title"/>
      <w:r w:rsidRPr="003804A7">
        <w:t>Mercury: dental amalgam and other mercury-added products subject to manufacturing, import and export restrictions</w:t>
      </w:r>
      <w:bookmarkEnd w:id="1"/>
    </w:p>
    <w:p w14:paraId="50299357" w14:textId="77777777" w:rsidR="00C634AA" w:rsidRPr="003804A7" w:rsidRDefault="00C634AA" w:rsidP="00C634AA">
      <w:pPr>
        <w:rPr>
          <w:i/>
          <w:vanish/>
        </w:rPr>
      </w:pPr>
      <w:r w:rsidRPr="003804A7">
        <w:rPr>
          <w:i/>
        </w:rPr>
        <w:fldChar w:fldCharType="begin"/>
      </w:r>
      <w:r w:rsidRPr="003804A7">
        <w:rPr>
          <w:i/>
        </w:rPr>
        <w:instrText xml:space="preserve"> TC"(</w:instrText>
      </w:r>
      <w:bookmarkStart w:id="2" w:name="DocNumber"/>
      <w:r w:rsidRPr="003804A7">
        <w:rPr>
          <w:i/>
        </w:rPr>
        <w:instrText>A9-0002/2024</w:instrText>
      </w:r>
      <w:bookmarkEnd w:id="2"/>
      <w:r w:rsidRPr="003804A7">
        <w:rPr>
          <w:i/>
        </w:rPr>
        <w:instrText xml:space="preserve"> - Rapporteur: Marlene </w:instrText>
      </w:r>
      <w:proofErr w:type="spellStart"/>
      <w:r w:rsidRPr="003804A7">
        <w:rPr>
          <w:i/>
        </w:rPr>
        <w:instrText>Mortler</w:instrText>
      </w:r>
      <w:proofErr w:type="spellEnd"/>
      <w:r w:rsidRPr="003804A7">
        <w:rPr>
          <w:i/>
        </w:rPr>
        <w:instrText xml:space="preserve">)"\l3 \n&gt; \* MERGEFORMAT </w:instrText>
      </w:r>
      <w:r w:rsidRPr="003804A7">
        <w:rPr>
          <w:i/>
        </w:rPr>
        <w:fldChar w:fldCharType="end"/>
      </w:r>
    </w:p>
    <w:p w14:paraId="660653F5" w14:textId="77777777" w:rsidR="00C634AA" w:rsidRPr="003804A7" w:rsidRDefault="00C634AA" w:rsidP="00C634AA">
      <w:pPr>
        <w:rPr>
          <w:vanish/>
        </w:rPr>
      </w:pPr>
      <w:bookmarkStart w:id="3" w:name="Commission"/>
      <w:r w:rsidRPr="003804A7">
        <w:rPr>
          <w:vanish/>
        </w:rPr>
        <w:t>Committee on the Environment, Public Health and Food Safety</w:t>
      </w:r>
      <w:bookmarkEnd w:id="3"/>
    </w:p>
    <w:p w14:paraId="1BCFD8AA" w14:textId="77777777" w:rsidR="00C634AA" w:rsidRPr="003804A7" w:rsidRDefault="00C634AA" w:rsidP="00C634AA">
      <w:pPr>
        <w:rPr>
          <w:vanish/>
        </w:rPr>
      </w:pPr>
      <w:bookmarkStart w:id="4" w:name="PE"/>
      <w:r w:rsidRPr="003804A7">
        <w:rPr>
          <w:vanish/>
        </w:rPr>
        <w:t>PE753.554</w:t>
      </w:r>
      <w:bookmarkEnd w:id="4"/>
    </w:p>
    <w:p w14:paraId="0FB7B280" w14:textId="6A52E635" w:rsidR="00C634AA" w:rsidRPr="003804A7" w:rsidRDefault="0032327A" w:rsidP="00C634AA">
      <w:pPr>
        <w:pStyle w:val="ATHeading3"/>
      </w:pPr>
      <w:bookmarkStart w:id="5" w:name="Sujet"/>
      <w:proofErr w:type="gramStart"/>
      <w:r w:rsidRPr="003804A7">
        <w:t>Amendments adopt</w:t>
      </w:r>
      <w:r w:rsidR="00EF113A" w:rsidRPr="003804A7">
        <w:t>ed</w:t>
      </w:r>
      <w:r w:rsidRPr="003804A7">
        <w:t xml:space="preserve"> by the </w:t>
      </w:r>
      <w:r w:rsidR="00C634AA" w:rsidRPr="003804A7">
        <w:t xml:space="preserve">European Parliament </w:t>
      </w:r>
      <w:r w:rsidRPr="003804A7">
        <w:t>on</w:t>
      </w:r>
      <w:r w:rsidR="00C634AA" w:rsidRPr="003804A7">
        <w:t xml:space="preserve"> </w:t>
      </w:r>
      <w:r w:rsidR="00683191" w:rsidRPr="003804A7">
        <w:t>17</w:t>
      </w:r>
      <w:r w:rsidR="00C634AA" w:rsidRPr="003804A7">
        <w:t xml:space="preserve"> January 2024 on the proposal for a regulation of the European Parliament and of the Council amending Regulation (EU) 2017/852 of the European Parliament and of the Council of 17 May 2017 on mercury as regards dental amalgam and other mercury-added products subject to manufacturing, import and export restrictions</w:t>
      </w:r>
      <w:bookmarkEnd w:id="5"/>
      <w:r w:rsidR="00C634AA" w:rsidRPr="003804A7">
        <w:t xml:space="preserve"> </w:t>
      </w:r>
      <w:bookmarkStart w:id="6" w:name="References"/>
      <w:r w:rsidR="00C634AA" w:rsidRPr="003804A7">
        <w:t>(COM(2023)0395 – C9-0309/2023 – 2023/0272(COD))</w:t>
      </w:r>
      <w:bookmarkEnd w:id="6"/>
      <w:r w:rsidRPr="003804A7">
        <w:rPr>
          <w:rStyle w:val="FootnoteReference"/>
        </w:rPr>
        <w:footnoteReference w:id="1"/>
      </w:r>
      <w:proofErr w:type="gramEnd"/>
    </w:p>
    <w:p w14:paraId="15478995" w14:textId="77777777" w:rsidR="00C634AA" w:rsidRPr="003804A7" w:rsidRDefault="00C634AA" w:rsidP="00C634AA"/>
    <w:p w14:paraId="7475CBA1" w14:textId="34BEAD96" w:rsidR="00CE17AC" w:rsidRPr="003804A7" w:rsidRDefault="00CE17AC" w:rsidP="00CE17AC">
      <w:pPr>
        <w:pStyle w:val="NormalBold"/>
      </w:pPr>
      <w:bookmarkStart w:id="7" w:name="TextBodyBegin"/>
      <w:bookmarkEnd w:id="7"/>
      <w:r w:rsidRPr="003804A7">
        <w:t>(Ordinary legislative procedure: first reading)</w:t>
      </w:r>
    </w:p>
    <w:p w14:paraId="4DE5F391" w14:textId="77777777" w:rsidR="00CE17AC" w:rsidRPr="003804A7" w:rsidRDefault="00CE17AC" w:rsidP="00CE17AC"/>
    <w:p w14:paraId="29A18F3F" w14:textId="77777777" w:rsidR="003864A6" w:rsidRPr="003804A7" w:rsidRDefault="003864A6">
      <w:pPr>
        <w:widowControl/>
        <w:rPr>
          <w:b/>
        </w:rPr>
      </w:pPr>
      <w:r w:rsidRPr="003804A7">
        <w:br w:type="page"/>
      </w:r>
    </w:p>
    <w:p w14:paraId="09BDEF00" w14:textId="0FF44902" w:rsidR="00CE17AC" w:rsidRPr="003804A7" w:rsidRDefault="00CE17AC" w:rsidP="00CE17AC">
      <w:pPr>
        <w:pStyle w:val="AmNumberTabs"/>
      </w:pPr>
      <w:r w:rsidRPr="003804A7">
        <w:lastRenderedPageBreak/>
        <w:t>Amendment</w:t>
      </w:r>
      <w:r w:rsidRPr="003804A7">
        <w:tab/>
      </w:r>
      <w:r w:rsidRPr="003804A7">
        <w:tab/>
        <w:t>1</w:t>
      </w:r>
    </w:p>
    <w:p w14:paraId="56868700" w14:textId="77777777" w:rsidR="00CE17AC" w:rsidRPr="003804A7" w:rsidRDefault="00CE17AC" w:rsidP="00CE17AC"/>
    <w:p w14:paraId="01F5E717" w14:textId="77777777" w:rsidR="00CE17AC" w:rsidRPr="003804A7" w:rsidRDefault="00CE17AC" w:rsidP="00CE17AC">
      <w:pPr>
        <w:pStyle w:val="NormalBold"/>
        <w:keepNext/>
      </w:pPr>
      <w:r w:rsidRPr="003804A7">
        <w:t>Proposal for a regulation</w:t>
      </w:r>
    </w:p>
    <w:p w14:paraId="51AF19E6" w14:textId="77777777" w:rsidR="00CE17AC" w:rsidRPr="003804A7" w:rsidRDefault="00CE17AC" w:rsidP="00CE17AC">
      <w:pPr>
        <w:pStyle w:val="NormalBold"/>
      </w:pPr>
      <w:r w:rsidRPr="003804A7">
        <w:t>Recital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E17AC" w:rsidRPr="003804A7" w14:paraId="0EE928E3" w14:textId="77777777" w:rsidTr="00EE6272">
        <w:trPr>
          <w:jc w:val="center"/>
        </w:trPr>
        <w:tc>
          <w:tcPr>
            <w:tcW w:w="9752" w:type="dxa"/>
            <w:gridSpan w:val="2"/>
          </w:tcPr>
          <w:p w14:paraId="45815D68" w14:textId="77777777" w:rsidR="00CE17AC" w:rsidRPr="003804A7" w:rsidRDefault="00CE17AC" w:rsidP="00EE6272">
            <w:pPr>
              <w:keepNext/>
            </w:pPr>
          </w:p>
        </w:tc>
      </w:tr>
      <w:tr w:rsidR="00CE17AC" w:rsidRPr="003804A7" w14:paraId="3F6AC420" w14:textId="77777777" w:rsidTr="00EE6272">
        <w:trPr>
          <w:jc w:val="center"/>
        </w:trPr>
        <w:tc>
          <w:tcPr>
            <w:tcW w:w="4876" w:type="dxa"/>
          </w:tcPr>
          <w:p w14:paraId="21D25898" w14:textId="77777777" w:rsidR="00CE17AC" w:rsidRPr="003804A7" w:rsidRDefault="00CE17AC" w:rsidP="00EE6272">
            <w:pPr>
              <w:pStyle w:val="ColumnHeading"/>
              <w:keepNext/>
              <w:rPr>
                <w:lang w:val="en-GB"/>
              </w:rPr>
            </w:pPr>
            <w:r w:rsidRPr="003804A7">
              <w:rPr>
                <w:lang w:val="en-GB"/>
              </w:rPr>
              <w:t>Text proposed by the Commission</w:t>
            </w:r>
          </w:p>
        </w:tc>
        <w:tc>
          <w:tcPr>
            <w:tcW w:w="4876" w:type="dxa"/>
          </w:tcPr>
          <w:p w14:paraId="1D9D87AD" w14:textId="77777777" w:rsidR="00CE17AC" w:rsidRPr="003804A7" w:rsidRDefault="00CE17AC" w:rsidP="00EE6272">
            <w:pPr>
              <w:pStyle w:val="ColumnHeading"/>
              <w:keepNext/>
              <w:rPr>
                <w:lang w:val="en-GB"/>
              </w:rPr>
            </w:pPr>
            <w:r w:rsidRPr="003804A7">
              <w:rPr>
                <w:lang w:val="en-GB"/>
              </w:rPr>
              <w:t>Amendment</w:t>
            </w:r>
          </w:p>
        </w:tc>
      </w:tr>
      <w:tr w:rsidR="00CE17AC" w:rsidRPr="003804A7" w14:paraId="46301F56" w14:textId="77777777" w:rsidTr="00EE6272">
        <w:trPr>
          <w:jc w:val="center"/>
        </w:trPr>
        <w:tc>
          <w:tcPr>
            <w:tcW w:w="4876" w:type="dxa"/>
          </w:tcPr>
          <w:p w14:paraId="7DF2D604" w14:textId="77777777" w:rsidR="00CE17AC" w:rsidRPr="003804A7" w:rsidRDefault="00CE17AC" w:rsidP="00EE6272">
            <w:pPr>
              <w:pStyle w:val="Normal6"/>
              <w:rPr>
                <w:lang w:val="en-GB"/>
              </w:rPr>
            </w:pPr>
          </w:p>
        </w:tc>
        <w:tc>
          <w:tcPr>
            <w:tcW w:w="4876" w:type="dxa"/>
          </w:tcPr>
          <w:p w14:paraId="680941D9" w14:textId="77777777" w:rsidR="00CE17AC" w:rsidRPr="003804A7" w:rsidRDefault="00CE17AC" w:rsidP="00EE6272">
            <w:pPr>
              <w:pStyle w:val="Normal6"/>
              <w:rPr>
                <w:szCs w:val="24"/>
                <w:lang w:val="en-GB"/>
              </w:rPr>
            </w:pPr>
            <w:r w:rsidRPr="003804A7">
              <w:rPr>
                <w:b/>
                <w:i/>
                <w:lang w:val="en-GB"/>
              </w:rPr>
              <w:t>(1a)</w:t>
            </w:r>
            <w:r w:rsidRPr="003804A7">
              <w:rPr>
                <w:b/>
                <w:i/>
                <w:lang w:val="en-GB"/>
              </w:rPr>
              <w:tab/>
              <w:t xml:space="preserve">Mercury is a chemical of global concern for the environment, owing to its long-range atmospheric transport, its persistence following its anthropogenic introduction into the environment and its ability to </w:t>
            </w:r>
            <w:proofErr w:type="spellStart"/>
            <w:r w:rsidRPr="003804A7">
              <w:rPr>
                <w:b/>
                <w:i/>
                <w:lang w:val="en-GB"/>
              </w:rPr>
              <w:t>bioaccumulate</w:t>
            </w:r>
            <w:proofErr w:type="spellEnd"/>
            <w:r w:rsidRPr="003804A7">
              <w:rPr>
                <w:b/>
                <w:i/>
                <w:lang w:val="en-GB"/>
              </w:rPr>
              <w:t xml:space="preserve"> in ecosystems. Mercury also has significant negative effects on human health and </w:t>
            </w:r>
            <w:proofErr w:type="gramStart"/>
            <w:r w:rsidRPr="003804A7">
              <w:rPr>
                <w:b/>
                <w:i/>
                <w:lang w:val="en-GB"/>
              </w:rPr>
              <w:t>is passed</w:t>
            </w:r>
            <w:proofErr w:type="gramEnd"/>
            <w:r w:rsidRPr="003804A7">
              <w:rPr>
                <w:b/>
                <w:i/>
                <w:lang w:val="en-GB"/>
              </w:rPr>
              <w:t xml:space="preserve"> from mothers to children via the placenta or through breastfeeding. Mercury pollution of the environment can result from anthropogenic activities, including insufficient management of mercury waste, cremation or improper implementation of mandatory separators in dental practices.</w:t>
            </w:r>
          </w:p>
        </w:tc>
      </w:tr>
    </w:tbl>
    <w:p w14:paraId="3F2F0999" w14:textId="77777777" w:rsidR="00CE17AC" w:rsidRPr="003804A7" w:rsidRDefault="00CE17AC" w:rsidP="00CE17AC"/>
    <w:p w14:paraId="0A9006E1" w14:textId="77777777" w:rsidR="00CE17AC" w:rsidRPr="003804A7" w:rsidRDefault="00CE17AC" w:rsidP="00CE17AC">
      <w:pPr>
        <w:pStyle w:val="AmNumberTabs"/>
      </w:pPr>
      <w:r w:rsidRPr="003804A7">
        <w:t>Amendment</w:t>
      </w:r>
      <w:r w:rsidRPr="003804A7">
        <w:tab/>
      </w:r>
      <w:r w:rsidRPr="003804A7">
        <w:tab/>
        <w:t>2</w:t>
      </w:r>
    </w:p>
    <w:p w14:paraId="5264A67A" w14:textId="77777777" w:rsidR="00CE17AC" w:rsidRPr="003804A7" w:rsidRDefault="00CE17AC" w:rsidP="00CE17AC"/>
    <w:p w14:paraId="7A536DC2" w14:textId="77777777" w:rsidR="00CE17AC" w:rsidRPr="003804A7" w:rsidRDefault="00CE17AC" w:rsidP="00CE17AC">
      <w:pPr>
        <w:pStyle w:val="NormalBold"/>
        <w:keepNext/>
      </w:pPr>
      <w:r w:rsidRPr="003804A7">
        <w:t>Proposal for a regulation</w:t>
      </w:r>
    </w:p>
    <w:p w14:paraId="6DA6AAB4" w14:textId="77777777" w:rsidR="00CE17AC" w:rsidRPr="003804A7" w:rsidRDefault="00CE17AC" w:rsidP="00CE17AC">
      <w:pPr>
        <w:pStyle w:val="NormalBold"/>
      </w:pPr>
      <w:r w:rsidRPr="003804A7">
        <w:t>Recital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E17AC" w:rsidRPr="003804A7" w14:paraId="5DB52DBA" w14:textId="77777777" w:rsidTr="00EE6272">
        <w:trPr>
          <w:jc w:val="center"/>
        </w:trPr>
        <w:tc>
          <w:tcPr>
            <w:tcW w:w="9752" w:type="dxa"/>
            <w:gridSpan w:val="2"/>
          </w:tcPr>
          <w:p w14:paraId="2DEFA5B7" w14:textId="77777777" w:rsidR="00CE17AC" w:rsidRPr="003804A7" w:rsidRDefault="00CE17AC" w:rsidP="00EE6272">
            <w:pPr>
              <w:keepNext/>
            </w:pPr>
          </w:p>
        </w:tc>
      </w:tr>
      <w:tr w:rsidR="00CE17AC" w:rsidRPr="003804A7" w14:paraId="085D4640" w14:textId="77777777" w:rsidTr="00EE6272">
        <w:trPr>
          <w:jc w:val="center"/>
        </w:trPr>
        <w:tc>
          <w:tcPr>
            <w:tcW w:w="4876" w:type="dxa"/>
          </w:tcPr>
          <w:p w14:paraId="0AA82705" w14:textId="77777777" w:rsidR="00CE17AC" w:rsidRPr="003804A7" w:rsidRDefault="00CE17AC" w:rsidP="00EE6272">
            <w:pPr>
              <w:pStyle w:val="ColumnHeading"/>
              <w:keepNext/>
              <w:rPr>
                <w:lang w:val="en-GB"/>
              </w:rPr>
            </w:pPr>
            <w:r w:rsidRPr="003804A7">
              <w:rPr>
                <w:lang w:val="en-GB"/>
              </w:rPr>
              <w:t>Text proposed by the Commission</w:t>
            </w:r>
          </w:p>
        </w:tc>
        <w:tc>
          <w:tcPr>
            <w:tcW w:w="4876" w:type="dxa"/>
          </w:tcPr>
          <w:p w14:paraId="6FED9440" w14:textId="77777777" w:rsidR="00CE17AC" w:rsidRPr="003804A7" w:rsidRDefault="00CE17AC" w:rsidP="00EE6272">
            <w:pPr>
              <w:pStyle w:val="ColumnHeading"/>
              <w:keepNext/>
              <w:rPr>
                <w:lang w:val="en-GB"/>
              </w:rPr>
            </w:pPr>
            <w:r w:rsidRPr="003804A7">
              <w:rPr>
                <w:lang w:val="en-GB"/>
              </w:rPr>
              <w:t>Amendment</w:t>
            </w:r>
          </w:p>
        </w:tc>
      </w:tr>
      <w:tr w:rsidR="00CE17AC" w:rsidRPr="003804A7" w14:paraId="1AB1FBA3" w14:textId="77777777" w:rsidTr="00EE6272">
        <w:trPr>
          <w:jc w:val="center"/>
        </w:trPr>
        <w:tc>
          <w:tcPr>
            <w:tcW w:w="4876" w:type="dxa"/>
          </w:tcPr>
          <w:p w14:paraId="7D5CC769" w14:textId="77777777" w:rsidR="00CE17AC" w:rsidRPr="003804A7" w:rsidRDefault="00CE17AC" w:rsidP="00EE6272">
            <w:pPr>
              <w:pStyle w:val="Normal6"/>
              <w:rPr>
                <w:lang w:val="en-GB"/>
              </w:rPr>
            </w:pPr>
            <w:r w:rsidRPr="003804A7">
              <w:rPr>
                <w:lang w:val="en-GB"/>
              </w:rPr>
              <w:t>(4)</w:t>
            </w:r>
            <w:r w:rsidRPr="003804A7">
              <w:rPr>
                <w:lang w:val="en-GB"/>
              </w:rPr>
              <w:tab/>
              <w:t xml:space="preserve">Considering the availability of mercury-free alternatives, it is appropriate to prohibit the use of dental amalgam for dental treatment of all members of the population, whilst maintaining the possibility of using dental amalgam for patients with specific medical needs. In order to prevent dental amalgam, which </w:t>
            </w:r>
            <w:proofErr w:type="gramStart"/>
            <w:r w:rsidRPr="003804A7">
              <w:rPr>
                <w:lang w:val="en-GB"/>
              </w:rPr>
              <w:t>is prohibited</w:t>
            </w:r>
            <w:proofErr w:type="gramEnd"/>
            <w:r w:rsidRPr="003804A7">
              <w:rPr>
                <w:lang w:val="en-GB"/>
              </w:rPr>
              <w:t xml:space="preserve"> on the Union market, being manufactured for export from the Union, it is necessary to prohibit the manufacture and export of dental amalgam. Article 10 of Regulation (EU) 2017/852 </w:t>
            </w:r>
            <w:proofErr w:type="gramStart"/>
            <w:r w:rsidRPr="003804A7">
              <w:rPr>
                <w:lang w:val="en-GB"/>
              </w:rPr>
              <w:t>should therefore be amended</w:t>
            </w:r>
            <w:proofErr w:type="gramEnd"/>
            <w:r w:rsidRPr="003804A7">
              <w:rPr>
                <w:lang w:val="en-GB"/>
              </w:rPr>
              <w:t xml:space="preserve"> accordingly.</w:t>
            </w:r>
          </w:p>
        </w:tc>
        <w:tc>
          <w:tcPr>
            <w:tcW w:w="4876" w:type="dxa"/>
          </w:tcPr>
          <w:p w14:paraId="6B5AEFE4" w14:textId="77777777" w:rsidR="00CE17AC" w:rsidRPr="003804A7" w:rsidRDefault="00CE17AC" w:rsidP="00EE6272">
            <w:pPr>
              <w:pStyle w:val="Normal6"/>
              <w:rPr>
                <w:szCs w:val="24"/>
                <w:lang w:val="en-GB"/>
              </w:rPr>
            </w:pPr>
            <w:r w:rsidRPr="003804A7">
              <w:rPr>
                <w:lang w:val="en-GB"/>
              </w:rPr>
              <w:t>(4)</w:t>
            </w:r>
            <w:r w:rsidRPr="003804A7">
              <w:rPr>
                <w:lang w:val="en-GB"/>
              </w:rPr>
              <w:tab/>
              <w:t xml:space="preserve">Considering the availability of mercury-free alternatives, </w:t>
            </w:r>
            <w:r w:rsidRPr="003804A7">
              <w:rPr>
                <w:b/>
                <w:i/>
                <w:lang w:val="en-GB"/>
              </w:rPr>
              <w:t>the affordability of alternative materials and the current transition to mercury-free fillings in many Member States</w:t>
            </w:r>
            <w:r w:rsidRPr="003804A7">
              <w:rPr>
                <w:lang w:val="en-GB"/>
              </w:rPr>
              <w:t>, it is appropriate to prohibit the use of dental amalgam for dental treatment of all members of the population, whilst maintaining the possibility of using dental amalgam for patients with specific medical needs.</w:t>
            </w:r>
            <w:r w:rsidRPr="003804A7">
              <w:rPr>
                <w:b/>
                <w:i/>
                <w:lang w:val="en-GB"/>
              </w:rPr>
              <w:t xml:space="preserve"> The transition to mercury-free alternatives for dental</w:t>
            </w:r>
            <w:r w:rsidRPr="003804A7">
              <w:rPr>
                <w:lang w:val="en-GB"/>
              </w:rPr>
              <w:t xml:space="preserve"> </w:t>
            </w:r>
            <w:r w:rsidRPr="003804A7">
              <w:rPr>
                <w:b/>
                <w:i/>
                <w:lang w:val="en-GB"/>
              </w:rPr>
              <w:t>fillings has already advanced in many Member States, thus highlighting the feasibility of and need for that prohibition as a cost-effective way of preventing additional mercury pollution</w:t>
            </w:r>
            <w:r w:rsidRPr="003804A7">
              <w:rPr>
                <w:lang w:val="en-GB"/>
              </w:rPr>
              <w:t>.</w:t>
            </w:r>
            <w:r w:rsidRPr="003804A7">
              <w:rPr>
                <w:b/>
                <w:i/>
                <w:lang w:val="en-GB"/>
              </w:rPr>
              <w:t xml:space="preserve"> </w:t>
            </w:r>
            <w:r w:rsidRPr="003804A7">
              <w:rPr>
                <w:lang w:val="en-GB"/>
              </w:rPr>
              <w:t xml:space="preserve">In order to prevent dental amalgam, which </w:t>
            </w:r>
            <w:proofErr w:type="gramStart"/>
            <w:r w:rsidRPr="003804A7">
              <w:rPr>
                <w:lang w:val="en-GB"/>
              </w:rPr>
              <w:t>is prohibited</w:t>
            </w:r>
            <w:proofErr w:type="gramEnd"/>
            <w:r w:rsidRPr="003804A7">
              <w:rPr>
                <w:lang w:val="en-GB"/>
              </w:rPr>
              <w:t xml:space="preserve"> on the Union market, being manufactured for </w:t>
            </w:r>
            <w:r w:rsidRPr="003804A7">
              <w:rPr>
                <w:lang w:val="en-GB"/>
              </w:rPr>
              <w:lastRenderedPageBreak/>
              <w:t xml:space="preserve">export from the Union, it is necessary to prohibit the manufacture and export of dental amalgam. Article 10 of Regulation (EU) 2017/852 </w:t>
            </w:r>
            <w:proofErr w:type="gramStart"/>
            <w:r w:rsidRPr="003804A7">
              <w:rPr>
                <w:lang w:val="en-GB"/>
              </w:rPr>
              <w:t>should therefore be amended</w:t>
            </w:r>
            <w:proofErr w:type="gramEnd"/>
            <w:r w:rsidRPr="003804A7">
              <w:rPr>
                <w:lang w:val="en-GB"/>
              </w:rPr>
              <w:t xml:space="preserve"> accordingly.</w:t>
            </w:r>
          </w:p>
        </w:tc>
      </w:tr>
    </w:tbl>
    <w:p w14:paraId="390F4ECB" w14:textId="77777777" w:rsidR="00CE17AC" w:rsidRPr="003804A7" w:rsidRDefault="00CE17AC" w:rsidP="00CE17AC"/>
    <w:p w14:paraId="1B4E8C87" w14:textId="77777777" w:rsidR="00CE17AC" w:rsidRPr="003804A7" w:rsidRDefault="00CE17AC" w:rsidP="00CE17AC">
      <w:pPr>
        <w:pStyle w:val="AmNumberTabs"/>
      </w:pPr>
      <w:r w:rsidRPr="003804A7">
        <w:t>Amendment</w:t>
      </w:r>
      <w:r w:rsidRPr="003804A7">
        <w:tab/>
      </w:r>
      <w:r w:rsidRPr="003804A7">
        <w:tab/>
        <w:t>3</w:t>
      </w:r>
    </w:p>
    <w:p w14:paraId="2F71D529" w14:textId="77777777" w:rsidR="00CE17AC" w:rsidRPr="003804A7" w:rsidRDefault="00CE17AC" w:rsidP="00CE17AC"/>
    <w:p w14:paraId="3D0B4FA0" w14:textId="77777777" w:rsidR="00CE17AC" w:rsidRPr="003804A7" w:rsidRDefault="00CE17AC" w:rsidP="00CE17AC">
      <w:pPr>
        <w:pStyle w:val="NormalBold"/>
        <w:keepNext/>
      </w:pPr>
      <w:r w:rsidRPr="003804A7">
        <w:t>Proposal for a regulation</w:t>
      </w:r>
    </w:p>
    <w:p w14:paraId="75FA7CC5" w14:textId="77777777" w:rsidR="00CE17AC" w:rsidRPr="003804A7" w:rsidRDefault="00CE17AC" w:rsidP="00CE17AC">
      <w:pPr>
        <w:pStyle w:val="NormalBold"/>
      </w:pPr>
      <w:r w:rsidRPr="003804A7">
        <w:t>Recital 4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E17AC" w:rsidRPr="003804A7" w14:paraId="5D0D9ED3" w14:textId="77777777" w:rsidTr="0070147C">
        <w:trPr>
          <w:jc w:val="center"/>
        </w:trPr>
        <w:tc>
          <w:tcPr>
            <w:tcW w:w="9752" w:type="dxa"/>
            <w:gridSpan w:val="2"/>
          </w:tcPr>
          <w:p w14:paraId="259194FE" w14:textId="77777777" w:rsidR="00CE17AC" w:rsidRPr="003804A7" w:rsidRDefault="00CE17AC" w:rsidP="00EE6272">
            <w:pPr>
              <w:keepNext/>
            </w:pPr>
          </w:p>
        </w:tc>
      </w:tr>
      <w:tr w:rsidR="00CE17AC" w:rsidRPr="003804A7" w14:paraId="148F60E1" w14:textId="77777777" w:rsidTr="0070147C">
        <w:trPr>
          <w:jc w:val="center"/>
        </w:trPr>
        <w:tc>
          <w:tcPr>
            <w:tcW w:w="4876" w:type="dxa"/>
          </w:tcPr>
          <w:p w14:paraId="6E92FA96" w14:textId="77777777" w:rsidR="00CE17AC" w:rsidRPr="003804A7" w:rsidRDefault="00CE17AC" w:rsidP="00EE6272">
            <w:pPr>
              <w:pStyle w:val="ColumnHeading"/>
              <w:keepNext/>
              <w:rPr>
                <w:lang w:val="en-GB"/>
              </w:rPr>
            </w:pPr>
            <w:r w:rsidRPr="003804A7">
              <w:rPr>
                <w:lang w:val="en-GB"/>
              </w:rPr>
              <w:t>Text proposed by the Commission</w:t>
            </w:r>
          </w:p>
        </w:tc>
        <w:tc>
          <w:tcPr>
            <w:tcW w:w="4876" w:type="dxa"/>
          </w:tcPr>
          <w:p w14:paraId="17A448F3" w14:textId="77777777" w:rsidR="00CE17AC" w:rsidRPr="003804A7" w:rsidRDefault="00CE17AC" w:rsidP="00EE6272">
            <w:pPr>
              <w:pStyle w:val="ColumnHeading"/>
              <w:keepNext/>
              <w:rPr>
                <w:lang w:val="en-GB"/>
              </w:rPr>
            </w:pPr>
            <w:r w:rsidRPr="003804A7">
              <w:rPr>
                <w:lang w:val="en-GB"/>
              </w:rPr>
              <w:t>Amendment</w:t>
            </w:r>
          </w:p>
        </w:tc>
      </w:tr>
      <w:tr w:rsidR="00CE17AC" w:rsidRPr="003804A7" w14:paraId="5F74C9C5" w14:textId="77777777" w:rsidTr="0070147C">
        <w:trPr>
          <w:jc w:val="center"/>
        </w:trPr>
        <w:tc>
          <w:tcPr>
            <w:tcW w:w="4876" w:type="dxa"/>
          </w:tcPr>
          <w:p w14:paraId="5B845FF8" w14:textId="77777777" w:rsidR="00CE17AC" w:rsidRPr="003804A7" w:rsidRDefault="00CE17AC" w:rsidP="00EE6272">
            <w:pPr>
              <w:pStyle w:val="Normal6"/>
              <w:rPr>
                <w:lang w:val="en-GB"/>
              </w:rPr>
            </w:pPr>
          </w:p>
        </w:tc>
        <w:tc>
          <w:tcPr>
            <w:tcW w:w="4876" w:type="dxa"/>
          </w:tcPr>
          <w:p w14:paraId="00628AD5" w14:textId="77777777" w:rsidR="00CE17AC" w:rsidRPr="003804A7" w:rsidRDefault="00CE17AC" w:rsidP="00EE6272">
            <w:pPr>
              <w:pStyle w:val="Normal6"/>
              <w:rPr>
                <w:szCs w:val="24"/>
                <w:lang w:val="en-GB"/>
              </w:rPr>
            </w:pPr>
            <w:r w:rsidRPr="003804A7">
              <w:rPr>
                <w:b/>
                <w:i/>
                <w:lang w:val="en-GB"/>
              </w:rPr>
              <w:t>(4a)</w:t>
            </w:r>
            <w:r w:rsidRPr="003804A7">
              <w:rPr>
                <w:b/>
                <w:i/>
                <w:lang w:val="en-GB"/>
              </w:rPr>
              <w:tab/>
              <w:t xml:space="preserve">Crematoria are a significant source of releases of mercury into the atmosphere and even with a phase-out of dental </w:t>
            </w:r>
            <w:proofErr w:type="gramStart"/>
            <w:r w:rsidRPr="003804A7">
              <w:rPr>
                <w:b/>
                <w:i/>
                <w:lang w:val="en-GB"/>
              </w:rPr>
              <w:t>amalgam,</w:t>
            </w:r>
            <w:proofErr w:type="gramEnd"/>
            <w:r w:rsidRPr="003804A7">
              <w:rPr>
                <w:b/>
                <w:i/>
                <w:lang w:val="en-GB"/>
              </w:rPr>
              <w:t xml:space="preserve"> crematoria will continue to contribute to mercury pollution of air, water, and soil. It is necessary to collect information on measures implemented in Member States, and to develop guidelines for crematoria, in order to achieve appropriate pollution prevention and to mitigate the impact on the environment and human health.</w:t>
            </w:r>
          </w:p>
        </w:tc>
      </w:tr>
    </w:tbl>
    <w:p w14:paraId="59AB6FD4" w14:textId="77777777" w:rsidR="0070147C" w:rsidRPr="003804A7" w:rsidRDefault="0070147C" w:rsidP="0070147C">
      <w:pPr>
        <w:pStyle w:val="AmNumberTabs"/>
      </w:pPr>
      <w:r w:rsidRPr="003804A7">
        <w:t>Amendment</w:t>
      </w:r>
      <w:r w:rsidRPr="003804A7">
        <w:tab/>
      </w:r>
      <w:r w:rsidRPr="003804A7">
        <w:tab/>
        <w:t>16</w:t>
      </w:r>
    </w:p>
    <w:p w14:paraId="20EDFBE6" w14:textId="77777777" w:rsidR="0070147C" w:rsidRPr="003804A7" w:rsidRDefault="0070147C" w:rsidP="0070147C">
      <w:pPr>
        <w:pStyle w:val="NormalBold12b"/>
      </w:pPr>
      <w:r w:rsidRPr="003804A7">
        <w:t>Proposal for a regulation</w:t>
      </w:r>
    </w:p>
    <w:p w14:paraId="64E55EE6" w14:textId="5BB69964" w:rsidR="0070147C" w:rsidRPr="003804A7" w:rsidRDefault="0070147C" w:rsidP="0070147C">
      <w:pPr>
        <w:pStyle w:val="NormalBold"/>
      </w:pPr>
      <w:r w:rsidRPr="003804A7">
        <w:t xml:space="preserve">Recital 4 </w:t>
      </w:r>
      <w:r w:rsidR="00956F0C" w:rsidRPr="003804A7">
        <w:t>b</w:t>
      </w:r>
      <w:r w:rsidRPr="003804A7">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147C" w:rsidRPr="003804A7" w14:paraId="3539080D" w14:textId="77777777" w:rsidTr="00DA1E2E">
        <w:trPr>
          <w:trHeight w:hRule="exact" w:val="240"/>
          <w:jc w:val="center"/>
        </w:trPr>
        <w:tc>
          <w:tcPr>
            <w:tcW w:w="9752" w:type="dxa"/>
            <w:gridSpan w:val="2"/>
          </w:tcPr>
          <w:p w14:paraId="4E768E2C" w14:textId="77777777" w:rsidR="0070147C" w:rsidRPr="003804A7" w:rsidRDefault="0070147C" w:rsidP="00DA1E2E"/>
        </w:tc>
      </w:tr>
      <w:tr w:rsidR="0070147C" w:rsidRPr="003804A7" w14:paraId="4F352B54" w14:textId="77777777" w:rsidTr="00DA1E2E">
        <w:trPr>
          <w:trHeight w:val="240"/>
          <w:jc w:val="center"/>
        </w:trPr>
        <w:tc>
          <w:tcPr>
            <w:tcW w:w="4876" w:type="dxa"/>
          </w:tcPr>
          <w:p w14:paraId="67F69AEF" w14:textId="77777777" w:rsidR="0070147C" w:rsidRPr="003804A7" w:rsidRDefault="0070147C" w:rsidP="00DA1E2E">
            <w:pPr>
              <w:pStyle w:val="AmColumnHeading"/>
            </w:pPr>
            <w:r w:rsidRPr="003804A7">
              <w:t>Text proposed by the Commission</w:t>
            </w:r>
          </w:p>
        </w:tc>
        <w:tc>
          <w:tcPr>
            <w:tcW w:w="4876" w:type="dxa"/>
          </w:tcPr>
          <w:p w14:paraId="7AA2B636" w14:textId="77777777" w:rsidR="0070147C" w:rsidRPr="003804A7" w:rsidRDefault="0070147C" w:rsidP="00DA1E2E">
            <w:pPr>
              <w:pStyle w:val="AmColumnHeading"/>
            </w:pPr>
            <w:r w:rsidRPr="003804A7">
              <w:t>Amendment</w:t>
            </w:r>
          </w:p>
        </w:tc>
      </w:tr>
      <w:tr w:rsidR="0070147C" w:rsidRPr="003804A7" w14:paraId="48E3E634" w14:textId="77777777" w:rsidTr="00DA1E2E">
        <w:trPr>
          <w:jc w:val="center"/>
        </w:trPr>
        <w:tc>
          <w:tcPr>
            <w:tcW w:w="4876" w:type="dxa"/>
          </w:tcPr>
          <w:p w14:paraId="45CC1D24" w14:textId="77777777" w:rsidR="0070147C" w:rsidRPr="003804A7" w:rsidRDefault="0070147C" w:rsidP="00DA1E2E">
            <w:pPr>
              <w:pStyle w:val="Normal6a"/>
            </w:pPr>
          </w:p>
        </w:tc>
        <w:tc>
          <w:tcPr>
            <w:tcW w:w="4876" w:type="dxa"/>
          </w:tcPr>
          <w:p w14:paraId="4286CFEF" w14:textId="07276D7E" w:rsidR="0070147C" w:rsidRPr="003804A7" w:rsidRDefault="0070147C" w:rsidP="00956F0C">
            <w:pPr>
              <w:pStyle w:val="Normal6a"/>
            </w:pPr>
            <w:r w:rsidRPr="003804A7">
              <w:rPr>
                <w:b/>
                <w:i/>
              </w:rPr>
              <w:t>(4</w:t>
            </w:r>
            <w:r w:rsidR="00956F0C" w:rsidRPr="003804A7">
              <w:rPr>
                <w:b/>
                <w:i/>
              </w:rPr>
              <w:t>b</w:t>
            </w:r>
            <w:r w:rsidRPr="003804A7">
              <w:rPr>
                <w:b/>
                <w:i/>
              </w:rPr>
              <w:t>)</w:t>
            </w:r>
            <w:r w:rsidRPr="003804A7">
              <w:tab/>
            </w:r>
            <w:r w:rsidRPr="003804A7">
              <w:rPr>
                <w:b/>
                <w:i/>
              </w:rPr>
              <w:t xml:space="preserve">To limit the socio-economic impact of a shift to mercury-free fillings on the costs of dental care for patients and dentists, Member States should endeavour to ensure appropriate reimbursement </w:t>
            </w:r>
            <w:proofErr w:type="gramStart"/>
            <w:r w:rsidRPr="003804A7">
              <w:rPr>
                <w:b/>
                <w:i/>
              </w:rPr>
              <w:t>is made</w:t>
            </w:r>
            <w:proofErr w:type="gramEnd"/>
            <w:r w:rsidRPr="003804A7">
              <w:rPr>
                <w:b/>
                <w:i/>
              </w:rPr>
              <w:t xml:space="preserve"> available for mercury-free alternatives. The phase-out of dental amalgam should be accompanied by professional training for dentists, where appropriate, in order to adjust to new techniques.</w:t>
            </w:r>
          </w:p>
        </w:tc>
      </w:tr>
    </w:tbl>
    <w:p w14:paraId="5CCD2E17" w14:textId="6A0345AF" w:rsidR="0070147C" w:rsidRPr="003804A7" w:rsidRDefault="0070147C" w:rsidP="0070147C"/>
    <w:p w14:paraId="1E6D73D8" w14:textId="637D665F" w:rsidR="00CE17AC" w:rsidRPr="003804A7" w:rsidRDefault="00CE17AC" w:rsidP="0070147C"/>
    <w:p w14:paraId="6801EF32" w14:textId="77777777" w:rsidR="00CE17AC" w:rsidRPr="003804A7" w:rsidRDefault="00CE17AC" w:rsidP="00CE17AC">
      <w:pPr>
        <w:pStyle w:val="AmNumberTabs"/>
      </w:pPr>
      <w:r w:rsidRPr="003804A7">
        <w:t>Amendment</w:t>
      </w:r>
      <w:r w:rsidRPr="003804A7">
        <w:tab/>
      </w:r>
      <w:r w:rsidRPr="003804A7">
        <w:tab/>
        <w:t>4</w:t>
      </w:r>
    </w:p>
    <w:p w14:paraId="2D42472D" w14:textId="77777777" w:rsidR="00CE17AC" w:rsidRPr="003804A7" w:rsidRDefault="00CE17AC" w:rsidP="00CE17AC"/>
    <w:p w14:paraId="62B16668" w14:textId="77777777" w:rsidR="00CE17AC" w:rsidRPr="003804A7" w:rsidRDefault="00CE17AC" w:rsidP="00CE17AC">
      <w:pPr>
        <w:pStyle w:val="NormalBold"/>
        <w:keepNext/>
      </w:pPr>
      <w:r w:rsidRPr="003804A7">
        <w:lastRenderedPageBreak/>
        <w:t>Proposal for a regulation</w:t>
      </w:r>
    </w:p>
    <w:p w14:paraId="4AB2948C" w14:textId="77777777" w:rsidR="00CE17AC" w:rsidRPr="003804A7" w:rsidRDefault="00CE17AC" w:rsidP="00CE17AC">
      <w:pPr>
        <w:pStyle w:val="NormalBold"/>
      </w:pPr>
      <w:r w:rsidRPr="003804A7">
        <w:t>Recital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E17AC" w:rsidRPr="003804A7" w14:paraId="67832441" w14:textId="77777777" w:rsidTr="00EE6272">
        <w:trPr>
          <w:jc w:val="center"/>
        </w:trPr>
        <w:tc>
          <w:tcPr>
            <w:tcW w:w="9752" w:type="dxa"/>
            <w:gridSpan w:val="2"/>
          </w:tcPr>
          <w:p w14:paraId="3FF9A6DC" w14:textId="77777777" w:rsidR="00CE17AC" w:rsidRPr="003804A7" w:rsidRDefault="00CE17AC" w:rsidP="00EE6272">
            <w:pPr>
              <w:keepNext/>
            </w:pPr>
          </w:p>
        </w:tc>
      </w:tr>
      <w:tr w:rsidR="00CE17AC" w:rsidRPr="003804A7" w14:paraId="6428FE93" w14:textId="77777777" w:rsidTr="00EE6272">
        <w:trPr>
          <w:jc w:val="center"/>
        </w:trPr>
        <w:tc>
          <w:tcPr>
            <w:tcW w:w="4876" w:type="dxa"/>
          </w:tcPr>
          <w:p w14:paraId="2D12C5C1" w14:textId="77777777" w:rsidR="00CE17AC" w:rsidRPr="003804A7" w:rsidRDefault="00CE17AC" w:rsidP="00EE6272">
            <w:pPr>
              <w:pStyle w:val="ColumnHeading"/>
              <w:keepNext/>
              <w:rPr>
                <w:lang w:val="en-GB"/>
              </w:rPr>
            </w:pPr>
            <w:r w:rsidRPr="003804A7">
              <w:rPr>
                <w:lang w:val="en-GB"/>
              </w:rPr>
              <w:t>Text proposed by the Commission</w:t>
            </w:r>
          </w:p>
        </w:tc>
        <w:tc>
          <w:tcPr>
            <w:tcW w:w="4876" w:type="dxa"/>
          </w:tcPr>
          <w:p w14:paraId="4439456B" w14:textId="77777777" w:rsidR="00CE17AC" w:rsidRPr="003804A7" w:rsidRDefault="00CE17AC" w:rsidP="00EE6272">
            <w:pPr>
              <w:pStyle w:val="ColumnHeading"/>
              <w:keepNext/>
              <w:rPr>
                <w:lang w:val="en-GB"/>
              </w:rPr>
            </w:pPr>
            <w:r w:rsidRPr="003804A7">
              <w:rPr>
                <w:lang w:val="en-GB"/>
              </w:rPr>
              <w:t>Amendment</w:t>
            </w:r>
          </w:p>
        </w:tc>
      </w:tr>
      <w:tr w:rsidR="00CE17AC" w:rsidRPr="003804A7" w14:paraId="0E9B9B8F" w14:textId="77777777" w:rsidTr="00EE6272">
        <w:trPr>
          <w:jc w:val="center"/>
        </w:trPr>
        <w:tc>
          <w:tcPr>
            <w:tcW w:w="4876" w:type="dxa"/>
          </w:tcPr>
          <w:p w14:paraId="13BB2C0A" w14:textId="77777777" w:rsidR="00CE17AC" w:rsidRPr="003804A7" w:rsidRDefault="00CE17AC" w:rsidP="00EE6272">
            <w:pPr>
              <w:pStyle w:val="Normal6"/>
              <w:rPr>
                <w:lang w:val="en-GB"/>
              </w:rPr>
            </w:pPr>
            <w:r w:rsidRPr="003804A7">
              <w:rPr>
                <w:lang w:val="en-GB"/>
              </w:rPr>
              <w:t>(5)</w:t>
            </w:r>
            <w:r w:rsidRPr="003804A7">
              <w:rPr>
                <w:lang w:val="en-GB"/>
              </w:rPr>
              <w:tab/>
              <w:t>Article 4(1) of Directive 2011/65/EU of the European Parliament and of the Council</w:t>
            </w:r>
            <w:r w:rsidRPr="003804A7">
              <w:rPr>
                <w:vertAlign w:val="superscript"/>
                <w:lang w:val="en-GB"/>
              </w:rPr>
              <w:t>44</w:t>
            </w:r>
            <w:r w:rsidRPr="003804A7">
              <w:rPr>
                <w:lang w:val="en-GB"/>
              </w:rPr>
              <w:t xml:space="preserve"> prohibits the placing on the Union market and import into the Union of certain electrical and electronic equipment containing mercury. Annex III to </w:t>
            </w:r>
            <w:proofErr w:type="gramStart"/>
            <w:r w:rsidRPr="003804A7">
              <w:rPr>
                <w:lang w:val="en-GB"/>
              </w:rPr>
              <w:t>that Directive lists</w:t>
            </w:r>
            <w:proofErr w:type="gramEnd"/>
            <w:r w:rsidRPr="003804A7">
              <w:rPr>
                <w:lang w:val="en-GB"/>
              </w:rPr>
              <w:t xml:space="preserve">, among other items, certain mercury-added lamps exempted from the said prohibition until the dates specified therein. That exemption already expired on 13 April 2016 for non-linear </w:t>
            </w:r>
            <w:proofErr w:type="spellStart"/>
            <w:r w:rsidRPr="003804A7">
              <w:rPr>
                <w:lang w:val="en-GB"/>
              </w:rPr>
              <w:t>halophosphate</w:t>
            </w:r>
            <w:proofErr w:type="spellEnd"/>
            <w:r w:rsidRPr="003804A7">
              <w:rPr>
                <w:lang w:val="en-GB"/>
              </w:rPr>
              <w:t xml:space="preserve"> lamps, </w:t>
            </w:r>
            <w:r w:rsidRPr="003804A7">
              <w:rPr>
                <w:b/>
                <w:i/>
                <w:lang w:val="en-GB"/>
              </w:rPr>
              <w:t>and it will expire</w:t>
            </w:r>
            <w:r w:rsidRPr="003804A7">
              <w:rPr>
                <w:lang w:val="en-GB"/>
              </w:rPr>
              <w:t xml:space="preserve"> on 24 February 2023 </w:t>
            </w:r>
            <w:r w:rsidRPr="003804A7">
              <w:rPr>
                <w:b/>
                <w:i/>
                <w:lang w:val="en-GB"/>
              </w:rPr>
              <w:t>or on 24 February 2027</w:t>
            </w:r>
            <w:r w:rsidRPr="003804A7">
              <w:rPr>
                <w:lang w:val="en-GB"/>
              </w:rPr>
              <w:t xml:space="preserve"> for certain compact fluorescent lamps, linear fluorescent lamps </w:t>
            </w:r>
            <w:r w:rsidRPr="003804A7">
              <w:rPr>
                <w:b/>
                <w:i/>
                <w:lang w:val="en-GB"/>
              </w:rPr>
              <w:t>and</w:t>
            </w:r>
            <w:r w:rsidRPr="003804A7">
              <w:rPr>
                <w:lang w:val="en-GB"/>
              </w:rPr>
              <w:t xml:space="preserve"> high pressure sodium (vapour) lamps for general lighting purposes, as well as for </w:t>
            </w:r>
            <w:r w:rsidRPr="003804A7">
              <w:rPr>
                <w:b/>
                <w:i/>
                <w:lang w:val="en-GB"/>
              </w:rPr>
              <w:t>non-linear tri-band phosphor fluorescent</w:t>
            </w:r>
            <w:r w:rsidRPr="003804A7">
              <w:rPr>
                <w:lang w:val="en-GB"/>
              </w:rPr>
              <w:t xml:space="preserve"> lamps. In addition, certain linear fluorescent lamps for general lighting purposes are listed for a future prohibition in Decision MC-4/3 adopted at the fourth meeting, held from 21 to 25 March 2022, of the Conference of the Parties to the </w:t>
            </w:r>
            <w:proofErr w:type="spellStart"/>
            <w:r w:rsidRPr="003804A7">
              <w:rPr>
                <w:lang w:val="en-GB"/>
              </w:rPr>
              <w:t>Minamata</w:t>
            </w:r>
            <w:proofErr w:type="spellEnd"/>
            <w:r w:rsidRPr="003804A7">
              <w:rPr>
                <w:lang w:val="en-GB"/>
              </w:rPr>
              <w:t xml:space="preserve"> Convention on </w:t>
            </w:r>
            <w:proofErr w:type="gramStart"/>
            <w:r w:rsidRPr="003804A7">
              <w:rPr>
                <w:lang w:val="en-GB"/>
              </w:rPr>
              <w:t>Mercury</w:t>
            </w:r>
            <w:r w:rsidRPr="003804A7">
              <w:rPr>
                <w:vertAlign w:val="superscript"/>
                <w:lang w:val="en-GB"/>
              </w:rPr>
              <w:t>45</w:t>
            </w:r>
            <w:r w:rsidRPr="003804A7">
              <w:rPr>
                <w:lang w:val="en-GB"/>
              </w:rPr>
              <w:t xml:space="preserve"> .</w:t>
            </w:r>
            <w:proofErr w:type="gramEnd"/>
            <w:r w:rsidRPr="003804A7">
              <w:rPr>
                <w:lang w:val="en-GB"/>
              </w:rPr>
              <w:t xml:space="preserve"> That Decision </w:t>
            </w:r>
            <w:proofErr w:type="gramStart"/>
            <w:r w:rsidRPr="003804A7">
              <w:rPr>
                <w:lang w:val="en-GB"/>
              </w:rPr>
              <w:t>was supported</w:t>
            </w:r>
            <w:proofErr w:type="gramEnd"/>
            <w:r w:rsidRPr="003804A7">
              <w:rPr>
                <w:lang w:val="en-GB"/>
              </w:rPr>
              <w:t xml:space="preserve"> by the Union by means of Council Decision (EU) 2022/549</w:t>
            </w:r>
            <w:r w:rsidRPr="003804A7">
              <w:rPr>
                <w:vertAlign w:val="superscript"/>
                <w:lang w:val="en-GB"/>
              </w:rPr>
              <w:t>46</w:t>
            </w:r>
            <w:r w:rsidRPr="003804A7">
              <w:rPr>
                <w:lang w:val="en-GB"/>
              </w:rPr>
              <w:t xml:space="preserve">. As some of those lamps </w:t>
            </w:r>
            <w:proofErr w:type="gramStart"/>
            <w:r w:rsidRPr="003804A7">
              <w:rPr>
                <w:lang w:val="en-GB"/>
              </w:rPr>
              <w:t>are currently not covered</w:t>
            </w:r>
            <w:proofErr w:type="gramEnd"/>
            <w:r w:rsidRPr="003804A7">
              <w:rPr>
                <w:lang w:val="en-GB"/>
              </w:rPr>
              <w:t xml:space="preserve"> by Part A of Annex II to Regulation (EU) 2017/852, they should, for the sake of coherence, be included therein to prohibit their manufacturing and export from the dates in</w:t>
            </w:r>
            <w:r w:rsidRPr="003804A7">
              <w:rPr>
                <w:b/>
                <w:i/>
                <w:lang w:val="en-GB"/>
              </w:rPr>
              <w:t xml:space="preserve"> line with</w:t>
            </w:r>
            <w:r w:rsidRPr="003804A7">
              <w:rPr>
                <w:lang w:val="en-GB"/>
              </w:rPr>
              <w:t xml:space="preserve"> Annex III of Directive 2011/65/EU and the most ambitious dates included in Decision MC-4/3.</w:t>
            </w:r>
          </w:p>
        </w:tc>
        <w:tc>
          <w:tcPr>
            <w:tcW w:w="4876" w:type="dxa"/>
          </w:tcPr>
          <w:p w14:paraId="0E953EEC" w14:textId="0855DB11" w:rsidR="00CE17AC" w:rsidRPr="003804A7" w:rsidRDefault="00CE17AC" w:rsidP="00EE6272">
            <w:pPr>
              <w:pStyle w:val="Normal6"/>
              <w:rPr>
                <w:szCs w:val="24"/>
                <w:lang w:val="en-GB"/>
              </w:rPr>
            </w:pPr>
            <w:r w:rsidRPr="003804A7">
              <w:rPr>
                <w:lang w:val="en-GB"/>
              </w:rPr>
              <w:t>(5)</w:t>
            </w:r>
            <w:r w:rsidRPr="003804A7">
              <w:rPr>
                <w:lang w:val="en-GB"/>
              </w:rPr>
              <w:tab/>
              <w:t>Article 4(1) of Directive 2011/65/EU of the European Parliament and of the Council</w:t>
            </w:r>
            <w:r w:rsidRPr="003804A7">
              <w:rPr>
                <w:vertAlign w:val="superscript"/>
                <w:lang w:val="en-GB"/>
              </w:rPr>
              <w:t>44</w:t>
            </w:r>
            <w:r w:rsidRPr="003804A7">
              <w:rPr>
                <w:lang w:val="en-GB"/>
              </w:rPr>
              <w:t xml:space="preserve"> prohibits the placing on the Union market and import into the Union of certain electrical and electronic equipment containing mercury. Annex III to </w:t>
            </w:r>
            <w:proofErr w:type="gramStart"/>
            <w:r w:rsidRPr="003804A7">
              <w:rPr>
                <w:lang w:val="en-GB"/>
              </w:rPr>
              <w:t>that Directive lists</w:t>
            </w:r>
            <w:proofErr w:type="gramEnd"/>
            <w:r w:rsidRPr="003804A7">
              <w:rPr>
                <w:lang w:val="en-GB"/>
              </w:rPr>
              <w:t xml:space="preserve">, among other items, certain mercury-added lamps exempted from the said prohibition until the dates specified therein. That exemption already expired on 13 April 2016 for non-linear </w:t>
            </w:r>
            <w:proofErr w:type="spellStart"/>
            <w:r w:rsidRPr="003804A7">
              <w:rPr>
                <w:lang w:val="en-GB"/>
              </w:rPr>
              <w:t>halophosphate</w:t>
            </w:r>
            <w:proofErr w:type="spellEnd"/>
            <w:r w:rsidRPr="003804A7">
              <w:rPr>
                <w:lang w:val="en-GB"/>
              </w:rPr>
              <w:t xml:space="preserve"> lamps, on 24 February </w:t>
            </w:r>
            <w:proofErr w:type="gramStart"/>
            <w:r w:rsidRPr="003804A7">
              <w:rPr>
                <w:lang w:val="en-GB"/>
              </w:rPr>
              <w:t>2023 for certain</w:t>
            </w:r>
            <w:proofErr w:type="gramEnd"/>
            <w:r w:rsidRPr="003804A7">
              <w:rPr>
                <w:lang w:val="en-GB"/>
              </w:rPr>
              <w:t xml:space="preserve"> compact fluorescent lamps</w:t>
            </w:r>
            <w:r w:rsidRPr="003804A7">
              <w:rPr>
                <w:b/>
                <w:i/>
                <w:lang w:val="en-GB"/>
              </w:rPr>
              <w:t>, and</w:t>
            </w:r>
            <w:r w:rsidRPr="003804A7">
              <w:rPr>
                <w:lang w:val="en-GB"/>
              </w:rPr>
              <w:t xml:space="preserve"> </w:t>
            </w:r>
            <w:r w:rsidRPr="003804A7">
              <w:rPr>
                <w:b/>
                <w:i/>
                <w:lang w:val="en-GB"/>
              </w:rPr>
              <w:t>on 24 August 2023 for</w:t>
            </w:r>
            <w:r w:rsidRPr="003804A7">
              <w:rPr>
                <w:lang w:val="en-GB"/>
              </w:rPr>
              <w:t xml:space="preserve"> linear fluorescent lamps </w:t>
            </w:r>
            <w:r w:rsidRPr="003804A7">
              <w:rPr>
                <w:b/>
                <w:i/>
                <w:lang w:val="en-GB"/>
              </w:rPr>
              <w:t>for general lighting purposes. For non-linear triband phosphor fluorescent lamps, the exemption expires on 24 February 2025. The exemption for most</w:t>
            </w:r>
            <w:r w:rsidRPr="003804A7">
              <w:rPr>
                <w:lang w:val="en-GB"/>
              </w:rPr>
              <w:t xml:space="preserve"> </w:t>
            </w:r>
            <w:proofErr w:type="gramStart"/>
            <w:r w:rsidRPr="003804A7">
              <w:rPr>
                <w:lang w:val="en-GB"/>
              </w:rPr>
              <w:t>high pressure</w:t>
            </w:r>
            <w:proofErr w:type="gramEnd"/>
            <w:r w:rsidRPr="003804A7">
              <w:rPr>
                <w:lang w:val="en-GB"/>
              </w:rPr>
              <w:t xml:space="preserve"> sodium (vapour) lamps for general lighting purposes </w:t>
            </w:r>
            <w:r w:rsidRPr="003804A7">
              <w:rPr>
                <w:b/>
                <w:i/>
                <w:lang w:val="en-GB"/>
              </w:rPr>
              <w:t>with an improved colouring index expired on 24 February 2023, whereas for the remaining ones</w:t>
            </w:r>
            <w:r w:rsidRPr="003804A7">
              <w:rPr>
                <w:lang w:val="en-GB"/>
              </w:rPr>
              <w:t xml:space="preserve"> as well as for </w:t>
            </w:r>
            <w:r w:rsidRPr="003804A7">
              <w:rPr>
                <w:b/>
                <w:i/>
                <w:lang w:val="en-GB"/>
              </w:rPr>
              <w:t>other</w:t>
            </w:r>
            <w:r w:rsidRPr="003804A7">
              <w:rPr>
                <w:lang w:val="en-GB"/>
              </w:rPr>
              <w:t xml:space="preserve"> </w:t>
            </w:r>
            <w:r w:rsidRPr="003804A7">
              <w:rPr>
                <w:b/>
                <w:i/>
                <w:lang w:val="en-GB"/>
              </w:rPr>
              <w:t>high pressure sodium (vapour)</w:t>
            </w:r>
            <w:r w:rsidRPr="003804A7">
              <w:rPr>
                <w:lang w:val="en-GB"/>
              </w:rPr>
              <w:t xml:space="preserve"> lamps </w:t>
            </w:r>
            <w:r w:rsidRPr="003804A7">
              <w:rPr>
                <w:b/>
                <w:i/>
                <w:lang w:val="en-GB"/>
              </w:rPr>
              <w:t>for general lighting purposes,</w:t>
            </w:r>
            <w:r w:rsidRPr="003804A7">
              <w:rPr>
                <w:lang w:val="en-GB"/>
              </w:rPr>
              <w:t xml:space="preserve"> </w:t>
            </w:r>
            <w:r w:rsidRPr="003804A7">
              <w:rPr>
                <w:b/>
                <w:i/>
                <w:lang w:val="en-GB"/>
              </w:rPr>
              <w:t>the exemption will expire on 24 February 2025</w:t>
            </w:r>
            <w:r w:rsidRPr="003804A7">
              <w:rPr>
                <w:lang w:val="en-GB"/>
              </w:rPr>
              <w:t xml:space="preserve">. In addition, certain linear fluorescent lamps for general lighting purposes are listed for a future prohibition in Decision MC-4/3 adopted at the fourth meeting, held from 21 to 25 March 2022, of the Conference of the Parties to the </w:t>
            </w:r>
            <w:proofErr w:type="spellStart"/>
            <w:r w:rsidRPr="003804A7">
              <w:rPr>
                <w:lang w:val="en-GB"/>
              </w:rPr>
              <w:t>Minamata</w:t>
            </w:r>
            <w:proofErr w:type="spellEnd"/>
            <w:r w:rsidRPr="003804A7">
              <w:rPr>
                <w:lang w:val="en-GB"/>
              </w:rPr>
              <w:t xml:space="preserve"> Convention on </w:t>
            </w:r>
            <w:proofErr w:type="gramStart"/>
            <w:r w:rsidRPr="003804A7">
              <w:rPr>
                <w:lang w:val="en-GB"/>
              </w:rPr>
              <w:t>Mercury</w:t>
            </w:r>
            <w:r w:rsidRPr="003804A7">
              <w:rPr>
                <w:vertAlign w:val="superscript"/>
                <w:lang w:val="en-GB"/>
              </w:rPr>
              <w:t>45</w:t>
            </w:r>
            <w:r w:rsidRPr="003804A7">
              <w:rPr>
                <w:lang w:val="en-GB"/>
              </w:rPr>
              <w:t xml:space="preserve"> .</w:t>
            </w:r>
            <w:proofErr w:type="gramEnd"/>
            <w:r w:rsidRPr="003804A7">
              <w:rPr>
                <w:lang w:val="en-GB"/>
              </w:rPr>
              <w:t xml:space="preserve"> That Decision </w:t>
            </w:r>
            <w:proofErr w:type="gramStart"/>
            <w:r w:rsidRPr="003804A7">
              <w:rPr>
                <w:lang w:val="en-GB"/>
              </w:rPr>
              <w:t>was supported</w:t>
            </w:r>
            <w:proofErr w:type="gramEnd"/>
            <w:r w:rsidRPr="003804A7">
              <w:rPr>
                <w:lang w:val="en-GB"/>
              </w:rPr>
              <w:t xml:space="preserve"> by the Union by means of Council Decision (EU) 2022/549</w:t>
            </w:r>
            <w:r w:rsidRPr="003804A7">
              <w:rPr>
                <w:vertAlign w:val="superscript"/>
                <w:lang w:val="en-GB"/>
              </w:rPr>
              <w:t>46</w:t>
            </w:r>
            <w:r w:rsidRPr="003804A7">
              <w:rPr>
                <w:lang w:val="en-GB"/>
              </w:rPr>
              <w:t xml:space="preserve">. </w:t>
            </w:r>
            <w:proofErr w:type="gramStart"/>
            <w:r w:rsidRPr="003804A7">
              <w:rPr>
                <w:lang w:val="en-GB"/>
              </w:rPr>
              <w:t xml:space="preserve">As </w:t>
            </w:r>
            <w:r w:rsidRPr="003804A7">
              <w:rPr>
                <w:b/>
                <w:i/>
                <w:lang w:val="en-GB"/>
              </w:rPr>
              <w:t>it is appropriate to prohibit the export from the Union of the remaining mercury-added lamps as soon as possible, and</w:t>
            </w:r>
            <w:r w:rsidRPr="003804A7">
              <w:rPr>
                <w:lang w:val="en-GB"/>
              </w:rPr>
              <w:t xml:space="preserve"> some of those lamps are currently not covered by Part A of Annex II to Regulation (EU) 2017/852, they should, for the sake of coherence, be included therein to prohibit their manufacturing and export from the dates </w:t>
            </w:r>
            <w:r w:rsidRPr="003804A7">
              <w:rPr>
                <w:b/>
                <w:i/>
                <w:lang w:val="en-GB"/>
              </w:rPr>
              <w:t xml:space="preserve">specified </w:t>
            </w:r>
            <w:r w:rsidRPr="003804A7">
              <w:rPr>
                <w:lang w:val="en-GB"/>
              </w:rPr>
              <w:t xml:space="preserve">in Annex III of Directive 2011/65/EU and the most </w:t>
            </w:r>
            <w:r w:rsidRPr="003804A7">
              <w:rPr>
                <w:lang w:val="en-GB"/>
              </w:rPr>
              <w:lastRenderedPageBreak/>
              <w:t>ambitious dates included in Decision MC-4/3.</w:t>
            </w:r>
            <w:proofErr w:type="gramEnd"/>
            <w:r w:rsidRPr="003804A7">
              <w:rPr>
                <w:lang w:val="en-GB"/>
              </w:rPr>
              <w:t xml:space="preserve"> </w:t>
            </w:r>
            <w:r w:rsidRPr="003804A7">
              <w:rPr>
                <w:b/>
                <w:i/>
                <w:lang w:val="en-GB"/>
              </w:rPr>
              <w:t xml:space="preserve">Moreover, significant co-benefits </w:t>
            </w:r>
            <w:proofErr w:type="gramStart"/>
            <w:r w:rsidRPr="003804A7">
              <w:rPr>
                <w:b/>
                <w:i/>
                <w:lang w:val="en-GB"/>
              </w:rPr>
              <w:t>can be achieved</w:t>
            </w:r>
            <w:proofErr w:type="gramEnd"/>
            <w:r w:rsidRPr="003804A7">
              <w:rPr>
                <w:b/>
                <w:i/>
                <w:lang w:val="en-GB"/>
              </w:rPr>
              <w:t xml:space="preserve"> by phasing out the export of mercury-added lamps as soon as possible, given that mercury-free alternatives are more energy-efficient and would therefore prevent</w:t>
            </w:r>
            <w:r w:rsidR="00AD3D89">
              <w:rPr>
                <w:b/>
                <w:i/>
                <w:lang w:val="en-GB"/>
              </w:rPr>
              <w:t xml:space="preserve"> </w:t>
            </w:r>
            <w:r w:rsidRPr="003804A7">
              <w:rPr>
                <w:b/>
                <w:i/>
                <w:lang w:val="en-GB"/>
              </w:rPr>
              <w:t>tonnes of CO</w:t>
            </w:r>
            <w:r w:rsidRPr="003804A7">
              <w:rPr>
                <w:b/>
                <w:i/>
                <w:vertAlign w:val="subscript"/>
                <w:lang w:val="en-GB"/>
              </w:rPr>
              <w:t>2</w:t>
            </w:r>
            <w:r w:rsidRPr="003804A7">
              <w:rPr>
                <w:b/>
                <w:i/>
                <w:lang w:val="en-GB"/>
              </w:rPr>
              <w:t xml:space="preserve"> emissions from being released.</w:t>
            </w:r>
          </w:p>
        </w:tc>
      </w:tr>
      <w:tr w:rsidR="00CE17AC" w:rsidRPr="003804A7" w14:paraId="16258B6C" w14:textId="77777777" w:rsidTr="00EE6272">
        <w:trPr>
          <w:jc w:val="center"/>
        </w:trPr>
        <w:tc>
          <w:tcPr>
            <w:tcW w:w="4876" w:type="dxa"/>
          </w:tcPr>
          <w:p w14:paraId="02AB7CCB" w14:textId="77777777" w:rsidR="00CE17AC" w:rsidRPr="003804A7" w:rsidRDefault="00CE17AC" w:rsidP="00EE6272">
            <w:pPr>
              <w:pStyle w:val="Normal6"/>
              <w:rPr>
                <w:lang w:val="en-GB"/>
              </w:rPr>
            </w:pPr>
            <w:r w:rsidRPr="003804A7">
              <w:rPr>
                <w:lang w:val="en-GB"/>
              </w:rPr>
              <w:lastRenderedPageBreak/>
              <w:t>__________________</w:t>
            </w:r>
          </w:p>
        </w:tc>
        <w:tc>
          <w:tcPr>
            <w:tcW w:w="4876" w:type="dxa"/>
          </w:tcPr>
          <w:p w14:paraId="07DF21EF" w14:textId="77777777" w:rsidR="00CE17AC" w:rsidRPr="003804A7" w:rsidRDefault="00CE17AC" w:rsidP="00EE6272">
            <w:pPr>
              <w:pStyle w:val="Normal6"/>
              <w:rPr>
                <w:szCs w:val="24"/>
                <w:lang w:val="en-GB"/>
              </w:rPr>
            </w:pPr>
            <w:r w:rsidRPr="003804A7">
              <w:rPr>
                <w:lang w:val="en-GB"/>
              </w:rPr>
              <w:t>__________________</w:t>
            </w:r>
          </w:p>
        </w:tc>
      </w:tr>
      <w:tr w:rsidR="00CE17AC" w:rsidRPr="003804A7" w14:paraId="2E4AC09F" w14:textId="77777777" w:rsidTr="00EE6272">
        <w:trPr>
          <w:jc w:val="center"/>
        </w:trPr>
        <w:tc>
          <w:tcPr>
            <w:tcW w:w="4876" w:type="dxa"/>
          </w:tcPr>
          <w:p w14:paraId="39625E2E" w14:textId="77777777" w:rsidR="00CE17AC" w:rsidRPr="003804A7" w:rsidRDefault="00CE17AC" w:rsidP="00EE6272">
            <w:pPr>
              <w:pStyle w:val="Normal6"/>
              <w:rPr>
                <w:lang w:val="en-GB"/>
              </w:rPr>
            </w:pPr>
            <w:r w:rsidRPr="003804A7">
              <w:rPr>
                <w:vertAlign w:val="superscript"/>
                <w:lang w:val="en-GB"/>
              </w:rPr>
              <w:t>44</w:t>
            </w:r>
            <w:r w:rsidRPr="003804A7">
              <w:rPr>
                <w:lang w:val="en-GB"/>
              </w:rPr>
              <w:t xml:space="preserve"> Directive 2011/65/EU of the European Parliament and of the Council of 8 June 2011 on the restriction of the use of certain hazardous substances in electrical and electronic equipment (OJ L 174, 1.7.2011).</w:t>
            </w:r>
          </w:p>
        </w:tc>
        <w:tc>
          <w:tcPr>
            <w:tcW w:w="4876" w:type="dxa"/>
          </w:tcPr>
          <w:p w14:paraId="0DC3DEE5" w14:textId="77777777" w:rsidR="00CE17AC" w:rsidRPr="003804A7" w:rsidRDefault="00CE17AC" w:rsidP="00EE6272">
            <w:pPr>
              <w:pStyle w:val="Normal6"/>
              <w:rPr>
                <w:szCs w:val="24"/>
                <w:lang w:val="en-GB"/>
              </w:rPr>
            </w:pPr>
            <w:r w:rsidRPr="003804A7">
              <w:rPr>
                <w:vertAlign w:val="superscript"/>
                <w:lang w:val="en-GB"/>
              </w:rPr>
              <w:t>44</w:t>
            </w:r>
            <w:r w:rsidRPr="003804A7">
              <w:rPr>
                <w:lang w:val="en-GB"/>
              </w:rPr>
              <w:t xml:space="preserve"> Directive 2011/65/EU of the European Parliament and of the Council of 8 June 2011 on the restriction of the use of certain hazardous substances in electrical and electronic equipment (OJ L 174, 1.7.2011).</w:t>
            </w:r>
          </w:p>
        </w:tc>
      </w:tr>
      <w:tr w:rsidR="00CE17AC" w:rsidRPr="003804A7" w14:paraId="0840F45B" w14:textId="77777777" w:rsidTr="00EE6272">
        <w:trPr>
          <w:jc w:val="center"/>
        </w:trPr>
        <w:tc>
          <w:tcPr>
            <w:tcW w:w="4876" w:type="dxa"/>
          </w:tcPr>
          <w:p w14:paraId="04CC6DE8" w14:textId="77777777" w:rsidR="00CE17AC" w:rsidRPr="003804A7" w:rsidRDefault="00CE17AC" w:rsidP="00EE6272">
            <w:pPr>
              <w:pStyle w:val="Normal6"/>
              <w:rPr>
                <w:lang w:val="en-GB"/>
              </w:rPr>
            </w:pPr>
            <w:proofErr w:type="gramStart"/>
            <w:r w:rsidRPr="003804A7">
              <w:rPr>
                <w:vertAlign w:val="superscript"/>
                <w:lang w:val="en-GB"/>
              </w:rPr>
              <w:t>45</w:t>
            </w:r>
            <w:r w:rsidRPr="003804A7">
              <w:rPr>
                <w:lang w:val="en-GB"/>
              </w:rPr>
              <w:t xml:space="preserve"> Council Decision (EU) 2022/549 of 17 March 2022 on the position to be taken on behalf of the European Union at the second segment of the fourth meeting of the Conference of the Parties to the </w:t>
            </w:r>
            <w:proofErr w:type="spellStart"/>
            <w:r w:rsidRPr="003804A7">
              <w:rPr>
                <w:lang w:val="en-GB"/>
              </w:rPr>
              <w:t>Minamata</w:t>
            </w:r>
            <w:proofErr w:type="spellEnd"/>
            <w:r w:rsidRPr="003804A7">
              <w:rPr>
                <w:lang w:val="en-GB"/>
              </w:rPr>
              <w:t xml:space="preserve"> Convention on Mercury as regards the adoption of a Decision to amend Annexes A and B to that Convention (OJ L 107, 6.4.2022, p. 78).</w:t>
            </w:r>
            <w:proofErr w:type="gramEnd"/>
          </w:p>
        </w:tc>
        <w:tc>
          <w:tcPr>
            <w:tcW w:w="4876" w:type="dxa"/>
          </w:tcPr>
          <w:p w14:paraId="31A0FE1A" w14:textId="77777777" w:rsidR="00CE17AC" w:rsidRPr="003804A7" w:rsidRDefault="00CE17AC" w:rsidP="00EE6272">
            <w:pPr>
              <w:pStyle w:val="Normal6"/>
              <w:rPr>
                <w:szCs w:val="24"/>
                <w:lang w:val="en-GB"/>
              </w:rPr>
            </w:pPr>
            <w:proofErr w:type="gramStart"/>
            <w:r w:rsidRPr="003804A7">
              <w:rPr>
                <w:vertAlign w:val="superscript"/>
                <w:lang w:val="en-GB"/>
              </w:rPr>
              <w:t>45</w:t>
            </w:r>
            <w:r w:rsidRPr="003804A7">
              <w:rPr>
                <w:lang w:val="en-GB"/>
              </w:rPr>
              <w:t xml:space="preserve"> Council Decision (EU) 2022/549 of 17 March 2022 on the position to be taken on behalf of the European Union at the second segment of the fourth meeting of the Conference of the Parties to the </w:t>
            </w:r>
            <w:proofErr w:type="spellStart"/>
            <w:r w:rsidRPr="003804A7">
              <w:rPr>
                <w:lang w:val="en-GB"/>
              </w:rPr>
              <w:t>Minamata</w:t>
            </w:r>
            <w:proofErr w:type="spellEnd"/>
            <w:r w:rsidRPr="003804A7">
              <w:rPr>
                <w:lang w:val="en-GB"/>
              </w:rPr>
              <w:t xml:space="preserve"> Convent</w:t>
            </w:r>
            <w:bookmarkStart w:id="8" w:name="_GoBack"/>
            <w:bookmarkEnd w:id="8"/>
            <w:r w:rsidRPr="003804A7">
              <w:rPr>
                <w:lang w:val="en-GB"/>
              </w:rPr>
              <w:t>ion on Mercury as regards the adoption of a Decision to amend Annexes A and B to that Convention (OJ L 107, 6.4.2022, p. 78).</w:t>
            </w:r>
            <w:proofErr w:type="gramEnd"/>
          </w:p>
        </w:tc>
      </w:tr>
      <w:tr w:rsidR="00CE17AC" w:rsidRPr="003804A7" w14:paraId="295F9034" w14:textId="77777777" w:rsidTr="00EE6272">
        <w:trPr>
          <w:jc w:val="center"/>
        </w:trPr>
        <w:tc>
          <w:tcPr>
            <w:tcW w:w="4876" w:type="dxa"/>
          </w:tcPr>
          <w:p w14:paraId="3EEAF06B" w14:textId="77777777" w:rsidR="00CE17AC" w:rsidRPr="003804A7" w:rsidRDefault="00CE17AC" w:rsidP="00EE6272">
            <w:pPr>
              <w:pStyle w:val="Normal6"/>
              <w:rPr>
                <w:lang w:val="en-GB"/>
              </w:rPr>
            </w:pPr>
            <w:r w:rsidRPr="003804A7">
              <w:rPr>
                <w:vertAlign w:val="superscript"/>
                <w:lang w:val="en-GB"/>
              </w:rPr>
              <w:t>46</w:t>
            </w:r>
            <w:r w:rsidRPr="003804A7">
              <w:rPr>
                <w:lang w:val="en-GB"/>
              </w:rPr>
              <w:t xml:space="preserve"> Council Decision (EU) 2022/549 of 17 March 2022 on the position to be taken on behalf of the European Union at the second segment of the fourth meeting of the Conference of the Parties to the </w:t>
            </w:r>
            <w:proofErr w:type="spellStart"/>
            <w:r w:rsidRPr="003804A7">
              <w:rPr>
                <w:lang w:val="en-GB"/>
              </w:rPr>
              <w:t>Minamata</w:t>
            </w:r>
            <w:proofErr w:type="spellEnd"/>
          </w:p>
        </w:tc>
        <w:tc>
          <w:tcPr>
            <w:tcW w:w="4876" w:type="dxa"/>
          </w:tcPr>
          <w:p w14:paraId="56161CE6" w14:textId="7CBDD7A3" w:rsidR="00CE17AC" w:rsidRPr="003804A7" w:rsidRDefault="00CE17AC" w:rsidP="00EE6272">
            <w:pPr>
              <w:pStyle w:val="Normal6"/>
              <w:rPr>
                <w:szCs w:val="24"/>
                <w:lang w:val="en-GB"/>
              </w:rPr>
            </w:pPr>
            <w:proofErr w:type="gramStart"/>
            <w:r w:rsidRPr="003804A7">
              <w:rPr>
                <w:vertAlign w:val="superscript"/>
                <w:lang w:val="en-GB"/>
              </w:rPr>
              <w:t>46</w:t>
            </w:r>
            <w:r w:rsidRPr="003804A7">
              <w:rPr>
                <w:lang w:val="en-GB"/>
              </w:rPr>
              <w:t xml:space="preserve"> Council Decision (EU) 2022/549 of 17 March 2022 on the position to be taken on behalf of the European Union at the second segment of the fourth meeting of the Conference of the Parties to the </w:t>
            </w:r>
            <w:proofErr w:type="spellStart"/>
            <w:r w:rsidRPr="003804A7">
              <w:rPr>
                <w:lang w:val="en-GB"/>
              </w:rPr>
              <w:t>Minamata</w:t>
            </w:r>
            <w:proofErr w:type="spellEnd"/>
            <w:r w:rsidR="00AD3D89">
              <w:rPr>
                <w:lang w:val="en-GB"/>
              </w:rPr>
              <w:t xml:space="preserve"> </w:t>
            </w:r>
            <w:r w:rsidR="00AD3D89" w:rsidRPr="00AD3D89">
              <w:rPr>
                <w:b/>
                <w:i/>
                <w:lang w:val="en-GB"/>
              </w:rPr>
              <w:t>Convention on Mercury as regards the adoption of a Decision to amend Annexes A and B to that Convention (OJ L 107, 6.4.2022, p. 78).</w:t>
            </w:r>
            <w:proofErr w:type="gramEnd"/>
          </w:p>
        </w:tc>
      </w:tr>
    </w:tbl>
    <w:p w14:paraId="522BDCE7" w14:textId="77777777" w:rsidR="00CE17AC" w:rsidRPr="003804A7" w:rsidRDefault="00CE17AC" w:rsidP="00CE17AC"/>
    <w:p w14:paraId="77C664BA" w14:textId="77777777" w:rsidR="00CE17AC" w:rsidRPr="003804A7" w:rsidRDefault="00CE17AC" w:rsidP="00CE17AC">
      <w:pPr>
        <w:pStyle w:val="AmNumberTabs"/>
      </w:pPr>
      <w:r w:rsidRPr="003804A7">
        <w:t>Amendment</w:t>
      </w:r>
      <w:r w:rsidRPr="003804A7">
        <w:tab/>
      </w:r>
      <w:r w:rsidRPr="003804A7">
        <w:tab/>
        <w:t>5</w:t>
      </w:r>
    </w:p>
    <w:p w14:paraId="11133978" w14:textId="77777777" w:rsidR="00CE17AC" w:rsidRPr="003804A7" w:rsidRDefault="00CE17AC" w:rsidP="00CE17AC"/>
    <w:p w14:paraId="29907AD9" w14:textId="77777777" w:rsidR="00CE17AC" w:rsidRPr="003804A7" w:rsidRDefault="00CE17AC" w:rsidP="00CE17AC">
      <w:pPr>
        <w:pStyle w:val="NormalBold"/>
        <w:keepNext/>
      </w:pPr>
      <w:r w:rsidRPr="003804A7">
        <w:t>Proposal for a regulation</w:t>
      </w:r>
    </w:p>
    <w:p w14:paraId="26C5B0E6" w14:textId="77777777" w:rsidR="00CE17AC" w:rsidRPr="003804A7" w:rsidRDefault="00CE17AC" w:rsidP="00CE17AC">
      <w:pPr>
        <w:pStyle w:val="NormalBold"/>
      </w:pPr>
      <w:r w:rsidRPr="003804A7">
        <w:t>Recital 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E17AC" w:rsidRPr="003804A7" w14:paraId="31A27D98" w14:textId="77777777" w:rsidTr="00EE6272">
        <w:trPr>
          <w:jc w:val="center"/>
        </w:trPr>
        <w:tc>
          <w:tcPr>
            <w:tcW w:w="9752" w:type="dxa"/>
            <w:gridSpan w:val="2"/>
          </w:tcPr>
          <w:p w14:paraId="092027C6" w14:textId="77777777" w:rsidR="00CE17AC" w:rsidRPr="003804A7" w:rsidRDefault="00CE17AC" w:rsidP="00EE6272">
            <w:pPr>
              <w:keepNext/>
            </w:pPr>
          </w:p>
        </w:tc>
      </w:tr>
      <w:tr w:rsidR="00CE17AC" w:rsidRPr="003804A7" w14:paraId="0A399CF6" w14:textId="77777777" w:rsidTr="00EE6272">
        <w:trPr>
          <w:jc w:val="center"/>
        </w:trPr>
        <w:tc>
          <w:tcPr>
            <w:tcW w:w="4876" w:type="dxa"/>
          </w:tcPr>
          <w:p w14:paraId="41B8FF91" w14:textId="77777777" w:rsidR="00CE17AC" w:rsidRPr="003804A7" w:rsidRDefault="00CE17AC" w:rsidP="00EE6272">
            <w:pPr>
              <w:pStyle w:val="ColumnHeading"/>
              <w:keepNext/>
              <w:rPr>
                <w:lang w:val="en-GB"/>
              </w:rPr>
            </w:pPr>
            <w:r w:rsidRPr="003804A7">
              <w:rPr>
                <w:lang w:val="en-GB"/>
              </w:rPr>
              <w:t>Text proposed by the Commission</w:t>
            </w:r>
          </w:p>
        </w:tc>
        <w:tc>
          <w:tcPr>
            <w:tcW w:w="4876" w:type="dxa"/>
          </w:tcPr>
          <w:p w14:paraId="71314539" w14:textId="77777777" w:rsidR="00CE17AC" w:rsidRPr="003804A7" w:rsidRDefault="00CE17AC" w:rsidP="00EE6272">
            <w:pPr>
              <w:pStyle w:val="ColumnHeading"/>
              <w:keepNext/>
              <w:rPr>
                <w:lang w:val="en-GB"/>
              </w:rPr>
            </w:pPr>
            <w:r w:rsidRPr="003804A7">
              <w:rPr>
                <w:lang w:val="en-GB"/>
              </w:rPr>
              <w:t>Amendment</w:t>
            </w:r>
          </w:p>
        </w:tc>
      </w:tr>
      <w:tr w:rsidR="00CE17AC" w:rsidRPr="003804A7" w14:paraId="14991BE2" w14:textId="77777777" w:rsidTr="00EE6272">
        <w:trPr>
          <w:jc w:val="center"/>
        </w:trPr>
        <w:tc>
          <w:tcPr>
            <w:tcW w:w="4876" w:type="dxa"/>
          </w:tcPr>
          <w:p w14:paraId="5F474994" w14:textId="77777777" w:rsidR="00CE17AC" w:rsidRPr="003804A7" w:rsidRDefault="00CE17AC" w:rsidP="00EE6272">
            <w:pPr>
              <w:pStyle w:val="Normal6"/>
              <w:rPr>
                <w:lang w:val="en-GB"/>
              </w:rPr>
            </w:pPr>
          </w:p>
        </w:tc>
        <w:tc>
          <w:tcPr>
            <w:tcW w:w="4876" w:type="dxa"/>
          </w:tcPr>
          <w:p w14:paraId="4CDEA628" w14:textId="77777777" w:rsidR="00CE17AC" w:rsidRPr="003804A7" w:rsidRDefault="00CE17AC" w:rsidP="00EE6272">
            <w:pPr>
              <w:pStyle w:val="Normal6"/>
              <w:rPr>
                <w:szCs w:val="24"/>
                <w:lang w:val="en-GB"/>
              </w:rPr>
            </w:pPr>
            <w:r w:rsidRPr="003804A7">
              <w:rPr>
                <w:b/>
                <w:i/>
                <w:lang w:val="en-GB"/>
              </w:rPr>
              <w:t>(5a)</w:t>
            </w:r>
            <w:r w:rsidRPr="003804A7">
              <w:rPr>
                <w:b/>
                <w:i/>
                <w:lang w:val="en-GB"/>
              </w:rPr>
              <w:tab/>
            </w:r>
            <w:r w:rsidRPr="003804A7">
              <w:rPr>
                <w:b/>
                <w:i/>
                <w:szCs w:val="24"/>
                <w:lang w:val="en-GB"/>
              </w:rPr>
              <w:t xml:space="preserve">In light of the detrimental effects of mercury and mercury compounds on human health and the environment, exposure and emissions should be further minimised as much as possible. Recent reports show that European companies are manufacturing and exporting </w:t>
            </w:r>
            <w:r w:rsidRPr="003804A7">
              <w:rPr>
                <w:b/>
                <w:i/>
                <w:szCs w:val="24"/>
                <w:lang w:val="en-GB"/>
              </w:rPr>
              <w:lastRenderedPageBreak/>
              <w:t xml:space="preserve">mercury </w:t>
            </w:r>
            <w:proofErr w:type="gramStart"/>
            <w:r w:rsidRPr="003804A7">
              <w:rPr>
                <w:b/>
                <w:i/>
                <w:szCs w:val="24"/>
                <w:lang w:val="en-GB"/>
              </w:rPr>
              <w:t>compounds which</w:t>
            </w:r>
            <w:proofErr w:type="gramEnd"/>
            <w:r w:rsidRPr="003804A7">
              <w:rPr>
                <w:b/>
                <w:i/>
                <w:szCs w:val="24"/>
                <w:lang w:val="en-GB"/>
              </w:rPr>
              <w:t xml:space="preserve"> are used for non-allowed uses, particularly in cosmetics. Therefore, the Commission should report on the implementation and enforcement of the </w:t>
            </w:r>
            <w:proofErr w:type="spellStart"/>
            <w:r w:rsidRPr="003804A7">
              <w:rPr>
                <w:b/>
                <w:i/>
                <w:szCs w:val="24"/>
                <w:lang w:val="en-GB"/>
              </w:rPr>
              <w:t>Minamata</w:t>
            </w:r>
            <w:proofErr w:type="spellEnd"/>
            <w:r w:rsidRPr="003804A7">
              <w:rPr>
                <w:b/>
                <w:i/>
                <w:szCs w:val="24"/>
                <w:lang w:val="en-GB"/>
              </w:rPr>
              <w:t xml:space="preserve"> Convention, in particular with regard to the use of mercury and mercury compounds in cosmetics and to the manufacturing, import and export of mercury and mercury compounds for non-allowed uses. The Commission should further assess the remaining uses of mercury, for example in </w:t>
            </w:r>
            <w:proofErr w:type="spellStart"/>
            <w:r w:rsidRPr="003804A7">
              <w:rPr>
                <w:b/>
                <w:i/>
                <w:szCs w:val="24"/>
                <w:lang w:val="en-GB"/>
              </w:rPr>
              <w:t>porosimetry</w:t>
            </w:r>
            <w:proofErr w:type="spellEnd"/>
            <w:r w:rsidRPr="003804A7">
              <w:rPr>
                <w:b/>
                <w:i/>
                <w:szCs w:val="24"/>
                <w:lang w:val="en-GB"/>
              </w:rPr>
              <w:t>, lighthouses and vaccines, as well as the need to amend the list of large waste sources, and, where appropriate, suggest measures to phase out such uses and regulate manufacture, import and export for such purposes.</w:t>
            </w:r>
          </w:p>
        </w:tc>
      </w:tr>
    </w:tbl>
    <w:p w14:paraId="50CF6E4A" w14:textId="77777777" w:rsidR="00CE17AC" w:rsidRPr="003804A7" w:rsidRDefault="00CE17AC" w:rsidP="00CE17AC"/>
    <w:p w14:paraId="40C6E7C5" w14:textId="77777777" w:rsidR="00CE17AC" w:rsidRPr="003804A7" w:rsidRDefault="00CE17AC" w:rsidP="00CE17AC">
      <w:pPr>
        <w:pStyle w:val="AmNumberTabs"/>
      </w:pPr>
      <w:r w:rsidRPr="003804A7">
        <w:t>Amendment</w:t>
      </w:r>
      <w:r w:rsidRPr="003804A7">
        <w:tab/>
      </w:r>
      <w:r w:rsidRPr="003804A7">
        <w:tab/>
        <w:t>6</w:t>
      </w:r>
    </w:p>
    <w:p w14:paraId="29B65712" w14:textId="77777777" w:rsidR="00CE17AC" w:rsidRPr="003804A7" w:rsidRDefault="00CE17AC" w:rsidP="00CE17AC">
      <w:pPr>
        <w:pStyle w:val="NormalBold12b"/>
      </w:pPr>
      <w:r w:rsidRPr="003804A7">
        <w:t>Proposal for a regulation</w:t>
      </w:r>
    </w:p>
    <w:p w14:paraId="53371399" w14:textId="77777777" w:rsidR="00CE17AC" w:rsidRPr="003804A7" w:rsidRDefault="00CE17AC" w:rsidP="00CE17AC">
      <w:pPr>
        <w:pStyle w:val="NormalBold"/>
      </w:pPr>
      <w:r w:rsidRPr="003804A7">
        <w:t>Recital 5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E17AC" w:rsidRPr="003804A7" w14:paraId="71F6E1E5" w14:textId="77777777" w:rsidTr="00EE6272">
        <w:trPr>
          <w:trHeight w:hRule="exact" w:val="240"/>
          <w:jc w:val="center"/>
        </w:trPr>
        <w:tc>
          <w:tcPr>
            <w:tcW w:w="9752" w:type="dxa"/>
            <w:gridSpan w:val="2"/>
          </w:tcPr>
          <w:p w14:paraId="02F7A80E" w14:textId="77777777" w:rsidR="00CE17AC" w:rsidRPr="003804A7" w:rsidRDefault="00CE17AC" w:rsidP="00EE6272"/>
        </w:tc>
      </w:tr>
      <w:tr w:rsidR="00CE17AC" w:rsidRPr="003804A7" w14:paraId="2744FEAD" w14:textId="77777777" w:rsidTr="00EE6272">
        <w:trPr>
          <w:trHeight w:val="240"/>
          <w:jc w:val="center"/>
        </w:trPr>
        <w:tc>
          <w:tcPr>
            <w:tcW w:w="4876" w:type="dxa"/>
          </w:tcPr>
          <w:p w14:paraId="274512F8" w14:textId="77777777" w:rsidR="00CE17AC" w:rsidRPr="003804A7" w:rsidRDefault="00CE17AC" w:rsidP="00EE6272">
            <w:pPr>
              <w:pStyle w:val="AmColumnHeading"/>
            </w:pPr>
            <w:r w:rsidRPr="003804A7">
              <w:t>Text proposed by the Commission</w:t>
            </w:r>
          </w:p>
        </w:tc>
        <w:tc>
          <w:tcPr>
            <w:tcW w:w="4876" w:type="dxa"/>
          </w:tcPr>
          <w:p w14:paraId="1FF5798E" w14:textId="77777777" w:rsidR="00CE17AC" w:rsidRPr="003804A7" w:rsidRDefault="00CE17AC" w:rsidP="00EE6272">
            <w:pPr>
              <w:pStyle w:val="AmColumnHeading"/>
            </w:pPr>
            <w:r w:rsidRPr="003804A7">
              <w:t>Amendment</w:t>
            </w:r>
          </w:p>
        </w:tc>
      </w:tr>
      <w:tr w:rsidR="00CE17AC" w:rsidRPr="003804A7" w14:paraId="16638374" w14:textId="77777777" w:rsidTr="00EE6272">
        <w:trPr>
          <w:jc w:val="center"/>
        </w:trPr>
        <w:tc>
          <w:tcPr>
            <w:tcW w:w="4876" w:type="dxa"/>
          </w:tcPr>
          <w:p w14:paraId="1CEAEE45" w14:textId="77777777" w:rsidR="00CE17AC" w:rsidRPr="003804A7" w:rsidRDefault="00CE17AC" w:rsidP="00EE6272">
            <w:pPr>
              <w:pStyle w:val="Normal6a"/>
            </w:pPr>
          </w:p>
        </w:tc>
        <w:tc>
          <w:tcPr>
            <w:tcW w:w="4876" w:type="dxa"/>
          </w:tcPr>
          <w:p w14:paraId="7BC3821D" w14:textId="77777777" w:rsidR="00CE17AC" w:rsidRPr="003804A7" w:rsidRDefault="00CE17AC" w:rsidP="00EE6272">
            <w:pPr>
              <w:pStyle w:val="Normal6a"/>
            </w:pPr>
            <w:r w:rsidRPr="003804A7">
              <w:rPr>
                <w:b/>
                <w:i/>
              </w:rPr>
              <w:t>(5b)</w:t>
            </w:r>
            <w:r w:rsidRPr="003804A7">
              <w:tab/>
            </w:r>
            <w:r w:rsidRPr="003804A7">
              <w:rPr>
                <w:b/>
                <w:i/>
              </w:rPr>
              <w:t>Considering the lack of proper collection systems for mercury-added products in non-electronic and electronic waste, secondary mercury emissions from landfills and waste incinerators continue to occur, which points to the need to collect such products separately and in an environmentally sound manner.</w:t>
            </w:r>
          </w:p>
        </w:tc>
      </w:tr>
    </w:tbl>
    <w:p w14:paraId="02B6C8CB" w14:textId="77777777" w:rsidR="00CE17AC" w:rsidRPr="003804A7" w:rsidRDefault="00CE17AC" w:rsidP="00CE17AC"/>
    <w:p w14:paraId="3941CA72" w14:textId="77777777" w:rsidR="00CE17AC" w:rsidRPr="003804A7" w:rsidRDefault="00CE17AC" w:rsidP="00CE17AC">
      <w:pPr>
        <w:pStyle w:val="AmNumberTabs"/>
      </w:pPr>
      <w:r w:rsidRPr="003804A7">
        <w:t>Amendment</w:t>
      </w:r>
      <w:r w:rsidRPr="003804A7">
        <w:tab/>
      </w:r>
      <w:r w:rsidRPr="003804A7">
        <w:tab/>
        <w:t>7</w:t>
      </w:r>
    </w:p>
    <w:p w14:paraId="2C0041D2" w14:textId="77777777" w:rsidR="00CE17AC" w:rsidRPr="003804A7" w:rsidRDefault="00CE17AC" w:rsidP="00CE17AC"/>
    <w:p w14:paraId="20E9EDEE" w14:textId="77777777" w:rsidR="00CE17AC" w:rsidRPr="003804A7" w:rsidRDefault="00CE17AC" w:rsidP="00CE17AC">
      <w:pPr>
        <w:pStyle w:val="NormalBold"/>
        <w:keepNext/>
      </w:pPr>
      <w:r w:rsidRPr="003804A7">
        <w:t>Proposal for a regulation</w:t>
      </w:r>
    </w:p>
    <w:p w14:paraId="495998BB" w14:textId="77777777" w:rsidR="00CE17AC" w:rsidRPr="003804A7" w:rsidRDefault="00CE17AC" w:rsidP="00CE17AC">
      <w:pPr>
        <w:pStyle w:val="NormalBold"/>
      </w:pPr>
      <w:r w:rsidRPr="003804A7">
        <w:t>Article 1 – paragraph 1 – point 1 – point a</w:t>
      </w:r>
    </w:p>
    <w:p w14:paraId="0D450C89" w14:textId="77777777" w:rsidR="00CE17AC" w:rsidRPr="003804A7" w:rsidRDefault="00CE17AC" w:rsidP="00CE17AC">
      <w:pPr>
        <w:keepNext/>
      </w:pPr>
      <w:r w:rsidRPr="003804A7">
        <w:t>Regulation (EU) 2017/852</w:t>
      </w:r>
    </w:p>
    <w:p w14:paraId="2CFEAC00" w14:textId="77777777" w:rsidR="00CE17AC" w:rsidRPr="003804A7" w:rsidRDefault="00CE17AC" w:rsidP="00CE17AC">
      <w:r w:rsidRPr="003804A7">
        <w:t>Article 10 – paragraph 2a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E17AC" w:rsidRPr="003804A7" w14:paraId="0494640E" w14:textId="77777777" w:rsidTr="00EE6272">
        <w:trPr>
          <w:jc w:val="center"/>
        </w:trPr>
        <w:tc>
          <w:tcPr>
            <w:tcW w:w="9752" w:type="dxa"/>
            <w:gridSpan w:val="2"/>
          </w:tcPr>
          <w:p w14:paraId="411959BC" w14:textId="77777777" w:rsidR="00CE17AC" w:rsidRPr="003804A7" w:rsidRDefault="00CE17AC" w:rsidP="00EE6272">
            <w:pPr>
              <w:keepNext/>
            </w:pPr>
          </w:p>
        </w:tc>
      </w:tr>
      <w:tr w:rsidR="00CE17AC" w:rsidRPr="003804A7" w14:paraId="1E98A36A" w14:textId="77777777" w:rsidTr="00EE6272">
        <w:trPr>
          <w:jc w:val="center"/>
        </w:trPr>
        <w:tc>
          <w:tcPr>
            <w:tcW w:w="4876" w:type="dxa"/>
          </w:tcPr>
          <w:p w14:paraId="4BCF2FFF" w14:textId="77777777" w:rsidR="00CE17AC" w:rsidRPr="003804A7" w:rsidRDefault="00CE17AC" w:rsidP="00EE6272">
            <w:pPr>
              <w:pStyle w:val="ColumnHeading"/>
              <w:keepNext/>
              <w:rPr>
                <w:lang w:val="en-GB"/>
              </w:rPr>
            </w:pPr>
            <w:r w:rsidRPr="003804A7">
              <w:rPr>
                <w:lang w:val="en-GB"/>
              </w:rPr>
              <w:t>Text proposed by the Commission</w:t>
            </w:r>
          </w:p>
        </w:tc>
        <w:tc>
          <w:tcPr>
            <w:tcW w:w="4876" w:type="dxa"/>
          </w:tcPr>
          <w:p w14:paraId="66712B57" w14:textId="77777777" w:rsidR="00CE17AC" w:rsidRPr="003804A7" w:rsidRDefault="00CE17AC" w:rsidP="00EE6272">
            <w:pPr>
              <w:pStyle w:val="ColumnHeading"/>
              <w:keepNext/>
              <w:rPr>
                <w:lang w:val="en-GB"/>
              </w:rPr>
            </w:pPr>
            <w:r w:rsidRPr="003804A7">
              <w:rPr>
                <w:lang w:val="en-GB"/>
              </w:rPr>
              <w:t>Amendment</w:t>
            </w:r>
          </w:p>
        </w:tc>
      </w:tr>
      <w:tr w:rsidR="00CE17AC" w:rsidRPr="003804A7" w14:paraId="1C30B10C" w14:textId="77777777" w:rsidTr="00EE6272">
        <w:trPr>
          <w:jc w:val="center"/>
        </w:trPr>
        <w:tc>
          <w:tcPr>
            <w:tcW w:w="4876" w:type="dxa"/>
          </w:tcPr>
          <w:p w14:paraId="60C1E82E" w14:textId="77777777" w:rsidR="00CE17AC" w:rsidRPr="003804A7" w:rsidRDefault="00CE17AC" w:rsidP="00EE6272">
            <w:pPr>
              <w:pStyle w:val="Normal6"/>
              <w:rPr>
                <w:lang w:val="en-GB"/>
              </w:rPr>
            </w:pPr>
            <w:r w:rsidRPr="003804A7">
              <w:rPr>
                <w:lang w:val="en-GB"/>
              </w:rPr>
              <w:t>2a.</w:t>
            </w:r>
            <w:r w:rsidRPr="003804A7">
              <w:rPr>
                <w:lang w:val="en-GB"/>
              </w:rPr>
              <w:tab/>
              <w:t xml:space="preserve">From 1 January 2025, dental amalgam shall not be used for dental treatment of any member of the population, </w:t>
            </w:r>
            <w:r w:rsidRPr="003804A7">
              <w:rPr>
                <w:lang w:val="en-GB"/>
              </w:rPr>
              <w:lastRenderedPageBreak/>
              <w:t xml:space="preserve">except when deemed strictly necessary by the dental practitioner based on </w:t>
            </w:r>
            <w:r w:rsidRPr="003804A7">
              <w:rPr>
                <w:b/>
                <w:i/>
                <w:lang w:val="en-GB"/>
              </w:rPr>
              <w:t xml:space="preserve">the </w:t>
            </w:r>
            <w:r w:rsidRPr="003804A7">
              <w:rPr>
                <w:lang w:val="en-GB"/>
              </w:rPr>
              <w:t>specific medical needs of the patient.;</w:t>
            </w:r>
          </w:p>
        </w:tc>
        <w:tc>
          <w:tcPr>
            <w:tcW w:w="4876" w:type="dxa"/>
          </w:tcPr>
          <w:p w14:paraId="09F52247" w14:textId="77777777" w:rsidR="00CE17AC" w:rsidRPr="003804A7" w:rsidRDefault="00CE17AC" w:rsidP="00EE6272">
            <w:pPr>
              <w:pStyle w:val="Normal6"/>
              <w:rPr>
                <w:szCs w:val="24"/>
                <w:lang w:val="en-GB"/>
              </w:rPr>
            </w:pPr>
            <w:r w:rsidRPr="003804A7">
              <w:rPr>
                <w:lang w:val="en-GB"/>
              </w:rPr>
              <w:lastRenderedPageBreak/>
              <w:t>2a.</w:t>
            </w:r>
            <w:r w:rsidRPr="003804A7">
              <w:rPr>
                <w:lang w:val="en-GB"/>
              </w:rPr>
              <w:tab/>
              <w:t xml:space="preserve">From 1 January 2025, dental amalgam shall not be used for dental treatment of any member of the population, </w:t>
            </w:r>
            <w:r w:rsidRPr="003804A7">
              <w:rPr>
                <w:lang w:val="en-GB"/>
              </w:rPr>
              <w:lastRenderedPageBreak/>
              <w:t xml:space="preserve">except when deemed strictly necessary by the dental practitioner based on </w:t>
            </w:r>
            <w:r w:rsidRPr="003804A7">
              <w:rPr>
                <w:b/>
                <w:i/>
                <w:lang w:val="en-GB"/>
              </w:rPr>
              <w:t>duly justified</w:t>
            </w:r>
            <w:r w:rsidRPr="003804A7">
              <w:rPr>
                <w:lang w:val="en-GB"/>
              </w:rPr>
              <w:t xml:space="preserve"> specific medical needs of the patient.;</w:t>
            </w:r>
          </w:p>
        </w:tc>
      </w:tr>
    </w:tbl>
    <w:p w14:paraId="1304D621" w14:textId="77777777" w:rsidR="00CE17AC" w:rsidRPr="003804A7" w:rsidRDefault="00CE17AC" w:rsidP="00CE17AC"/>
    <w:p w14:paraId="3B976F61" w14:textId="77777777" w:rsidR="00CE17AC" w:rsidRPr="003804A7" w:rsidRDefault="00CE17AC" w:rsidP="00CE17AC">
      <w:pPr>
        <w:pStyle w:val="AmNumberTabs"/>
      </w:pPr>
      <w:r w:rsidRPr="003804A7">
        <w:t>Amendment</w:t>
      </w:r>
      <w:r w:rsidRPr="003804A7">
        <w:tab/>
      </w:r>
      <w:r w:rsidRPr="003804A7">
        <w:tab/>
        <w:t>8</w:t>
      </w:r>
    </w:p>
    <w:p w14:paraId="3B98A957" w14:textId="77777777" w:rsidR="00CE17AC" w:rsidRPr="003804A7" w:rsidRDefault="00CE17AC" w:rsidP="00CE17AC">
      <w:pPr>
        <w:pStyle w:val="NormalBold12b"/>
      </w:pPr>
      <w:r w:rsidRPr="003804A7">
        <w:t>Proposal for a regulation</w:t>
      </w:r>
    </w:p>
    <w:p w14:paraId="6AA544EC" w14:textId="77777777" w:rsidR="00CE17AC" w:rsidRPr="003804A7" w:rsidRDefault="00CE17AC" w:rsidP="00CE17AC">
      <w:pPr>
        <w:pStyle w:val="NormalBold"/>
        <w:rPr>
          <w:lang w:val="fr-FR"/>
        </w:rPr>
      </w:pPr>
      <w:r w:rsidRPr="003804A7">
        <w:rPr>
          <w:lang w:val="fr-FR"/>
        </w:rPr>
        <w:t xml:space="preserve">Article 1 – </w:t>
      </w:r>
      <w:proofErr w:type="spellStart"/>
      <w:r w:rsidRPr="003804A7">
        <w:rPr>
          <w:lang w:val="fr-FR"/>
        </w:rPr>
        <w:t>paragraph</w:t>
      </w:r>
      <w:proofErr w:type="spellEnd"/>
      <w:r w:rsidRPr="003804A7">
        <w:rPr>
          <w:lang w:val="fr-FR"/>
        </w:rPr>
        <w:t xml:space="preserve"> 1 – point 1 a (new)</w:t>
      </w:r>
    </w:p>
    <w:p w14:paraId="6151F52A" w14:textId="77777777" w:rsidR="00CE17AC" w:rsidRPr="003804A7" w:rsidRDefault="00CE17AC" w:rsidP="00CE17AC">
      <w:r w:rsidRPr="003804A7">
        <w:t>Regulation (EU) 2017/852</w:t>
      </w:r>
    </w:p>
    <w:p w14:paraId="20372786" w14:textId="77777777" w:rsidR="00CE17AC" w:rsidRPr="003804A7" w:rsidRDefault="00CE17AC" w:rsidP="00CE17AC">
      <w:r w:rsidRPr="003804A7">
        <w:t xml:space="preserve">Article 11 – paragraph </w:t>
      </w:r>
      <w:proofErr w:type="gramStart"/>
      <w:r w:rsidRPr="003804A7">
        <w:t>1</w:t>
      </w:r>
      <w:proofErr w:type="gramEnd"/>
      <w:r w:rsidRPr="003804A7">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E17AC" w:rsidRPr="003804A7" w14:paraId="7122C76C" w14:textId="77777777" w:rsidTr="00EE6272">
        <w:trPr>
          <w:trHeight w:hRule="exact" w:val="240"/>
          <w:jc w:val="center"/>
        </w:trPr>
        <w:tc>
          <w:tcPr>
            <w:tcW w:w="9752" w:type="dxa"/>
            <w:gridSpan w:val="2"/>
          </w:tcPr>
          <w:p w14:paraId="7EF3FC4B" w14:textId="77777777" w:rsidR="00CE17AC" w:rsidRPr="003804A7" w:rsidRDefault="00CE17AC" w:rsidP="00EE6272"/>
        </w:tc>
      </w:tr>
      <w:tr w:rsidR="00CE17AC" w:rsidRPr="003804A7" w14:paraId="4DFC6D3E" w14:textId="77777777" w:rsidTr="00EE6272">
        <w:trPr>
          <w:trHeight w:val="240"/>
          <w:jc w:val="center"/>
        </w:trPr>
        <w:tc>
          <w:tcPr>
            <w:tcW w:w="4876" w:type="dxa"/>
          </w:tcPr>
          <w:p w14:paraId="5E4975F1" w14:textId="77777777" w:rsidR="00CE17AC" w:rsidRPr="003804A7" w:rsidRDefault="00CE17AC" w:rsidP="00EE6272">
            <w:pPr>
              <w:pStyle w:val="AmColumnHeading"/>
            </w:pPr>
            <w:r w:rsidRPr="003804A7">
              <w:t>Text proposed by the Commission</w:t>
            </w:r>
          </w:p>
        </w:tc>
        <w:tc>
          <w:tcPr>
            <w:tcW w:w="4876" w:type="dxa"/>
          </w:tcPr>
          <w:p w14:paraId="433E7432" w14:textId="77777777" w:rsidR="00CE17AC" w:rsidRPr="003804A7" w:rsidRDefault="00CE17AC" w:rsidP="00EE6272">
            <w:pPr>
              <w:pStyle w:val="AmColumnHeading"/>
            </w:pPr>
            <w:r w:rsidRPr="003804A7">
              <w:t>Amendment</w:t>
            </w:r>
          </w:p>
        </w:tc>
      </w:tr>
      <w:tr w:rsidR="00CE17AC" w:rsidRPr="003804A7" w14:paraId="5415B7AC" w14:textId="77777777" w:rsidTr="00EE6272">
        <w:trPr>
          <w:jc w:val="center"/>
        </w:trPr>
        <w:tc>
          <w:tcPr>
            <w:tcW w:w="4876" w:type="dxa"/>
          </w:tcPr>
          <w:p w14:paraId="67F7BD83" w14:textId="77777777" w:rsidR="00CE17AC" w:rsidRPr="003804A7" w:rsidRDefault="00CE17AC" w:rsidP="00EE6272">
            <w:pPr>
              <w:pStyle w:val="Normal6a"/>
            </w:pPr>
          </w:p>
        </w:tc>
        <w:tc>
          <w:tcPr>
            <w:tcW w:w="4876" w:type="dxa"/>
          </w:tcPr>
          <w:p w14:paraId="262E2A33" w14:textId="77777777" w:rsidR="00CE17AC" w:rsidRPr="003804A7" w:rsidRDefault="00CE17AC" w:rsidP="00EE6272">
            <w:pPr>
              <w:pStyle w:val="Normal6a"/>
            </w:pPr>
            <w:r w:rsidRPr="003804A7">
              <w:rPr>
                <w:b/>
                <w:i/>
              </w:rPr>
              <w:t>(1a)</w:t>
            </w:r>
            <w:r w:rsidRPr="003804A7">
              <w:tab/>
            </w:r>
            <w:r w:rsidRPr="003804A7">
              <w:rPr>
                <w:b/>
                <w:i/>
              </w:rPr>
              <w:t>In Article 11, the following paragraph is added:</w:t>
            </w:r>
          </w:p>
        </w:tc>
      </w:tr>
      <w:tr w:rsidR="00CE17AC" w:rsidRPr="003804A7" w14:paraId="6FC915EA" w14:textId="77777777" w:rsidTr="00EE6272">
        <w:trPr>
          <w:jc w:val="center"/>
        </w:trPr>
        <w:tc>
          <w:tcPr>
            <w:tcW w:w="4876" w:type="dxa"/>
          </w:tcPr>
          <w:p w14:paraId="603436D2" w14:textId="77777777" w:rsidR="00CE17AC" w:rsidRPr="003804A7" w:rsidRDefault="00CE17AC" w:rsidP="00EE6272">
            <w:pPr>
              <w:pStyle w:val="Normal6a"/>
            </w:pPr>
          </w:p>
        </w:tc>
        <w:tc>
          <w:tcPr>
            <w:tcW w:w="4876" w:type="dxa"/>
          </w:tcPr>
          <w:p w14:paraId="4E28015C" w14:textId="77777777" w:rsidR="00CE17AC" w:rsidRPr="003804A7" w:rsidRDefault="00CE17AC" w:rsidP="00EE6272">
            <w:pPr>
              <w:pStyle w:val="Normal6a"/>
            </w:pPr>
            <w:r w:rsidRPr="003804A7">
              <w:rPr>
                <w:b/>
                <w:i/>
              </w:rPr>
              <w:t>'Mercury-added products that are still in circulation and that can no longer be used shall be considered waste and shall be collected separately and in an environmentally sound manner.’</w:t>
            </w:r>
          </w:p>
        </w:tc>
      </w:tr>
    </w:tbl>
    <w:p w14:paraId="105A96A4" w14:textId="77777777" w:rsidR="00CE17AC" w:rsidRPr="003804A7" w:rsidRDefault="00CE17AC" w:rsidP="00CE17AC"/>
    <w:p w14:paraId="7E51C2F4" w14:textId="77777777" w:rsidR="00CE17AC" w:rsidRPr="003804A7" w:rsidRDefault="00CE17AC" w:rsidP="00CE17AC">
      <w:pPr>
        <w:pStyle w:val="AmNumberTabs"/>
      </w:pPr>
      <w:r w:rsidRPr="003804A7">
        <w:t>Amendment</w:t>
      </w:r>
      <w:r w:rsidRPr="003804A7">
        <w:tab/>
      </w:r>
      <w:r w:rsidRPr="003804A7">
        <w:tab/>
        <w:t>9</w:t>
      </w:r>
    </w:p>
    <w:p w14:paraId="21B0FF62" w14:textId="77777777" w:rsidR="00CE17AC" w:rsidRPr="003804A7" w:rsidRDefault="00CE17AC" w:rsidP="00CE17AC"/>
    <w:p w14:paraId="1E420614" w14:textId="77777777" w:rsidR="00CE17AC" w:rsidRPr="003804A7" w:rsidRDefault="00CE17AC" w:rsidP="00CE17AC">
      <w:pPr>
        <w:pStyle w:val="NormalBold"/>
        <w:keepNext/>
      </w:pPr>
      <w:r w:rsidRPr="003804A7">
        <w:t>Proposal for a regulation</w:t>
      </w:r>
    </w:p>
    <w:p w14:paraId="65EFFEEF" w14:textId="77777777" w:rsidR="00CE17AC" w:rsidRPr="003804A7" w:rsidRDefault="00CE17AC" w:rsidP="00CE17AC">
      <w:pPr>
        <w:pStyle w:val="NormalBold"/>
        <w:rPr>
          <w:lang w:val="fr-FR"/>
        </w:rPr>
      </w:pPr>
      <w:r w:rsidRPr="003804A7">
        <w:rPr>
          <w:lang w:val="fr-FR"/>
        </w:rPr>
        <w:t xml:space="preserve">Article 1 – </w:t>
      </w:r>
      <w:proofErr w:type="spellStart"/>
      <w:r w:rsidRPr="003804A7">
        <w:rPr>
          <w:lang w:val="fr-FR"/>
        </w:rPr>
        <w:t>paragraph</w:t>
      </w:r>
      <w:proofErr w:type="spellEnd"/>
      <w:r w:rsidRPr="003804A7">
        <w:rPr>
          <w:lang w:val="fr-FR"/>
        </w:rPr>
        <w:t xml:space="preserve"> 1 – point 1 b (new)</w:t>
      </w:r>
    </w:p>
    <w:p w14:paraId="43141694" w14:textId="77777777" w:rsidR="00CE17AC" w:rsidRPr="003804A7" w:rsidRDefault="00CE17AC" w:rsidP="00CE17AC">
      <w:pPr>
        <w:keepNext/>
      </w:pPr>
      <w:r w:rsidRPr="003804A7">
        <w:t>Regulation (EU) 2017/852</w:t>
      </w:r>
    </w:p>
    <w:p w14:paraId="74B2F9FD" w14:textId="77777777" w:rsidR="00CE17AC" w:rsidRPr="003804A7" w:rsidRDefault="00CE17AC" w:rsidP="00CE17AC">
      <w:r w:rsidRPr="003804A7">
        <w:t xml:space="preserve">Article 18 – paragraph </w:t>
      </w:r>
      <w:proofErr w:type="gramStart"/>
      <w:r w:rsidRPr="003804A7">
        <w:t>3</w:t>
      </w:r>
      <w:proofErr w:type="gramEnd"/>
      <w:r w:rsidRPr="003804A7">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E17AC" w:rsidRPr="003804A7" w14:paraId="128A4599" w14:textId="77777777" w:rsidTr="00EE6272">
        <w:trPr>
          <w:jc w:val="center"/>
        </w:trPr>
        <w:tc>
          <w:tcPr>
            <w:tcW w:w="9752" w:type="dxa"/>
            <w:gridSpan w:val="2"/>
          </w:tcPr>
          <w:p w14:paraId="112D5107" w14:textId="77777777" w:rsidR="00CE17AC" w:rsidRPr="003804A7" w:rsidRDefault="00CE17AC" w:rsidP="00EE6272">
            <w:pPr>
              <w:keepNext/>
            </w:pPr>
          </w:p>
        </w:tc>
      </w:tr>
      <w:tr w:rsidR="00CE17AC" w:rsidRPr="003804A7" w14:paraId="36F1C735" w14:textId="77777777" w:rsidTr="00EE6272">
        <w:trPr>
          <w:jc w:val="center"/>
        </w:trPr>
        <w:tc>
          <w:tcPr>
            <w:tcW w:w="4876" w:type="dxa"/>
          </w:tcPr>
          <w:p w14:paraId="5D9CC011" w14:textId="77777777" w:rsidR="00CE17AC" w:rsidRPr="003804A7" w:rsidRDefault="00CE17AC" w:rsidP="00EE6272">
            <w:pPr>
              <w:pStyle w:val="ColumnHeading"/>
              <w:keepNext/>
              <w:rPr>
                <w:lang w:val="en-GB"/>
              </w:rPr>
            </w:pPr>
            <w:r w:rsidRPr="003804A7">
              <w:rPr>
                <w:lang w:val="en-GB"/>
              </w:rPr>
              <w:t>Text proposed by the Commission</w:t>
            </w:r>
          </w:p>
        </w:tc>
        <w:tc>
          <w:tcPr>
            <w:tcW w:w="4876" w:type="dxa"/>
          </w:tcPr>
          <w:p w14:paraId="618142EF" w14:textId="77777777" w:rsidR="00CE17AC" w:rsidRPr="003804A7" w:rsidRDefault="00CE17AC" w:rsidP="00EE6272">
            <w:pPr>
              <w:pStyle w:val="ColumnHeading"/>
              <w:keepNext/>
              <w:rPr>
                <w:lang w:val="en-GB"/>
              </w:rPr>
            </w:pPr>
            <w:r w:rsidRPr="003804A7">
              <w:rPr>
                <w:lang w:val="en-GB"/>
              </w:rPr>
              <w:t>Amendment</w:t>
            </w:r>
          </w:p>
        </w:tc>
      </w:tr>
      <w:tr w:rsidR="00CE17AC" w:rsidRPr="003804A7" w14:paraId="5214B08B" w14:textId="77777777" w:rsidTr="00EE6272">
        <w:trPr>
          <w:jc w:val="center"/>
        </w:trPr>
        <w:tc>
          <w:tcPr>
            <w:tcW w:w="4876" w:type="dxa"/>
          </w:tcPr>
          <w:p w14:paraId="747403CF" w14:textId="77777777" w:rsidR="00CE17AC" w:rsidRPr="003804A7" w:rsidRDefault="00CE17AC" w:rsidP="00EE6272">
            <w:pPr>
              <w:pStyle w:val="Normal6"/>
              <w:rPr>
                <w:lang w:val="en-GB"/>
              </w:rPr>
            </w:pPr>
          </w:p>
        </w:tc>
        <w:tc>
          <w:tcPr>
            <w:tcW w:w="4876" w:type="dxa"/>
          </w:tcPr>
          <w:p w14:paraId="21C307F3" w14:textId="77777777" w:rsidR="00CE17AC" w:rsidRPr="003804A7" w:rsidRDefault="00CE17AC" w:rsidP="00EE6272">
            <w:pPr>
              <w:pStyle w:val="Normal6"/>
              <w:rPr>
                <w:szCs w:val="24"/>
                <w:lang w:val="en-GB"/>
              </w:rPr>
            </w:pPr>
            <w:r w:rsidRPr="003804A7">
              <w:rPr>
                <w:b/>
                <w:i/>
                <w:lang w:val="en-GB"/>
              </w:rPr>
              <w:t>(1b)</w:t>
            </w:r>
            <w:r w:rsidRPr="003804A7">
              <w:rPr>
                <w:b/>
                <w:i/>
                <w:lang w:val="en-GB"/>
              </w:rPr>
              <w:tab/>
              <w:t>In Article 18, the following paragraph is added:</w:t>
            </w:r>
          </w:p>
        </w:tc>
      </w:tr>
      <w:tr w:rsidR="00CE17AC" w:rsidRPr="003804A7" w14:paraId="0E7EE489" w14:textId="77777777" w:rsidTr="00EE6272">
        <w:trPr>
          <w:jc w:val="center"/>
        </w:trPr>
        <w:tc>
          <w:tcPr>
            <w:tcW w:w="4876" w:type="dxa"/>
          </w:tcPr>
          <w:p w14:paraId="7EC5B855" w14:textId="77777777" w:rsidR="00CE17AC" w:rsidRPr="003804A7" w:rsidRDefault="00CE17AC" w:rsidP="00EE6272">
            <w:pPr>
              <w:pStyle w:val="Normal6a"/>
            </w:pPr>
          </w:p>
        </w:tc>
        <w:tc>
          <w:tcPr>
            <w:tcW w:w="4876" w:type="dxa"/>
          </w:tcPr>
          <w:p w14:paraId="023D8E0B" w14:textId="0EA03E4A" w:rsidR="00CE17AC" w:rsidRPr="003804A7" w:rsidRDefault="00CE17AC" w:rsidP="0030144E">
            <w:pPr>
              <w:pStyle w:val="Normal6a"/>
              <w:rPr>
                <w:szCs w:val="24"/>
              </w:rPr>
            </w:pPr>
            <w:r w:rsidRPr="003804A7">
              <w:rPr>
                <w:b/>
                <w:i/>
              </w:rPr>
              <w:t>‘3a.</w:t>
            </w:r>
            <w:r w:rsidRPr="003804A7">
              <w:rPr>
                <w:b/>
                <w:i/>
              </w:rPr>
              <w:tab/>
              <w:t>By 3</w:t>
            </w:r>
            <w:r w:rsidR="0030144E" w:rsidRPr="003804A7">
              <w:rPr>
                <w:b/>
                <w:i/>
              </w:rPr>
              <w:t>0</w:t>
            </w:r>
            <w:r w:rsidRPr="003804A7">
              <w:rPr>
                <w:b/>
                <w:i/>
              </w:rPr>
              <w:t xml:space="preserve"> June 2024, and every two years thereafter, Member States shall report to the Commission on planned and implemented measures to reduce mercury emissions and releases from crematoria.</w:t>
            </w:r>
          </w:p>
        </w:tc>
      </w:tr>
      <w:tr w:rsidR="00CE17AC" w:rsidRPr="003804A7" w14:paraId="78662BA7" w14:textId="77777777" w:rsidTr="00EE6272">
        <w:trPr>
          <w:jc w:val="center"/>
        </w:trPr>
        <w:tc>
          <w:tcPr>
            <w:tcW w:w="4876" w:type="dxa"/>
          </w:tcPr>
          <w:p w14:paraId="35121984" w14:textId="77777777" w:rsidR="00CE17AC" w:rsidRPr="003804A7" w:rsidRDefault="00CE17AC" w:rsidP="00EE6272">
            <w:pPr>
              <w:pStyle w:val="Normal6"/>
              <w:rPr>
                <w:lang w:val="en-GB"/>
              </w:rPr>
            </w:pPr>
          </w:p>
        </w:tc>
        <w:tc>
          <w:tcPr>
            <w:tcW w:w="4876" w:type="dxa"/>
          </w:tcPr>
          <w:p w14:paraId="12699AD9" w14:textId="77777777" w:rsidR="00CE17AC" w:rsidRPr="003804A7" w:rsidRDefault="00CE17AC" w:rsidP="00EE6272">
            <w:pPr>
              <w:pStyle w:val="Normal6"/>
              <w:rPr>
                <w:szCs w:val="24"/>
                <w:lang w:val="en-GB"/>
              </w:rPr>
            </w:pPr>
            <w:r w:rsidRPr="003804A7">
              <w:rPr>
                <w:b/>
                <w:i/>
                <w:lang w:val="en-GB"/>
              </w:rPr>
              <w:t>The Commission shall make the data on measures reported by Member States in accordance with the first subparagraph publicly available.’</w:t>
            </w:r>
          </w:p>
        </w:tc>
      </w:tr>
    </w:tbl>
    <w:p w14:paraId="02A5A80C" w14:textId="77777777" w:rsidR="00CE17AC" w:rsidRPr="003804A7" w:rsidRDefault="00CE17AC" w:rsidP="00CE17AC"/>
    <w:p w14:paraId="282C89EF" w14:textId="77777777" w:rsidR="00CE17AC" w:rsidRPr="003804A7" w:rsidRDefault="00CE17AC" w:rsidP="00CE17AC">
      <w:pPr>
        <w:pStyle w:val="AmNumberTabs"/>
      </w:pPr>
      <w:r w:rsidRPr="003804A7">
        <w:t>Amendment</w:t>
      </w:r>
      <w:r w:rsidRPr="003804A7">
        <w:tab/>
      </w:r>
      <w:r w:rsidRPr="003804A7">
        <w:tab/>
        <w:t>10</w:t>
      </w:r>
    </w:p>
    <w:p w14:paraId="4FB46ACB" w14:textId="77777777" w:rsidR="00CE17AC" w:rsidRPr="003804A7" w:rsidRDefault="00CE17AC" w:rsidP="00CE17AC"/>
    <w:p w14:paraId="5771DDD6" w14:textId="77777777" w:rsidR="00CE17AC" w:rsidRPr="003804A7" w:rsidRDefault="00CE17AC" w:rsidP="00CE17AC">
      <w:pPr>
        <w:pStyle w:val="NormalBold"/>
        <w:keepNext/>
      </w:pPr>
      <w:r w:rsidRPr="003804A7">
        <w:lastRenderedPageBreak/>
        <w:t>Proposal for a regulation</w:t>
      </w:r>
    </w:p>
    <w:p w14:paraId="465850C1" w14:textId="77777777" w:rsidR="00CE17AC" w:rsidRPr="003804A7" w:rsidRDefault="00CE17AC" w:rsidP="00CE17AC">
      <w:pPr>
        <w:pStyle w:val="NormalBold"/>
        <w:rPr>
          <w:lang w:val="fr-FR"/>
        </w:rPr>
      </w:pPr>
      <w:r w:rsidRPr="003804A7">
        <w:rPr>
          <w:lang w:val="fr-FR"/>
        </w:rPr>
        <w:t xml:space="preserve">Article 1 – </w:t>
      </w:r>
      <w:proofErr w:type="spellStart"/>
      <w:r w:rsidRPr="003804A7">
        <w:rPr>
          <w:lang w:val="fr-FR"/>
        </w:rPr>
        <w:t>paragraph</w:t>
      </w:r>
      <w:proofErr w:type="spellEnd"/>
      <w:r w:rsidRPr="003804A7">
        <w:rPr>
          <w:lang w:val="fr-FR"/>
        </w:rPr>
        <w:t xml:space="preserve"> 1 – point 1 c (new)</w:t>
      </w:r>
    </w:p>
    <w:p w14:paraId="451ED92D" w14:textId="77777777" w:rsidR="00CE17AC" w:rsidRPr="003804A7" w:rsidRDefault="00CE17AC" w:rsidP="00CE17AC">
      <w:pPr>
        <w:keepNext/>
      </w:pPr>
      <w:r w:rsidRPr="003804A7">
        <w:t>Regulation (EU) 2017/852</w:t>
      </w:r>
    </w:p>
    <w:p w14:paraId="4B7E5DC0" w14:textId="77777777" w:rsidR="00CE17AC" w:rsidRPr="003804A7" w:rsidRDefault="00CE17AC" w:rsidP="00CE17AC">
      <w:r w:rsidRPr="003804A7">
        <w:t xml:space="preserve">Article 19 – paragraph </w:t>
      </w:r>
      <w:proofErr w:type="gramStart"/>
      <w:r w:rsidRPr="003804A7">
        <w:t>1</w:t>
      </w:r>
      <w:proofErr w:type="gramEnd"/>
      <w:r w:rsidRPr="003804A7">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E17AC" w:rsidRPr="003804A7" w14:paraId="1CDB8216" w14:textId="77777777" w:rsidTr="00EE6272">
        <w:trPr>
          <w:jc w:val="center"/>
        </w:trPr>
        <w:tc>
          <w:tcPr>
            <w:tcW w:w="9752" w:type="dxa"/>
            <w:gridSpan w:val="2"/>
          </w:tcPr>
          <w:p w14:paraId="49DF76C0" w14:textId="77777777" w:rsidR="00CE17AC" w:rsidRPr="003804A7" w:rsidRDefault="00CE17AC" w:rsidP="00EE6272">
            <w:pPr>
              <w:keepNext/>
            </w:pPr>
          </w:p>
        </w:tc>
      </w:tr>
      <w:tr w:rsidR="00CE17AC" w:rsidRPr="003804A7" w14:paraId="3DEC73B7" w14:textId="77777777" w:rsidTr="00EE6272">
        <w:trPr>
          <w:jc w:val="center"/>
        </w:trPr>
        <w:tc>
          <w:tcPr>
            <w:tcW w:w="4876" w:type="dxa"/>
          </w:tcPr>
          <w:p w14:paraId="2C1A53C5" w14:textId="77777777" w:rsidR="00CE17AC" w:rsidRPr="003804A7" w:rsidRDefault="00CE17AC" w:rsidP="00EE6272">
            <w:pPr>
              <w:pStyle w:val="ColumnHeading"/>
              <w:keepNext/>
              <w:rPr>
                <w:lang w:val="en-GB"/>
              </w:rPr>
            </w:pPr>
            <w:r w:rsidRPr="003804A7">
              <w:rPr>
                <w:lang w:val="en-GB"/>
              </w:rPr>
              <w:t>Text proposed by the Commission</w:t>
            </w:r>
          </w:p>
        </w:tc>
        <w:tc>
          <w:tcPr>
            <w:tcW w:w="4876" w:type="dxa"/>
          </w:tcPr>
          <w:p w14:paraId="090C74E0" w14:textId="77777777" w:rsidR="00CE17AC" w:rsidRPr="003804A7" w:rsidRDefault="00CE17AC" w:rsidP="00EE6272">
            <w:pPr>
              <w:pStyle w:val="ColumnHeading"/>
              <w:keepNext/>
              <w:rPr>
                <w:lang w:val="en-GB"/>
              </w:rPr>
            </w:pPr>
            <w:r w:rsidRPr="003804A7">
              <w:rPr>
                <w:lang w:val="en-GB"/>
              </w:rPr>
              <w:t>Amendment</w:t>
            </w:r>
          </w:p>
        </w:tc>
      </w:tr>
      <w:tr w:rsidR="00CE17AC" w:rsidRPr="003804A7" w14:paraId="3F9D0542" w14:textId="77777777" w:rsidTr="00EE6272">
        <w:trPr>
          <w:jc w:val="center"/>
        </w:trPr>
        <w:tc>
          <w:tcPr>
            <w:tcW w:w="4876" w:type="dxa"/>
          </w:tcPr>
          <w:p w14:paraId="3320121E" w14:textId="77777777" w:rsidR="00CE17AC" w:rsidRPr="003804A7" w:rsidRDefault="00CE17AC" w:rsidP="00EE6272">
            <w:pPr>
              <w:pStyle w:val="Normal6"/>
              <w:rPr>
                <w:lang w:val="en-GB"/>
              </w:rPr>
            </w:pPr>
          </w:p>
        </w:tc>
        <w:tc>
          <w:tcPr>
            <w:tcW w:w="4876" w:type="dxa"/>
          </w:tcPr>
          <w:p w14:paraId="7063CC2E" w14:textId="77777777" w:rsidR="00CE17AC" w:rsidRPr="003804A7" w:rsidRDefault="00CE17AC" w:rsidP="00EE6272">
            <w:pPr>
              <w:pStyle w:val="Normal6"/>
              <w:rPr>
                <w:szCs w:val="24"/>
                <w:lang w:val="en-GB"/>
              </w:rPr>
            </w:pPr>
            <w:r w:rsidRPr="003804A7">
              <w:rPr>
                <w:b/>
                <w:i/>
                <w:lang w:val="en-GB"/>
              </w:rPr>
              <w:t>(1c)</w:t>
            </w:r>
            <w:r w:rsidRPr="003804A7">
              <w:rPr>
                <w:b/>
                <w:i/>
                <w:lang w:val="en-GB"/>
              </w:rPr>
              <w:tab/>
              <w:t>In Article 19, the following paragraph is inserted:</w:t>
            </w:r>
          </w:p>
        </w:tc>
      </w:tr>
      <w:tr w:rsidR="00CE17AC" w:rsidRPr="003804A7" w14:paraId="2363A5D3" w14:textId="77777777" w:rsidTr="00EE6272">
        <w:trPr>
          <w:jc w:val="center"/>
        </w:trPr>
        <w:tc>
          <w:tcPr>
            <w:tcW w:w="4876" w:type="dxa"/>
          </w:tcPr>
          <w:p w14:paraId="05DF9B42" w14:textId="77777777" w:rsidR="00CE17AC" w:rsidRPr="003804A7" w:rsidRDefault="00CE17AC" w:rsidP="00EE6272">
            <w:pPr>
              <w:pStyle w:val="Normal6"/>
              <w:rPr>
                <w:lang w:val="en-GB"/>
              </w:rPr>
            </w:pPr>
          </w:p>
        </w:tc>
        <w:tc>
          <w:tcPr>
            <w:tcW w:w="4876" w:type="dxa"/>
          </w:tcPr>
          <w:p w14:paraId="6E53E421" w14:textId="77777777" w:rsidR="00CE17AC" w:rsidRPr="003804A7" w:rsidRDefault="00CE17AC" w:rsidP="00EE6272">
            <w:pPr>
              <w:pStyle w:val="Normal6"/>
              <w:rPr>
                <w:szCs w:val="24"/>
                <w:lang w:val="en-GB"/>
              </w:rPr>
            </w:pPr>
            <w:proofErr w:type="gramStart"/>
            <w:r w:rsidRPr="003804A7">
              <w:rPr>
                <w:b/>
                <w:i/>
                <w:lang w:val="en-GB"/>
              </w:rPr>
              <w:t xml:space="preserve">‘1a. </w:t>
            </w:r>
            <w:r w:rsidRPr="003804A7">
              <w:rPr>
                <w:b/>
                <w:i/>
                <w:lang w:val="en-GB"/>
              </w:rPr>
              <w:tab/>
              <w:t>By 31 December 2025, the Commission shall report to the European Parliament and to the Council on the reduction of mercury emissions and releases from crematoria on the basis of the reporting referred to in Article 18(3a) and, where appropriate, draft guidelines on the abatement technologies to control and reduce mercury emissions and releases from crematoria, taking into account existing guidelines.’</w:t>
            </w:r>
            <w:proofErr w:type="gramEnd"/>
          </w:p>
        </w:tc>
      </w:tr>
    </w:tbl>
    <w:p w14:paraId="40DD4F6B" w14:textId="77777777" w:rsidR="00CE17AC" w:rsidRPr="003804A7" w:rsidRDefault="00CE17AC" w:rsidP="00CE17AC"/>
    <w:p w14:paraId="053C8574" w14:textId="77777777" w:rsidR="00CE17AC" w:rsidRPr="003804A7" w:rsidRDefault="00CE17AC" w:rsidP="00CE17AC">
      <w:pPr>
        <w:pStyle w:val="AmNumberTabs"/>
      </w:pPr>
      <w:r w:rsidRPr="003804A7">
        <w:t>Amendment</w:t>
      </w:r>
      <w:r w:rsidRPr="003804A7">
        <w:tab/>
      </w:r>
      <w:r w:rsidRPr="003804A7">
        <w:tab/>
        <w:t>11</w:t>
      </w:r>
    </w:p>
    <w:p w14:paraId="7DD874D9" w14:textId="77777777" w:rsidR="00CE17AC" w:rsidRPr="003804A7" w:rsidRDefault="00CE17AC" w:rsidP="00CE17AC"/>
    <w:p w14:paraId="7407B47F" w14:textId="77777777" w:rsidR="00CE17AC" w:rsidRPr="003804A7" w:rsidRDefault="00CE17AC" w:rsidP="00CE17AC">
      <w:pPr>
        <w:pStyle w:val="NormalBold"/>
        <w:keepNext/>
      </w:pPr>
      <w:r w:rsidRPr="003804A7">
        <w:t>Proposal for a regulation</w:t>
      </w:r>
    </w:p>
    <w:p w14:paraId="66A45C27" w14:textId="77777777" w:rsidR="00CE17AC" w:rsidRPr="003804A7" w:rsidRDefault="00CE17AC" w:rsidP="00CE17AC">
      <w:pPr>
        <w:pStyle w:val="NormalBold"/>
        <w:rPr>
          <w:lang w:val="fr-FR"/>
        </w:rPr>
      </w:pPr>
      <w:r w:rsidRPr="003804A7">
        <w:rPr>
          <w:lang w:val="fr-FR"/>
        </w:rPr>
        <w:t xml:space="preserve">Article 1 – </w:t>
      </w:r>
      <w:proofErr w:type="spellStart"/>
      <w:r w:rsidRPr="003804A7">
        <w:rPr>
          <w:lang w:val="fr-FR"/>
        </w:rPr>
        <w:t>paragraph</w:t>
      </w:r>
      <w:proofErr w:type="spellEnd"/>
      <w:r w:rsidRPr="003804A7">
        <w:rPr>
          <w:lang w:val="fr-FR"/>
        </w:rPr>
        <w:t xml:space="preserve"> 1 – point 1 d (new)</w:t>
      </w:r>
    </w:p>
    <w:p w14:paraId="4A703349" w14:textId="77777777" w:rsidR="00CE17AC" w:rsidRPr="003804A7" w:rsidRDefault="00CE17AC" w:rsidP="00CE17AC">
      <w:pPr>
        <w:keepNext/>
      </w:pPr>
      <w:r w:rsidRPr="003804A7">
        <w:t>Regulation (EU) 2017/852</w:t>
      </w:r>
    </w:p>
    <w:p w14:paraId="4D6C5FAB" w14:textId="77777777" w:rsidR="00CE17AC" w:rsidRPr="003804A7" w:rsidRDefault="00CE17AC" w:rsidP="00CE17AC">
      <w:r w:rsidRPr="003804A7">
        <w:t xml:space="preserve">Article 19 – paragraph </w:t>
      </w:r>
      <w:proofErr w:type="gramStart"/>
      <w:r w:rsidRPr="003804A7">
        <w:t>2</w:t>
      </w:r>
      <w:proofErr w:type="gramEnd"/>
      <w:r w:rsidRPr="003804A7">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E17AC" w:rsidRPr="003804A7" w14:paraId="5E1E5B39" w14:textId="77777777" w:rsidTr="00EE6272">
        <w:trPr>
          <w:jc w:val="center"/>
        </w:trPr>
        <w:tc>
          <w:tcPr>
            <w:tcW w:w="9752" w:type="dxa"/>
            <w:gridSpan w:val="2"/>
          </w:tcPr>
          <w:p w14:paraId="519F0F64" w14:textId="77777777" w:rsidR="00CE17AC" w:rsidRPr="003804A7" w:rsidRDefault="00CE17AC" w:rsidP="00EE6272">
            <w:pPr>
              <w:keepNext/>
            </w:pPr>
          </w:p>
        </w:tc>
      </w:tr>
      <w:tr w:rsidR="00CE17AC" w:rsidRPr="003804A7" w14:paraId="4336C24F" w14:textId="77777777" w:rsidTr="00EE6272">
        <w:trPr>
          <w:jc w:val="center"/>
        </w:trPr>
        <w:tc>
          <w:tcPr>
            <w:tcW w:w="4876" w:type="dxa"/>
          </w:tcPr>
          <w:p w14:paraId="4D9E8920" w14:textId="77777777" w:rsidR="00CE17AC" w:rsidRPr="003804A7" w:rsidRDefault="00CE17AC" w:rsidP="00EE6272">
            <w:pPr>
              <w:pStyle w:val="ColumnHeading"/>
              <w:keepNext/>
              <w:rPr>
                <w:lang w:val="en-GB"/>
              </w:rPr>
            </w:pPr>
            <w:r w:rsidRPr="003804A7">
              <w:rPr>
                <w:lang w:val="en-GB"/>
              </w:rPr>
              <w:t>Text proposed by the Commission</w:t>
            </w:r>
          </w:p>
        </w:tc>
        <w:tc>
          <w:tcPr>
            <w:tcW w:w="4876" w:type="dxa"/>
          </w:tcPr>
          <w:p w14:paraId="55FF6E49" w14:textId="77777777" w:rsidR="00CE17AC" w:rsidRPr="003804A7" w:rsidRDefault="00CE17AC" w:rsidP="00EE6272">
            <w:pPr>
              <w:pStyle w:val="ColumnHeading"/>
              <w:keepNext/>
              <w:rPr>
                <w:lang w:val="en-GB"/>
              </w:rPr>
            </w:pPr>
            <w:r w:rsidRPr="003804A7">
              <w:rPr>
                <w:lang w:val="en-GB"/>
              </w:rPr>
              <w:t>Amendment</w:t>
            </w:r>
          </w:p>
        </w:tc>
      </w:tr>
      <w:tr w:rsidR="00CE17AC" w:rsidRPr="003804A7" w14:paraId="1E1B02AC" w14:textId="77777777" w:rsidTr="00EE6272">
        <w:trPr>
          <w:jc w:val="center"/>
        </w:trPr>
        <w:tc>
          <w:tcPr>
            <w:tcW w:w="4876" w:type="dxa"/>
          </w:tcPr>
          <w:p w14:paraId="26C917BC" w14:textId="77777777" w:rsidR="00CE17AC" w:rsidRPr="003804A7" w:rsidRDefault="00CE17AC" w:rsidP="00EE6272">
            <w:pPr>
              <w:pStyle w:val="Normal6"/>
              <w:rPr>
                <w:lang w:val="en-GB"/>
              </w:rPr>
            </w:pPr>
          </w:p>
        </w:tc>
        <w:tc>
          <w:tcPr>
            <w:tcW w:w="4876" w:type="dxa"/>
          </w:tcPr>
          <w:p w14:paraId="0BA04245" w14:textId="77777777" w:rsidR="00CE17AC" w:rsidRPr="003804A7" w:rsidRDefault="00CE17AC" w:rsidP="00EE6272">
            <w:pPr>
              <w:pStyle w:val="Normal6"/>
              <w:rPr>
                <w:szCs w:val="24"/>
                <w:lang w:val="en-GB"/>
              </w:rPr>
            </w:pPr>
            <w:r w:rsidRPr="003804A7">
              <w:rPr>
                <w:b/>
                <w:i/>
                <w:lang w:val="en-GB"/>
              </w:rPr>
              <w:t>(1d)</w:t>
            </w:r>
            <w:r w:rsidRPr="003804A7">
              <w:rPr>
                <w:b/>
                <w:i/>
                <w:lang w:val="en-GB"/>
              </w:rPr>
              <w:tab/>
              <w:t>In Article 19, the following paragraph is inserted:</w:t>
            </w:r>
          </w:p>
        </w:tc>
      </w:tr>
      <w:tr w:rsidR="00CE17AC" w:rsidRPr="003804A7" w14:paraId="785E153E" w14:textId="77777777" w:rsidTr="00EE6272">
        <w:trPr>
          <w:jc w:val="center"/>
        </w:trPr>
        <w:tc>
          <w:tcPr>
            <w:tcW w:w="4876" w:type="dxa"/>
          </w:tcPr>
          <w:p w14:paraId="0D423D68" w14:textId="77777777" w:rsidR="00CE17AC" w:rsidRPr="003804A7" w:rsidRDefault="00CE17AC" w:rsidP="00EE6272">
            <w:pPr>
              <w:pStyle w:val="Normal6"/>
              <w:rPr>
                <w:lang w:val="en-GB"/>
              </w:rPr>
            </w:pPr>
          </w:p>
        </w:tc>
        <w:tc>
          <w:tcPr>
            <w:tcW w:w="4876" w:type="dxa"/>
          </w:tcPr>
          <w:p w14:paraId="413A65BF" w14:textId="77777777" w:rsidR="00CE17AC" w:rsidRPr="003804A7" w:rsidRDefault="00CE17AC" w:rsidP="00EE6272">
            <w:pPr>
              <w:pStyle w:val="Normal6"/>
              <w:rPr>
                <w:szCs w:val="24"/>
                <w:lang w:val="en-GB"/>
              </w:rPr>
            </w:pPr>
            <w:r w:rsidRPr="003804A7">
              <w:rPr>
                <w:b/>
                <w:i/>
                <w:lang w:val="en-GB"/>
              </w:rPr>
              <w:t>‘2a.</w:t>
            </w:r>
            <w:r w:rsidRPr="003804A7">
              <w:rPr>
                <w:b/>
                <w:i/>
                <w:lang w:val="en-GB"/>
              </w:rPr>
              <w:tab/>
              <w:t>By 30 June 2026, the Commission shall submit a report to the European Parliament and to the Council assessing the feasibility of withdrawing the exemptions for the use of dental amalgam, referred to in Article 10, by 2030. That report shall also outline the impact on the health of patients generally and patients dependent on amalgam fillings.</w:t>
            </w:r>
          </w:p>
        </w:tc>
      </w:tr>
      <w:tr w:rsidR="00CE17AC" w:rsidRPr="003804A7" w14:paraId="2B5D65B4" w14:textId="77777777" w:rsidTr="00EE6272">
        <w:trPr>
          <w:jc w:val="center"/>
        </w:trPr>
        <w:tc>
          <w:tcPr>
            <w:tcW w:w="4876" w:type="dxa"/>
          </w:tcPr>
          <w:p w14:paraId="4C61E8F4" w14:textId="77777777" w:rsidR="00CE17AC" w:rsidRPr="003804A7" w:rsidRDefault="00CE17AC" w:rsidP="00EE6272">
            <w:pPr>
              <w:pStyle w:val="Normal6"/>
              <w:rPr>
                <w:lang w:val="en-GB"/>
              </w:rPr>
            </w:pPr>
          </w:p>
        </w:tc>
        <w:tc>
          <w:tcPr>
            <w:tcW w:w="4876" w:type="dxa"/>
          </w:tcPr>
          <w:p w14:paraId="6332B52D" w14:textId="77777777" w:rsidR="00CE17AC" w:rsidRPr="003804A7" w:rsidRDefault="00CE17AC" w:rsidP="00EE6272">
            <w:pPr>
              <w:pStyle w:val="Normal6"/>
              <w:rPr>
                <w:szCs w:val="24"/>
                <w:lang w:val="en-GB"/>
              </w:rPr>
            </w:pPr>
            <w:r w:rsidRPr="003804A7">
              <w:rPr>
                <w:b/>
                <w:i/>
                <w:lang w:val="en-GB"/>
              </w:rPr>
              <w:t xml:space="preserve">The Commission </w:t>
            </w:r>
            <w:proofErr w:type="gramStart"/>
            <w:r w:rsidRPr="003804A7">
              <w:rPr>
                <w:b/>
                <w:i/>
                <w:lang w:val="en-GB"/>
              </w:rPr>
              <w:t>shall, where appropriate, propose</w:t>
            </w:r>
            <w:proofErr w:type="gramEnd"/>
            <w:r w:rsidRPr="003804A7">
              <w:rPr>
                <w:b/>
                <w:i/>
                <w:lang w:val="en-GB"/>
              </w:rPr>
              <w:t xml:space="preserve"> measures, together with its report referred to in the first subparagraph.</w:t>
            </w:r>
          </w:p>
        </w:tc>
      </w:tr>
      <w:tr w:rsidR="00CE17AC" w:rsidRPr="003804A7" w14:paraId="0605CB67" w14:textId="77777777" w:rsidTr="00EE6272">
        <w:trPr>
          <w:jc w:val="center"/>
        </w:trPr>
        <w:tc>
          <w:tcPr>
            <w:tcW w:w="4876" w:type="dxa"/>
          </w:tcPr>
          <w:p w14:paraId="39136283" w14:textId="77777777" w:rsidR="00CE17AC" w:rsidRPr="003804A7" w:rsidRDefault="00CE17AC" w:rsidP="00EE6272">
            <w:pPr>
              <w:pStyle w:val="Normal6"/>
              <w:rPr>
                <w:lang w:val="en-GB"/>
              </w:rPr>
            </w:pPr>
          </w:p>
        </w:tc>
        <w:tc>
          <w:tcPr>
            <w:tcW w:w="4876" w:type="dxa"/>
          </w:tcPr>
          <w:p w14:paraId="37B7174E" w14:textId="77777777" w:rsidR="00CE17AC" w:rsidRPr="003804A7" w:rsidRDefault="00CE17AC" w:rsidP="00EE6272">
            <w:pPr>
              <w:pStyle w:val="Normal6"/>
              <w:rPr>
                <w:szCs w:val="24"/>
                <w:lang w:val="en-GB"/>
              </w:rPr>
            </w:pPr>
            <w:r w:rsidRPr="003804A7">
              <w:rPr>
                <w:b/>
                <w:i/>
                <w:lang w:val="en-GB"/>
              </w:rPr>
              <w:t xml:space="preserve">At the latest by 31 December 2026, the </w:t>
            </w:r>
            <w:r w:rsidRPr="003804A7">
              <w:rPr>
                <w:b/>
                <w:i/>
                <w:lang w:val="en-GB"/>
              </w:rPr>
              <w:lastRenderedPageBreak/>
              <w:t>Commission shall report to the European Parliament and to the Council on:</w:t>
            </w:r>
          </w:p>
        </w:tc>
      </w:tr>
      <w:tr w:rsidR="00CE17AC" w:rsidRPr="003804A7" w14:paraId="20E117BB" w14:textId="77777777" w:rsidTr="00EE6272">
        <w:trPr>
          <w:jc w:val="center"/>
        </w:trPr>
        <w:tc>
          <w:tcPr>
            <w:tcW w:w="4876" w:type="dxa"/>
          </w:tcPr>
          <w:p w14:paraId="2758ED82" w14:textId="77777777" w:rsidR="00CE17AC" w:rsidRPr="003804A7" w:rsidRDefault="00CE17AC" w:rsidP="00EE6272">
            <w:pPr>
              <w:pStyle w:val="Normal6"/>
              <w:rPr>
                <w:lang w:val="en-GB"/>
              </w:rPr>
            </w:pPr>
          </w:p>
        </w:tc>
        <w:tc>
          <w:tcPr>
            <w:tcW w:w="4876" w:type="dxa"/>
          </w:tcPr>
          <w:p w14:paraId="199C6BD2" w14:textId="77777777" w:rsidR="00CE17AC" w:rsidRPr="003804A7" w:rsidRDefault="00CE17AC" w:rsidP="00EE6272">
            <w:pPr>
              <w:pStyle w:val="Normal6"/>
              <w:rPr>
                <w:szCs w:val="24"/>
                <w:lang w:val="en-GB"/>
              </w:rPr>
            </w:pPr>
            <w:r w:rsidRPr="003804A7">
              <w:rPr>
                <w:b/>
                <w:i/>
                <w:lang w:val="en-GB"/>
              </w:rPr>
              <w:t xml:space="preserve">(a) </w:t>
            </w:r>
            <w:r w:rsidRPr="003804A7">
              <w:rPr>
                <w:b/>
                <w:i/>
                <w:lang w:val="en-GB"/>
              </w:rPr>
              <w:tab/>
              <w:t>the implementation and enforcement of the Convention including as regards the phase-out of mercury in cosmetics by 2025 by the Parties to the Convention and controlling and eliminating the manufacturing, import and export of mercury compounds for illegal practices within the Union and globally;</w:t>
            </w:r>
          </w:p>
        </w:tc>
      </w:tr>
      <w:tr w:rsidR="00CE17AC" w:rsidRPr="003804A7" w14:paraId="1519C4A9" w14:textId="77777777" w:rsidTr="00EE6272">
        <w:trPr>
          <w:jc w:val="center"/>
        </w:trPr>
        <w:tc>
          <w:tcPr>
            <w:tcW w:w="4876" w:type="dxa"/>
          </w:tcPr>
          <w:p w14:paraId="76581C80" w14:textId="77777777" w:rsidR="00CE17AC" w:rsidRPr="003804A7" w:rsidRDefault="00CE17AC" w:rsidP="00EE6272">
            <w:pPr>
              <w:pStyle w:val="Normal6"/>
              <w:rPr>
                <w:lang w:val="en-GB"/>
              </w:rPr>
            </w:pPr>
          </w:p>
        </w:tc>
        <w:tc>
          <w:tcPr>
            <w:tcW w:w="4876" w:type="dxa"/>
          </w:tcPr>
          <w:p w14:paraId="2D4A43DA" w14:textId="77777777" w:rsidR="00CE17AC" w:rsidRPr="003804A7" w:rsidRDefault="00CE17AC" w:rsidP="00EE6272">
            <w:pPr>
              <w:pStyle w:val="Normal6"/>
              <w:rPr>
                <w:szCs w:val="24"/>
                <w:lang w:val="en-GB"/>
              </w:rPr>
            </w:pPr>
            <w:r w:rsidRPr="003804A7">
              <w:rPr>
                <w:b/>
                <w:i/>
                <w:lang w:val="en-GB"/>
              </w:rPr>
              <w:t>(b)</w:t>
            </w:r>
            <w:r w:rsidRPr="003804A7">
              <w:rPr>
                <w:b/>
                <w:i/>
                <w:lang w:val="en-GB"/>
              </w:rPr>
              <w:tab/>
              <w:t xml:space="preserve"> the need to phase out remaining mercury uses, such as in lighthouses and </w:t>
            </w:r>
            <w:proofErr w:type="spellStart"/>
            <w:r w:rsidRPr="003804A7">
              <w:rPr>
                <w:b/>
                <w:i/>
                <w:lang w:val="en-GB"/>
              </w:rPr>
              <w:t>porosimetry</w:t>
            </w:r>
            <w:proofErr w:type="spellEnd"/>
            <w:r w:rsidRPr="003804A7">
              <w:rPr>
                <w:b/>
                <w:i/>
                <w:lang w:val="en-GB"/>
              </w:rPr>
              <w:t>;</w:t>
            </w:r>
          </w:p>
        </w:tc>
      </w:tr>
      <w:tr w:rsidR="00CE17AC" w:rsidRPr="003804A7" w14:paraId="35FED084" w14:textId="77777777" w:rsidTr="00EE6272">
        <w:trPr>
          <w:jc w:val="center"/>
        </w:trPr>
        <w:tc>
          <w:tcPr>
            <w:tcW w:w="4876" w:type="dxa"/>
          </w:tcPr>
          <w:p w14:paraId="189A3F4B" w14:textId="77777777" w:rsidR="00CE17AC" w:rsidRPr="003804A7" w:rsidRDefault="00CE17AC" w:rsidP="00EE6272">
            <w:pPr>
              <w:pStyle w:val="Normal6"/>
              <w:rPr>
                <w:lang w:val="en-GB"/>
              </w:rPr>
            </w:pPr>
          </w:p>
        </w:tc>
        <w:tc>
          <w:tcPr>
            <w:tcW w:w="4876" w:type="dxa"/>
          </w:tcPr>
          <w:p w14:paraId="707AE70D" w14:textId="77777777" w:rsidR="00CE17AC" w:rsidRPr="003804A7" w:rsidRDefault="00CE17AC" w:rsidP="00EE6272">
            <w:pPr>
              <w:pStyle w:val="Normal6"/>
              <w:rPr>
                <w:szCs w:val="24"/>
                <w:lang w:val="en-GB"/>
              </w:rPr>
            </w:pPr>
            <w:r w:rsidRPr="003804A7">
              <w:rPr>
                <w:b/>
                <w:i/>
                <w:lang w:val="en-GB"/>
              </w:rPr>
              <w:t xml:space="preserve">(c) </w:t>
            </w:r>
            <w:r w:rsidRPr="003804A7">
              <w:rPr>
                <w:b/>
                <w:i/>
                <w:lang w:val="en-GB"/>
              </w:rPr>
              <w:tab/>
            </w:r>
            <w:proofErr w:type="gramStart"/>
            <w:r w:rsidRPr="003804A7">
              <w:rPr>
                <w:b/>
                <w:i/>
                <w:lang w:val="en-GB"/>
              </w:rPr>
              <w:t>the</w:t>
            </w:r>
            <w:proofErr w:type="gramEnd"/>
            <w:r w:rsidRPr="003804A7">
              <w:rPr>
                <w:b/>
                <w:i/>
                <w:lang w:val="en-GB"/>
              </w:rPr>
              <w:t xml:space="preserve"> necessity to expand the list of mercury waste sources referred to in Article 11.</w:t>
            </w:r>
          </w:p>
        </w:tc>
      </w:tr>
      <w:tr w:rsidR="00CE17AC" w:rsidRPr="003804A7" w14:paraId="3983A4EF" w14:textId="77777777" w:rsidTr="00EE6272">
        <w:trPr>
          <w:jc w:val="center"/>
        </w:trPr>
        <w:tc>
          <w:tcPr>
            <w:tcW w:w="4876" w:type="dxa"/>
          </w:tcPr>
          <w:p w14:paraId="0B9215EC" w14:textId="77777777" w:rsidR="00CE17AC" w:rsidRPr="003804A7" w:rsidRDefault="00CE17AC" w:rsidP="00EE6272">
            <w:pPr>
              <w:pStyle w:val="Normal6"/>
              <w:rPr>
                <w:lang w:val="en-GB"/>
              </w:rPr>
            </w:pPr>
          </w:p>
        </w:tc>
        <w:tc>
          <w:tcPr>
            <w:tcW w:w="4876" w:type="dxa"/>
          </w:tcPr>
          <w:p w14:paraId="7E5FBA86" w14:textId="77777777" w:rsidR="00CE17AC" w:rsidRPr="003804A7" w:rsidRDefault="00CE17AC" w:rsidP="00EE6272">
            <w:pPr>
              <w:pStyle w:val="Normal6"/>
              <w:rPr>
                <w:szCs w:val="24"/>
                <w:lang w:val="en-GB"/>
              </w:rPr>
            </w:pPr>
            <w:r w:rsidRPr="003804A7">
              <w:rPr>
                <w:b/>
                <w:i/>
                <w:lang w:val="en-GB"/>
              </w:rPr>
              <w:t xml:space="preserve">Together with its report referred to in the third subparagraph of this paragraph, the Commission </w:t>
            </w:r>
            <w:proofErr w:type="gramStart"/>
            <w:r w:rsidRPr="003804A7">
              <w:rPr>
                <w:b/>
                <w:i/>
                <w:lang w:val="en-GB"/>
              </w:rPr>
              <w:t>shall, where appropriate, propose</w:t>
            </w:r>
            <w:proofErr w:type="gramEnd"/>
            <w:r w:rsidRPr="003804A7">
              <w:rPr>
                <w:b/>
                <w:i/>
                <w:lang w:val="en-GB"/>
              </w:rPr>
              <w:t xml:space="preserve"> measures, such as a review of Regulation (EU) No 649/2012 of the European Parliament and of the Council</w:t>
            </w:r>
            <w:r w:rsidRPr="003804A7">
              <w:rPr>
                <w:b/>
                <w:i/>
                <w:vertAlign w:val="superscript"/>
                <w:lang w:val="en-GB"/>
              </w:rPr>
              <w:t>1a</w:t>
            </w:r>
            <w:r w:rsidRPr="003804A7" w:rsidDel="00073650">
              <w:rPr>
                <w:b/>
                <w:i/>
                <w:lang w:val="en-GB"/>
              </w:rPr>
              <w:t xml:space="preserve"> </w:t>
            </w:r>
            <w:r w:rsidRPr="003804A7">
              <w:rPr>
                <w:b/>
                <w:i/>
                <w:lang w:val="en-GB"/>
              </w:rPr>
              <w:t xml:space="preserve">and restrictions of exports of mercuric </w:t>
            </w:r>
            <w:proofErr w:type="spellStart"/>
            <w:r w:rsidRPr="003804A7">
              <w:rPr>
                <w:b/>
                <w:i/>
                <w:lang w:val="en-GB"/>
              </w:rPr>
              <w:t>azanide</w:t>
            </w:r>
            <w:proofErr w:type="spellEnd"/>
            <w:r w:rsidRPr="003804A7">
              <w:rPr>
                <w:b/>
                <w:i/>
                <w:lang w:val="en-GB"/>
              </w:rPr>
              <w:t xml:space="preserve"> chloride (</w:t>
            </w:r>
            <w:r w:rsidRPr="003804A7">
              <w:rPr>
                <w:b/>
                <w:i/>
                <w:color w:val="4D5156"/>
                <w:sz w:val="21"/>
                <w:szCs w:val="21"/>
                <w:shd w:val="clear" w:color="auto" w:fill="FFFFFF"/>
                <w:lang w:val="en-GB"/>
              </w:rPr>
              <w:t>HgNH2</w:t>
            </w:r>
            <w:r w:rsidRPr="003804A7">
              <w:rPr>
                <w:rStyle w:val="Emphasis"/>
                <w:b/>
                <w:bCs/>
                <w:color w:val="5F6368"/>
                <w:sz w:val="21"/>
                <w:szCs w:val="21"/>
                <w:shd w:val="clear" w:color="auto" w:fill="FFFFFF"/>
                <w:lang w:val="en-GB"/>
              </w:rPr>
              <w:t>Cl</w:t>
            </w:r>
            <w:r w:rsidRPr="003804A7">
              <w:rPr>
                <w:rStyle w:val="Emphasis"/>
                <w:rFonts w:ascii="Arial" w:hAnsi="Arial" w:cs="Arial"/>
                <w:b/>
                <w:bCs/>
                <w:color w:val="5F6368"/>
                <w:sz w:val="21"/>
                <w:szCs w:val="21"/>
                <w:shd w:val="clear" w:color="auto" w:fill="FFFFFF"/>
                <w:lang w:val="en-GB"/>
              </w:rPr>
              <w:t>)</w:t>
            </w:r>
            <w:r w:rsidRPr="003804A7">
              <w:rPr>
                <w:b/>
                <w:i/>
                <w:lang w:val="en-GB"/>
              </w:rPr>
              <w:t>.</w:t>
            </w:r>
          </w:p>
        </w:tc>
      </w:tr>
      <w:tr w:rsidR="00CE17AC" w:rsidRPr="003804A7" w14:paraId="0CEC52A3" w14:textId="77777777" w:rsidTr="00EE6272">
        <w:trPr>
          <w:jc w:val="center"/>
        </w:trPr>
        <w:tc>
          <w:tcPr>
            <w:tcW w:w="4876" w:type="dxa"/>
          </w:tcPr>
          <w:p w14:paraId="0A5B4137" w14:textId="77777777" w:rsidR="00CE17AC" w:rsidRPr="003804A7" w:rsidRDefault="00CE17AC" w:rsidP="00EE6272">
            <w:pPr>
              <w:pStyle w:val="Normal6"/>
              <w:rPr>
                <w:lang w:val="en-GB"/>
              </w:rPr>
            </w:pPr>
          </w:p>
        </w:tc>
        <w:tc>
          <w:tcPr>
            <w:tcW w:w="4876" w:type="dxa"/>
          </w:tcPr>
          <w:p w14:paraId="69E18D08" w14:textId="77777777" w:rsidR="00CE17AC" w:rsidRPr="003804A7" w:rsidRDefault="00CE17AC" w:rsidP="00EE6272">
            <w:pPr>
              <w:pStyle w:val="Normal6"/>
              <w:rPr>
                <w:b/>
                <w:i/>
                <w:lang w:val="en-GB"/>
              </w:rPr>
            </w:pPr>
            <w:r w:rsidRPr="003804A7">
              <w:rPr>
                <w:b/>
                <w:i/>
                <w:lang w:val="en-GB"/>
              </w:rPr>
              <w:t>__________________________________</w:t>
            </w:r>
          </w:p>
        </w:tc>
      </w:tr>
      <w:tr w:rsidR="00CE17AC" w:rsidRPr="003804A7" w14:paraId="54FAB335" w14:textId="77777777" w:rsidTr="00EE6272">
        <w:trPr>
          <w:jc w:val="center"/>
        </w:trPr>
        <w:tc>
          <w:tcPr>
            <w:tcW w:w="4876" w:type="dxa"/>
          </w:tcPr>
          <w:p w14:paraId="612AEBD0" w14:textId="77777777" w:rsidR="00CE17AC" w:rsidRPr="003804A7" w:rsidRDefault="00CE17AC" w:rsidP="00EE6272">
            <w:pPr>
              <w:pStyle w:val="Normal6"/>
              <w:rPr>
                <w:lang w:val="en-GB"/>
              </w:rPr>
            </w:pPr>
          </w:p>
        </w:tc>
        <w:tc>
          <w:tcPr>
            <w:tcW w:w="4876" w:type="dxa"/>
          </w:tcPr>
          <w:p w14:paraId="46A57808" w14:textId="308B089C" w:rsidR="00CE17AC" w:rsidRPr="003804A7" w:rsidRDefault="00CE17AC" w:rsidP="00EE6272">
            <w:pPr>
              <w:pStyle w:val="Normal6"/>
              <w:rPr>
                <w:b/>
                <w:i/>
                <w:lang w:val="en-GB"/>
              </w:rPr>
            </w:pPr>
            <w:r w:rsidRPr="003804A7">
              <w:rPr>
                <w:b/>
                <w:i/>
                <w:vertAlign w:val="superscript"/>
                <w:lang w:val="en-GB"/>
              </w:rPr>
              <w:t>1a</w:t>
            </w:r>
            <w:r w:rsidRPr="003804A7">
              <w:rPr>
                <w:b/>
                <w:i/>
                <w:lang w:val="en-GB"/>
              </w:rPr>
              <w:t xml:space="preserve"> Regulation (EU) No 649/2012 of the European Parliament and of the Council of 4 July 2012 concerning the export and import of hazardous chemicals (OJ L 201 27.7.2012, p. 60).’</w:t>
            </w:r>
          </w:p>
        </w:tc>
      </w:tr>
    </w:tbl>
    <w:p w14:paraId="30B9CC1A" w14:textId="77777777" w:rsidR="00CE17AC" w:rsidRPr="003804A7" w:rsidRDefault="00CE17AC" w:rsidP="00CE17AC"/>
    <w:p w14:paraId="62D7BEBC" w14:textId="77777777" w:rsidR="00CE17AC" w:rsidRPr="003804A7" w:rsidRDefault="00CE17AC" w:rsidP="00CE17AC">
      <w:pPr>
        <w:pStyle w:val="AmNumberTabs"/>
      </w:pPr>
      <w:r w:rsidRPr="003804A7">
        <w:t>Amendment</w:t>
      </w:r>
      <w:r w:rsidRPr="003804A7">
        <w:tab/>
      </w:r>
      <w:r w:rsidRPr="003804A7">
        <w:tab/>
        <w:t>12</w:t>
      </w:r>
    </w:p>
    <w:p w14:paraId="09BD2278" w14:textId="77777777" w:rsidR="00CE17AC" w:rsidRPr="003804A7" w:rsidRDefault="00CE17AC" w:rsidP="00CE17AC"/>
    <w:p w14:paraId="37E005D9" w14:textId="77777777" w:rsidR="00CE17AC" w:rsidRPr="003804A7" w:rsidRDefault="00CE17AC" w:rsidP="00CE17AC">
      <w:pPr>
        <w:pStyle w:val="NormalBold"/>
        <w:keepNext/>
      </w:pPr>
      <w:r w:rsidRPr="003804A7">
        <w:t>Proposal for a regulation</w:t>
      </w:r>
    </w:p>
    <w:p w14:paraId="284D2EC6" w14:textId="77777777" w:rsidR="00CE17AC" w:rsidRPr="003804A7" w:rsidRDefault="00CE17AC" w:rsidP="00CE17AC">
      <w:pPr>
        <w:pStyle w:val="NormalBold"/>
        <w:rPr>
          <w:lang w:val="fr-FR"/>
        </w:rPr>
      </w:pPr>
      <w:r w:rsidRPr="003804A7">
        <w:rPr>
          <w:lang w:val="fr-FR"/>
        </w:rPr>
        <w:t xml:space="preserve">Article 1 – </w:t>
      </w:r>
      <w:proofErr w:type="spellStart"/>
      <w:r w:rsidRPr="003804A7">
        <w:rPr>
          <w:lang w:val="fr-FR"/>
        </w:rPr>
        <w:t>paragraph</w:t>
      </w:r>
      <w:proofErr w:type="spellEnd"/>
      <w:r w:rsidRPr="003804A7">
        <w:rPr>
          <w:lang w:val="fr-FR"/>
        </w:rPr>
        <w:t xml:space="preserve"> 1 – point 1 e (new)</w:t>
      </w:r>
    </w:p>
    <w:p w14:paraId="34082CB6" w14:textId="77777777" w:rsidR="00CE17AC" w:rsidRPr="003804A7" w:rsidRDefault="00CE17AC" w:rsidP="00CE17AC">
      <w:pPr>
        <w:keepNext/>
      </w:pPr>
      <w:r w:rsidRPr="003804A7">
        <w:t>Regulation (EU) 2017/852</w:t>
      </w:r>
    </w:p>
    <w:p w14:paraId="38A8003C" w14:textId="77777777" w:rsidR="00CE17AC" w:rsidRPr="003804A7" w:rsidRDefault="00CE17AC" w:rsidP="00CE17AC">
      <w:r w:rsidRPr="003804A7">
        <w:t xml:space="preserve">Article 19 – paragraph </w:t>
      </w:r>
      <w:proofErr w:type="gramStart"/>
      <w:r w:rsidRPr="003804A7">
        <w:t>3</w:t>
      </w:r>
      <w:proofErr w:type="gramEnd"/>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E17AC" w:rsidRPr="003804A7" w14:paraId="317C55B1" w14:textId="77777777" w:rsidTr="00EE6272">
        <w:trPr>
          <w:jc w:val="center"/>
        </w:trPr>
        <w:tc>
          <w:tcPr>
            <w:tcW w:w="9752" w:type="dxa"/>
            <w:gridSpan w:val="2"/>
          </w:tcPr>
          <w:p w14:paraId="201DC787" w14:textId="77777777" w:rsidR="00CE17AC" w:rsidRPr="003804A7" w:rsidRDefault="00CE17AC" w:rsidP="00EE6272">
            <w:pPr>
              <w:keepNext/>
            </w:pPr>
          </w:p>
        </w:tc>
      </w:tr>
      <w:tr w:rsidR="00CE17AC" w:rsidRPr="003804A7" w14:paraId="573F0F70" w14:textId="77777777" w:rsidTr="00EE6272">
        <w:trPr>
          <w:jc w:val="center"/>
        </w:trPr>
        <w:tc>
          <w:tcPr>
            <w:tcW w:w="4876" w:type="dxa"/>
          </w:tcPr>
          <w:p w14:paraId="09F0445E" w14:textId="77777777" w:rsidR="00CE17AC" w:rsidRPr="003804A7" w:rsidRDefault="00CE17AC" w:rsidP="00EE6272">
            <w:pPr>
              <w:pStyle w:val="ColumnHeading"/>
              <w:keepNext/>
              <w:rPr>
                <w:lang w:val="en-GB"/>
              </w:rPr>
            </w:pPr>
            <w:r w:rsidRPr="003804A7">
              <w:rPr>
                <w:lang w:val="en-GB"/>
              </w:rPr>
              <w:t>Present text</w:t>
            </w:r>
          </w:p>
        </w:tc>
        <w:tc>
          <w:tcPr>
            <w:tcW w:w="4876" w:type="dxa"/>
          </w:tcPr>
          <w:p w14:paraId="617B6E30" w14:textId="77777777" w:rsidR="00CE17AC" w:rsidRPr="003804A7" w:rsidRDefault="00CE17AC" w:rsidP="00EE6272">
            <w:pPr>
              <w:pStyle w:val="ColumnHeading"/>
              <w:keepNext/>
              <w:rPr>
                <w:lang w:val="en-GB"/>
              </w:rPr>
            </w:pPr>
            <w:r w:rsidRPr="003804A7">
              <w:rPr>
                <w:lang w:val="en-GB"/>
              </w:rPr>
              <w:t>Amendment</w:t>
            </w:r>
          </w:p>
        </w:tc>
      </w:tr>
      <w:tr w:rsidR="00CE17AC" w:rsidRPr="003804A7" w14:paraId="1443F050" w14:textId="77777777" w:rsidTr="00EE6272">
        <w:trPr>
          <w:jc w:val="center"/>
        </w:trPr>
        <w:tc>
          <w:tcPr>
            <w:tcW w:w="4876" w:type="dxa"/>
          </w:tcPr>
          <w:p w14:paraId="29401A06" w14:textId="77777777" w:rsidR="00CE17AC" w:rsidRPr="003804A7" w:rsidRDefault="00CE17AC" w:rsidP="00EE6272">
            <w:pPr>
              <w:pStyle w:val="Normal6"/>
              <w:rPr>
                <w:lang w:val="en-GB"/>
              </w:rPr>
            </w:pPr>
          </w:p>
        </w:tc>
        <w:tc>
          <w:tcPr>
            <w:tcW w:w="4876" w:type="dxa"/>
          </w:tcPr>
          <w:p w14:paraId="1B3325F5" w14:textId="55227279" w:rsidR="00CE17AC" w:rsidRPr="003804A7" w:rsidRDefault="00CE17AC" w:rsidP="00C50B50">
            <w:pPr>
              <w:pStyle w:val="Normal6"/>
              <w:rPr>
                <w:szCs w:val="24"/>
                <w:lang w:val="en-GB"/>
              </w:rPr>
            </w:pPr>
            <w:r w:rsidRPr="003804A7">
              <w:rPr>
                <w:b/>
                <w:i/>
                <w:lang w:val="en-GB"/>
              </w:rPr>
              <w:t>(1</w:t>
            </w:r>
            <w:r w:rsidR="00C50B50" w:rsidRPr="003804A7">
              <w:rPr>
                <w:b/>
                <w:i/>
                <w:lang w:val="en-GB"/>
              </w:rPr>
              <w:t>e</w:t>
            </w:r>
            <w:r w:rsidRPr="003804A7">
              <w:rPr>
                <w:b/>
                <w:i/>
                <w:lang w:val="en-GB"/>
              </w:rPr>
              <w:t>)</w:t>
            </w:r>
            <w:r w:rsidRPr="003804A7">
              <w:rPr>
                <w:b/>
                <w:i/>
                <w:lang w:val="en-GB"/>
              </w:rPr>
              <w:tab/>
              <w:t>In Article 19, paragraph 3 is replaced by the following:</w:t>
            </w:r>
          </w:p>
        </w:tc>
      </w:tr>
      <w:tr w:rsidR="00CE17AC" w:rsidRPr="003804A7" w14:paraId="7E38B55E" w14:textId="77777777" w:rsidTr="00EE6272">
        <w:trPr>
          <w:jc w:val="center"/>
        </w:trPr>
        <w:tc>
          <w:tcPr>
            <w:tcW w:w="4876" w:type="dxa"/>
          </w:tcPr>
          <w:p w14:paraId="0D66EB68" w14:textId="77777777" w:rsidR="00CE17AC" w:rsidRPr="003804A7" w:rsidRDefault="00CE17AC" w:rsidP="00EE6272">
            <w:pPr>
              <w:pStyle w:val="Normal6"/>
              <w:rPr>
                <w:lang w:val="en-GB"/>
              </w:rPr>
            </w:pPr>
            <w:r w:rsidRPr="003804A7">
              <w:rPr>
                <w:lang w:val="en-GB"/>
              </w:rPr>
              <w:t xml:space="preserve">3. </w:t>
            </w:r>
            <w:r w:rsidRPr="003804A7">
              <w:rPr>
                <w:b/>
                <w:i/>
                <w:lang w:val="en-GB"/>
              </w:rPr>
              <w:tab/>
            </w:r>
            <w:r w:rsidRPr="003804A7">
              <w:rPr>
                <w:lang w:val="en-GB"/>
              </w:rPr>
              <w:t xml:space="preserve">The Commission </w:t>
            </w:r>
            <w:proofErr w:type="gramStart"/>
            <w:r w:rsidRPr="003804A7">
              <w:rPr>
                <w:lang w:val="en-GB"/>
              </w:rPr>
              <w:t>shall, if appropriate, present</w:t>
            </w:r>
            <w:proofErr w:type="gramEnd"/>
            <w:r w:rsidRPr="003804A7">
              <w:rPr>
                <w:lang w:val="en-GB"/>
              </w:rPr>
              <w:t xml:space="preserve"> a legislative proposal together with its reports referred to in </w:t>
            </w:r>
            <w:r w:rsidRPr="003804A7">
              <w:rPr>
                <w:b/>
                <w:i/>
                <w:lang w:val="en-GB"/>
              </w:rPr>
              <w:lastRenderedPageBreak/>
              <w:t>paragraphs 1 and 2</w:t>
            </w:r>
            <w:r w:rsidRPr="003804A7">
              <w:rPr>
                <w:lang w:val="en-GB"/>
              </w:rPr>
              <w:t>.</w:t>
            </w:r>
          </w:p>
        </w:tc>
        <w:tc>
          <w:tcPr>
            <w:tcW w:w="4876" w:type="dxa"/>
          </w:tcPr>
          <w:p w14:paraId="4061AD0D" w14:textId="77777777" w:rsidR="00CE17AC" w:rsidRPr="003804A7" w:rsidRDefault="00CE17AC" w:rsidP="00EE6272">
            <w:pPr>
              <w:pStyle w:val="Normal6"/>
              <w:rPr>
                <w:szCs w:val="24"/>
                <w:lang w:val="en-GB"/>
              </w:rPr>
            </w:pPr>
            <w:r w:rsidRPr="003804A7">
              <w:rPr>
                <w:lang w:val="en-GB"/>
              </w:rPr>
              <w:lastRenderedPageBreak/>
              <w:t xml:space="preserve">"3. </w:t>
            </w:r>
            <w:r w:rsidRPr="003804A7">
              <w:rPr>
                <w:b/>
                <w:i/>
                <w:lang w:val="en-GB"/>
              </w:rPr>
              <w:tab/>
            </w:r>
            <w:r w:rsidRPr="003804A7">
              <w:rPr>
                <w:lang w:val="en-GB"/>
              </w:rPr>
              <w:t xml:space="preserve">The Commission shall, if appropriate, present a legislative proposal together with its reports referred to in </w:t>
            </w:r>
            <w:r w:rsidRPr="003804A7">
              <w:rPr>
                <w:b/>
                <w:i/>
                <w:lang w:val="en-GB"/>
              </w:rPr>
              <w:t xml:space="preserve">this </w:t>
            </w:r>
            <w:r w:rsidRPr="003804A7">
              <w:rPr>
                <w:b/>
                <w:i/>
                <w:lang w:val="en-GB"/>
              </w:rPr>
              <w:lastRenderedPageBreak/>
              <w:t>Article</w:t>
            </w:r>
            <w:r w:rsidRPr="003804A7">
              <w:rPr>
                <w:lang w:val="en-GB"/>
              </w:rPr>
              <w:t>.</w:t>
            </w:r>
            <w:r w:rsidRPr="003804A7">
              <w:rPr>
                <w:b/>
                <w:i/>
                <w:lang w:val="en-GB"/>
              </w:rPr>
              <w:t>"</w:t>
            </w:r>
          </w:p>
        </w:tc>
      </w:tr>
    </w:tbl>
    <w:p w14:paraId="6092DBB2" w14:textId="3482433F" w:rsidR="00CE17AC" w:rsidRPr="003804A7" w:rsidRDefault="00CE17AC" w:rsidP="00CE17AC">
      <w:pPr>
        <w:pStyle w:val="CrossRef"/>
        <w:rPr>
          <w:lang w:val="en-GB"/>
        </w:rPr>
      </w:pPr>
    </w:p>
    <w:p w14:paraId="7D0321F0" w14:textId="77777777" w:rsidR="00CE17AC" w:rsidRPr="003804A7" w:rsidRDefault="00CE17AC" w:rsidP="00CE17AC"/>
    <w:p w14:paraId="7C39F210" w14:textId="77777777" w:rsidR="00CE17AC" w:rsidRPr="003804A7" w:rsidRDefault="00CE17AC" w:rsidP="00CE17AC">
      <w:pPr>
        <w:pStyle w:val="AmNumberTabs"/>
      </w:pPr>
      <w:r w:rsidRPr="003804A7">
        <w:t>Amendment</w:t>
      </w:r>
      <w:r w:rsidRPr="003804A7">
        <w:tab/>
      </w:r>
      <w:r w:rsidRPr="003804A7">
        <w:tab/>
        <w:t>13</w:t>
      </w:r>
    </w:p>
    <w:p w14:paraId="56085602" w14:textId="77777777" w:rsidR="00CE17AC" w:rsidRPr="003804A7" w:rsidRDefault="00CE17AC" w:rsidP="00CE17AC"/>
    <w:p w14:paraId="18D870DB" w14:textId="77777777" w:rsidR="00CE17AC" w:rsidRPr="003804A7" w:rsidRDefault="00CE17AC" w:rsidP="00CE17AC">
      <w:pPr>
        <w:pStyle w:val="NormalBold"/>
        <w:keepNext/>
      </w:pPr>
      <w:r w:rsidRPr="003804A7">
        <w:t>Proposal for a regulation</w:t>
      </w:r>
    </w:p>
    <w:p w14:paraId="426E4B23" w14:textId="77777777" w:rsidR="00CE17AC" w:rsidRPr="003804A7" w:rsidRDefault="00CE17AC" w:rsidP="00CE17AC">
      <w:pPr>
        <w:pStyle w:val="NormalBold"/>
      </w:pPr>
      <w:r w:rsidRPr="003804A7">
        <w:t>Annex – paragraph 1 – point 2</w:t>
      </w:r>
    </w:p>
    <w:p w14:paraId="1C4565CB" w14:textId="77777777" w:rsidR="00CE17AC" w:rsidRPr="003804A7" w:rsidRDefault="00CE17AC" w:rsidP="00CE17AC">
      <w:pPr>
        <w:keepNext/>
      </w:pPr>
      <w:r w:rsidRPr="003804A7">
        <w:t>Regulation (EU) 2017/852</w:t>
      </w:r>
    </w:p>
    <w:p w14:paraId="2D5EDBB0" w14:textId="77777777" w:rsidR="00CE17AC" w:rsidRPr="003804A7" w:rsidRDefault="00CE17AC" w:rsidP="00CE17AC">
      <w:r w:rsidRPr="003804A7">
        <w:t xml:space="preserve">Annex II – part </w:t>
      </w:r>
      <w:proofErr w:type="gramStart"/>
      <w:r w:rsidRPr="003804A7">
        <w:t>A</w:t>
      </w:r>
      <w:proofErr w:type="gramEnd"/>
      <w:r w:rsidRPr="003804A7">
        <w:t xml:space="preserve"> – entry 4a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683191" w:rsidRPr="003804A7" w14:paraId="549C67E6" w14:textId="77777777" w:rsidTr="00683191">
        <w:trPr>
          <w:jc w:val="center"/>
        </w:trPr>
        <w:tc>
          <w:tcPr>
            <w:tcW w:w="9752" w:type="dxa"/>
            <w:gridSpan w:val="2"/>
          </w:tcPr>
          <w:p w14:paraId="2B1EB898" w14:textId="77777777" w:rsidR="00683191" w:rsidRPr="003804A7" w:rsidRDefault="00683191" w:rsidP="00EE6272">
            <w:pPr>
              <w:keepNext/>
            </w:pPr>
          </w:p>
        </w:tc>
      </w:tr>
      <w:tr w:rsidR="00CE17AC" w:rsidRPr="003804A7" w14:paraId="4243F3B1" w14:textId="77777777" w:rsidTr="00683191">
        <w:trPr>
          <w:jc w:val="center"/>
        </w:trPr>
        <w:tc>
          <w:tcPr>
            <w:tcW w:w="9752" w:type="dxa"/>
            <w:gridSpan w:val="2"/>
          </w:tcPr>
          <w:p w14:paraId="0F4AC3BD" w14:textId="77777777" w:rsidR="00CE17AC" w:rsidRPr="003804A7" w:rsidRDefault="00CE17AC" w:rsidP="00EE6272">
            <w:pPr>
              <w:pStyle w:val="ColumnHeading"/>
              <w:keepNext/>
              <w:rPr>
                <w:lang w:val="en-GB"/>
              </w:rPr>
            </w:pPr>
            <w:r w:rsidRPr="003804A7">
              <w:rPr>
                <w:lang w:val="en-GB"/>
              </w:rPr>
              <w:t>Text proposed by the Commission</w:t>
            </w:r>
          </w:p>
        </w:tc>
      </w:tr>
      <w:tr w:rsidR="00CE17AC" w:rsidRPr="003804A7" w14:paraId="6ED73250" w14:textId="77777777" w:rsidTr="00683191">
        <w:trPr>
          <w:jc w:val="center"/>
        </w:trPr>
        <w:tc>
          <w:tcPr>
            <w:tcW w:w="4876" w:type="dxa"/>
          </w:tcPr>
          <w:p w14:paraId="43E89276" w14:textId="77777777" w:rsidR="00CE17AC" w:rsidRPr="003804A7" w:rsidRDefault="00CE17AC" w:rsidP="00EE6272">
            <w:pPr>
              <w:pStyle w:val="Normal6a"/>
              <w:rPr>
                <w:noProof/>
                <w:lang w:eastAsia="en-IE"/>
              </w:rPr>
            </w:pPr>
            <w:r w:rsidRPr="003804A7">
              <w:t>‘4a. Triband phosphor lamps for general lighting purposes that are not included in entry 4, point (a).</w:t>
            </w:r>
          </w:p>
        </w:tc>
        <w:tc>
          <w:tcPr>
            <w:tcW w:w="4876" w:type="dxa"/>
          </w:tcPr>
          <w:p w14:paraId="4C478572" w14:textId="77777777" w:rsidR="00CE17AC" w:rsidRPr="003804A7" w:rsidRDefault="00CE17AC" w:rsidP="00EE6272">
            <w:pPr>
              <w:pStyle w:val="Normal6a"/>
              <w:jc w:val="center"/>
              <w:rPr>
                <w:noProof/>
                <w:szCs w:val="24"/>
                <w:lang w:eastAsia="en-IE"/>
              </w:rPr>
            </w:pPr>
            <w:r w:rsidRPr="003804A7">
              <w:rPr>
                <w:b/>
                <w:i/>
                <w:sz w:val="20"/>
              </w:rPr>
              <w:t>31.12.2027</w:t>
            </w:r>
          </w:p>
        </w:tc>
      </w:tr>
      <w:tr w:rsidR="00CE17AC" w:rsidRPr="003804A7" w14:paraId="5D9C0D3F" w14:textId="77777777" w:rsidTr="00683191">
        <w:trPr>
          <w:jc w:val="center"/>
        </w:trPr>
        <w:tc>
          <w:tcPr>
            <w:tcW w:w="9752" w:type="dxa"/>
            <w:gridSpan w:val="2"/>
          </w:tcPr>
          <w:p w14:paraId="50B22757" w14:textId="77777777" w:rsidR="00CE17AC" w:rsidRPr="003804A7" w:rsidRDefault="00CE17AC" w:rsidP="00EE6272">
            <w:pPr>
              <w:pStyle w:val="ColumnHeading"/>
              <w:keepNext/>
              <w:rPr>
                <w:szCs w:val="24"/>
                <w:lang w:val="en-GB"/>
              </w:rPr>
            </w:pPr>
            <w:r w:rsidRPr="003804A7">
              <w:rPr>
                <w:lang w:val="en-GB"/>
              </w:rPr>
              <w:t>Amendment</w:t>
            </w:r>
          </w:p>
        </w:tc>
      </w:tr>
      <w:tr w:rsidR="00CE17AC" w:rsidRPr="003804A7" w14:paraId="20B39096" w14:textId="77777777" w:rsidTr="00683191">
        <w:trPr>
          <w:jc w:val="center"/>
        </w:trPr>
        <w:tc>
          <w:tcPr>
            <w:tcW w:w="4876" w:type="dxa"/>
          </w:tcPr>
          <w:p w14:paraId="46B4FF28" w14:textId="77777777" w:rsidR="00CE17AC" w:rsidRPr="003804A7" w:rsidRDefault="00CE17AC" w:rsidP="00EE6272">
            <w:pPr>
              <w:pStyle w:val="Normal6a"/>
              <w:rPr>
                <w:noProof/>
                <w:lang w:eastAsia="en-IE"/>
              </w:rPr>
            </w:pPr>
            <w:r w:rsidRPr="003804A7">
              <w:t>‘4a. Triband phosphor lamps for general lighting purposes that are not included in entry 4, point (a).</w:t>
            </w:r>
          </w:p>
        </w:tc>
        <w:tc>
          <w:tcPr>
            <w:tcW w:w="4876" w:type="dxa"/>
          </w:tcPr>
          <w:p w14:paraId="28AD7022" w14:textId="77777777" w:rsidR="00CE17AC" w:rsidRPr="003804A7" w:rsidRDefault="00CE17AC" w:rsidP="00EE6272">
            <w:pPr>
              <w:pStyle w:val="Normal6a"/>
              <w:jc w:val="center"/>
              <w:rPr>
                <w:noProof/>
                <w:szCs w:val="24"/>
                <w:lang w:eastAsia="en-IE"/>
              </w:rPr>
            </w:pPr>
            <w:r w:rsidRPr="003804A7">
              <w:rPr>
                <w:b/>
                <w:i/>
                <w:sz w:val="20"/>
              </w:rPr>
              <w:t>31.12.2025</w:t>
            </w:r>
          </w:p>
        </w:tc>
      </w:tr>
    </w:tbl>
    <w:p w14:paraId="23BE81DE" w14:textId="77777777" w:rsidR="00CE17AC" w:rsidRPr="003804A7" w:rsidRDefault="00CE17AC" w:rsidP="00CE17AC"/>
    <w:p w14:paraId="5E88DE0A" w14:textId="77777777" w:rsidR="00CE17AC" w:rsidRPr="003804A7" w:rsidRDefault="00CE17AC" w:rsidP="00CE17AC">
      <w:pPr>
        <w:pStyle w:val="AmNumberTabs"/>
      </w:pPr>
      <w:r w:rsidRPr="003804A7">
        <w:t>Amendment</w:t>
      </w:r>
      <w:r w:rsidRPr="003804A7">
        <w:tab/>
      </w:r>
      <w:r w:rsidRPr="003804A7">
        <w:tab/>
        <w:t>14</w:t>
      </w:r>
    </w:p>
    <w:p w14:paraId="43BB0EE8" w14:textId="77777777" w:rsidR="00CE17AC" w:rsidRPr="003804A7" w:rsidRDefault="00CE17AC" w:rsidP="00CE17AC"/>
    <w:p w14:paraId="7A37BBFC" w14:textId="77777777" w:rsidR="00CE17AC" w:rsidRPr="003804A7" w:rsidRDefault="00CE17AC" w:rsidP="00CE17AC">
      <w:pPr>
        <w:pStyle w:val="NormalBold"/>
        <w:keepNext/>
      </w:pPr>
      <w:r w:rsidRPr="003804A7">
        <w:t>Proposal for a regulation</w:t>
      </w:r>
    </w:p>
    <w:p w14:paraId="4733AD5B" w14:textId="77777777" w:rsidR="00CE17AC" w:rsidRPr="003804A7" w:rsidRDefault="00CE17AC" w:rsidP="00CE17AC">
      <w:pPr>
        <w:pStyle w:val="NormalBold"/>
      </w:pPr>
      <w:r w:rsidRPr="003804A7">
        <w:t>Annex – paragraph 1 – point 2</w:t>
      </w:r>
    </w:p>
    <w:p w14:paraId="248E4ACF" w14:textId="77777777" w:rsidR="00CE17AC" w:rsidRPr="003804A7" w:rsidRDefault="00CE17AC" w:rsidP="00CE17AC">
      <w:pPr>
        <w:keepNext/>
      </w:pPr>
      <w:r w:rsidRPr="003804A7">
        <w:t>Regulation (EU) 2017/852</w:t>
      </w:r>
    </w:p>
    <w:p w14:paraId="01D8BD5F" w14:textId="77777777" w:rsidR="00CE17AC" w:rsidRPr="003804A7" w:rsidRDefault="00CE17AC" w:rsidP="00CE17AC">
      <w:r w:rsidRPr="003804A7">
        <w:t xml:space="preserve">Annex II – part </w:t>
      </w:r>
      <w:proofErr w:type="gramStart"/>
      <w:r w:rsidRPr="003804A7">
        <w:t>A</w:t>
      </w:r>
      <w:proofErr w:type="gramEnd"/>
      <w:r w:rsidRPr="003804A7">
        <w:t xml:space="preserve"> – entry 4c</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683191" w:rsidRPr="003804A7" w14:paraId="6C843B15" w14:textId="77777777" w:rsidTr="00683191">
        <w:trPr>
          <w:jc w:val="center"/>
        </w:trPr>
        <w:tc>
          <w:tcPr>
            <w:tcW w:w="9752" w:type="dxa"/>
            <w:gridSpan w:val="2"/>
          </w:tcPr>
          <w:p w14:paraId="72E594A4" w14:textId="77777777" w:rsidR="00683191" w:rsidRPr="003804A7" w:rsidRDefault="00683191" w:rsidP="00EE6272">
            <w:pPr>
              <w:keepNext/>
            </w:pPr>
          </w:p>
        </w:tc>
      </w:tr>
      <w:tr w:rsidR="00CE17AC" w:rsidRPr="003804A7" w14:paraId="2CE10D06" w14:textId="77777777" w:rsidTr="00683191">
        <w:trPr>
          <w:jc w:val="center"/>
        </w:trPr>
        <w:tc>
          <w:tcPr>
            <w:tcW w:w="9752" w:type="dxa"/>
            <w:gridSpan w:val="2"/>
          </w:tcPr>
          <w:p w14:paraId="27DB8DF1" w14:textId="77777777" w:rsidR="00CE17AC" w:rsidRPr="003804A7" w:rsidRDefault="00CE17AC" w:rsidP="00EE6272">
            <w:pPr>
              <w:pStyle w:val="ColumnHeading"/>
              <w:keepNext/>
              <w:rPr>
                <w:lang w:val="en-GB"/>
              </w:rPr>
            </w:pPr>
            <w:r w:rsidRPr="003804A7">
              <w:rPr>
                <w:lang w:val="en-GB"/>
              </w:rPr>
              <w:t>Text proposed by the Commission</w:t>
            </w:r>
          </w:p>
        </w:tc>
      </w:tr>
      <w:tr w:rsidR="00CE17AC" w:rsidRPr="003804A7" w14:paraId="22196DDA" w14:textId="77777777" w:rsidTr="00683191">
        <w:trPr>
          <w:jc w:val="center"/>
        </w:trPr>
        <w:tc>
          <w:tcPr>
            <w:tcW w:w="4876" w:type="dxa"/>
          </w:tcPr>
          <w:p w14:paraId="50BD7B0B" w14:textId="77777777" w:rsidR="00CE17AC" w:rsidRPr="003804A7" w:rsidRDefault="00CE17AC" w:rsidP="00EE6272">
            <w:pPr>
              <w:pStyle w:val="Normal6a"/>
              <w:rPr>
                <w:noProof/>
                <w:lang w:val="fr-FR" w:eastAsia="en-IE"/>
              </w:rPr>
            </w:pPr>
            <w:r w:rsidRPr="003804A7">
              <w:rPr>
                <w:lang w:val="fr-FR"/>
              </w:rPr>
              <w:t>4c. Non-</w:t>
            </w:r>
            <w:proofErr w:type="spellStart"/>
            <w:r w:rsidRPr="003804A7">
              <w:rPr>
                <w:lang w:val="fr-FR"/>
              </w:rPr>
              <w:t>linear</w:t>
            </w:r>
            <w:proofErr w:type="spellEnd"/>
            <w:r w:rsidRPr="003804A7">
              <w:rPr>
                <w:lang w:val="fr-FR"/>
              </w:rPr>
              <w:t xml:space="preserve"> </w:t>
            </w:r>
            <w:proofErr w:type="spellStart"/>
            <w:r w:rsidRPr="003804A7">
              <w:rPr>
                <w:lang w:val="fr-FR"/>
              </w:rPr>
              <w:t>triband</w:t>
            </w:r>
            <w:proofErr w:type="spellEnd"/>
            <w:r w:rsidRPr="003804A7">
              <w:rPr>
                <w:lang w:val="fr-FR"/>
              </w:rPr>
              <w:t xml:space="preserve"> </w:t>
            </w:r>
            <w:proofErr w:type="spellStart"/>
            <w:r w:rsidRPr="003804A7">
              <w:rPr>
                <w:lang w:val="fr-FR"/>
              </w:rPr>
              <w:t>phosphor</w:t>
            </w:r>
            <w:proofErr w:type="spellEnd"/>
            <w:r w:rsidRPr="003804A7">
              <w:rPr>
                <w:lang w:val="fr-FR"/>
              </w:rPr>
              <w:t xml:space="preserve"> </w:t>
            </w:r>
            <w:proofErr w:type="spellStart"/>
            <w:r w:rsidRPr="003804A7">
              <w:rPr>
                <w:lang w:val="fr-FR"/>
              </w:rPr>
              <w:t>lamps</w:t>
            </w:r>
            <w:proofErr w:type="spellEnd"/>
            <w:r w:rsidRPr="003804A7">
              <w:rPr>
                <w:lang w:val="fr-FR"/>
              </w:rPr>
              <w:t>.</w:t>
            </w:r>
          </w:p>
        </w:tc>
        <w:tc>
          <w:tcPr>
            <w:tcW w:w="4876" w:type="dxa"/>
          </w:tcPr>
          <w:p w14:paraId="10262300" w14:textId="77777777" w:rsidR="00CE17AC" w:rsidRPr="003804A7" w:rsidRDefault="00CE17AC" w:rsidP="00EE6272">
            <w:pPr>
              <w:pStyle w:val="Normal6a"/>
              <w:jc w:val="center"/>
              <w:rPr>
                <w:noProof/>
                <w:szCs w:val="24"/>
                <w:lang w:eastAsia="en-IE"/>
              </w:rPr>
            </w:pPr>
            <w:r w:rsidRPr="003804A7">
              <w:rPr>
                <w:b/>
                <w:i/>
                <w:sz w:val="20"/>
              </w:rPr>
              <w:t>31.12.2027</w:t>
            </w:r>
          </w:p>
        </w:tc>
      </w:tr>
      <w:tr w:rsidR="00CE17AC" w:rsidRPr="003804A7" w14:paraId="14CBD5BF" w14:textId="77777777" w:rsidTr="00683191">
        <w:trPr>
          <w:jc w:val="center"/>
        </w:trPr>
        <w:tc>
          <w:tcPr>
            <w:tcW w:w="9752" w:type="dxa"/>
            <w:gridSpan w:val="2"/>
          </w:tcPr>
          <w:p w14:paraId="4497F62C" w14:textId="77777777" w:rsidR="00CE17AC" w:rsidRPr="003804A7" w:rsidRDefault="00CE17AC" w:rsidP="00EE6272">
            <w:pPr>
              <w:pStyle w:val="ColumnHeading"/>
              <w:keepNext/>
              <w:rPr>
                <w:szCs w:val="24"/>
                <w:lang w:val="en-GB"/>
              </w:rPr>
            </w:pPr>
            <w:r w:rsidRPr="003804A7">
              <w:rPr>
                <w:lang w:val="en-GB"/>
              </w:rPr>
              <w:t>Amendment</w:t>
            </w:r>
          </w:p>
        </w:tc>
      </w:tr>
      <w:tr w:rsidR="00CE17AC" w:rsidRPr="003804A7" w14:paraId="2BFAE2BE" w14:textId="77777777" w:rsidTr="00683191">
        <w:trPr>
          <w:jc w:val="center"/>
        </w:trPr>
        <w:tc>
          <w:tcPr>
            <w:tcW w:w="4876" w:type="dxa"/>
          </w:tcPr>
          <w:p w14:paraId="6AD3B91B" w14:textId="77777777" w:rsidR="00CE17AC" w:rsidRPr="003804A7" w:rsidRDefault="00CE17AC" w:rsidP="00EE6272">
            <w:pPr>
              <w:pStyle w:val="Normal6a"/>
              <w:rPr>
                <w:lang w:val="fr-FR"/>
              </w:rPr>
            </w:pPr>
            <w:r w:rsidRPr="003804A7">
              <w:rPr>
                <w:lang w:val="fr-FR"/>
              </w:rPr>
              <w:t>4c. Non-</w:t>
            </w:r>
            <w:proofErr w:type="spellStart"/>
            <w:r w:rsidRPr="003804A7">
              <w:rPr>
                <w:lang w:val="fr-FR"/>
              </w:rPr>
              <w:t>linear</w:t>
            </w:r>
            <w:proofErr w:type="spellEnd"/>
            <w:r w:rsidRPr="003804A7">
              <w:rPr>
                <w:lang w:val="fr-FR"/>
              </w:rPr>
              <w:t xml:space="preserve"> </w:t>
            </w:r>
            <w:proofErr w:type="spellStart"/>
            <w:r w:rsidRPr="003804A7">
              <w:rPr>
                <w:lang w:val="fr-FR"/>
              </w:rPr>
              <w:t>triband</w:t>
            </w:r>
            <w:proofErr w:type="spellEnd"/>
            <w:r w:rsidRPr="003804A7">
              <w:rPr>
                <w:lang w:val="fr-FR"/>
              </w:rPr>
              <w:t xml:space="preserve"> </w:t>
            </w:r>
            <w:proofErr w:type="spellStart"/>
            <w:r w:rsidRPr="003804A7">
              <w:rPr>
                <w:lang w:val="fr-FR"/>
              </w:rPr>
              <w:t>phosphor</w:t>
            </w:r>
            <w:proofErr w:type="spellEnd"/>
            <w:r w:rsidRPr="003804A7">
              <w:rPr>
                <w:lang w:val="fr-FR"/>
              </w:rPr>
              <w:t xml:space="preserve"> </w:t>
            </w:r>
            <w:proofErr w:type="spellStart"/>
            <w:r w:rsidRPr="003804A7">
              <w:rPr>
                <w:lang w:val="fr-FR"/>
              </w:rPr>
              <w:t>lamps</w:t>
            </w:r>
            <w:proofErr w:type="spellEnd"/>
            <w:r w:rsidRPr="003804A7">
              <w:rPr>
                <w:lang w:val="fr-FR"/>
              </w:rPr>
              <w:t>.</w:t>
            </w:r>
          </w:p>
        </w:tc>
        <w:tc>
          <w:tcPr>
            <w:tcW w:w="4876" w:type="dxa"/>
          </w:tcPr>
          <w:p w14:paraId="57712DE7" w14:textId="77777777" w:rsidR="00CE17AC" w:rsidRPr="003804A7" w:rsidRDefault="00CE17AC" w:rsidP="00EE6272">
            <w:pPr>
              <w:pStyle w:val="Normal6a"/>
              <w:jc w:val="center"/>
            </w:pPr>
            <w:r w:rsidRPr="003804A7">
              <w:rPr>
                <w:b/>
                <w:i/>
                <w:sz w:val="20"/>
              </w:rPr>
              <w:t>31.12.2025</w:t>
            </w:r>
          </w:p>
        </w:tc>
      </w:tr>
    </w:tbl>
    <w:p w14:paraId="52D9551C" w14:textId="77777777" w:rsidR="00CE17AC" w:rsidRPr="003804A7" w:rsidRDefault="00CE17AC" w:rsidP="00CE17AC"/>
    <w:p w14:paraId="76A2F4F3" w14:textId="77777777" w:rsidR="00CE17AC" w:rsidRPr="003804A7" w:rsidRDefault="00CE17AC" w:rsidP="00CE17AC">
      <w:pPr>
        <w:pStyle w:val="AmNumberTabs"/>
      </w:pPr>
      <w:r w:rsidRPr="003804A7">
        <w:t>Amendment</w:t>
      </w:r>
      <w:r w:rsidRPr="003804A7">
        <w:tab/>
      </w:r>
      <w:r w:rsidRPr="003804A7">
        <w:tab/>
        <w:t>15</w:t>
      </w:r>
    </w:p>
    <w:p w14:paraId="649C100D" w14:textId="77777777" w:rsidR="00CE17AC" w:rsidRPr="003804A7" w:rsidRDefault="00CE17AC" w:rsidP="00CE17AC"/>
    <w:p w14:paraId="5220B3A4" w14:textId="77777777" w:rsidR="00CE17AC" w:rsidRPr="003804A7" w:rsidRDefault="00CE17AC" w:rsidP="00CE17AC">
      <w:pPr>
        <w:pStyle w:val="NormalBold"/>
        <w:keepNext/>
      </w:pPr>
      <w:r w:rsidRPr="003804A7">
        <w:t>Proposal for a regulation</w:t>
      </w:r>
    </w:p>
    <w:p w14:paraId="4B986A27" w14:textId="77777777" w:rsidR="00CE17AC" w:rsidRPr="003804A7" w:rsidRDefault="00CE17AC" w:rsidP="00CE17AC">
      <w:pPr>
        <w:pStyle w:val="NormalBold"/>
      </w:pPr>
      <w:r w:rsidRPr="003804A7">
        <w:t>Annex – paragraph 1 – point 3</w:t>
      </w:r>
    </w:p>
    <w:p w14:paraId="312D3043" w14:textId="77777777" w:rsidR="00CE17AC" w:rsidRPr="003804A7" w:rsidRDefault="00CE17AC" w:rsidP="00CE17AC">
      <w:pPr>
        <w:keepNext/>
      </w:pPr>
      <w:r w:rsidRPr="003804A7">
        <w:t>Regulation (EU) 2017/852</w:t>
      </w:r>
    </w:p>
    <w:p w14:paraId="2DA148DE" w14:textId="77777777" w:rsidR="00CE17AC" w:rsidRPr="003804A7" w:rsidRDefault="00CE17AC" w:rsidP="00CE17AC">
      <w:r w:rsidRPr="003804A7">
        <w:t xml:space="preserve">Annex II – part </w:t>
      </w:r>
      <w:proofErr w:type="gramStart"/>
      <w:r w:rsidRPr="003804A7">
        <w:t>A</w:t>
      </w:r>
      <w:proofErr w:type="gramEnd"/>
      <w:r w:rsidRPr="003804A7">
        <w:t xml:space="preserve"> – entry 5a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683191" w:rsidRPr="003804A7" w14:paraId="6D6F2580" w14:textId="77777777" w:rsidTr="00683191">
        <w:trPr>
          <w:jc w:val="center"/>
        </w:trPr>
        <w:tc>
          <w:tcPr>
            <w:tcW w:w="9752" w:type="dxa"/>
            <w:gridSpan w:val="2"/>
          </w:tcPr>
          <w:p w14:paraId="1F752DEA" w14:textId="77777777" w:rsidR="00683191" w:rsidRPr="003804A7" w:rsidRDefault="00683191" w:rsidP="00EE6272">
            <w:pPr>
              <w:keepNext/>
            </w:pPr>
          </w:p>
        </w:tc>
      </w:tr>
      <w:tr w:rsidR="00CE17AC" w:rsidRPr="003804A7" w14:paraId="4DC9819C" w14:textId="77777777" w:rsidTr="00683191">
        <w:trPr>
          <w:jc w:val="center"/>
        </w:trPr>
        <w:tc>
          <w:tcPr>
            <w:tcW w:w="9752" w:type="dxa"/>
            <w:gridSpan w:val="2"/>
          </w:tcPr>
          <w:p w14:paraId="5BFE81E1" w14:textId="77777777" w:rsidR="00CE17AC" w:rsidRPr="003804A7" w:rsidRDefault="00CE17AC" w:rsidP="00EE6272">
            <w:pPr>
              <w:pStyle w:val="ColumnHeading"/>
              <w:keepNext/>
              <w:rPr>
                <w:lang w:val="en-GB"/>
              </w:rPr>
            </w:pPr>
            <w:r w:rsidRPr="003804A7">
              <w:rPr>
                <w:lang w:val="en-GB"/>
              </w:rPr>
              <w:t>Text proposed by the Commission</w:t>
            </w:r>
          </w:p>
        </w:tc>
      </w:tr>
      <w:tr w:rsidR="00CE17AC" w:rsidRPr="003804A7" w14:paraId="133397FF" w14:textId="77777777" w:rsidTr="00683191">
        <w:trPr>
          <w:jc w:val="center"/>
        </w:trPr>
        <w:tc>
          <w:tcPr>
            <w:tcW w:w="4876" w:type="dxa"/>
          </w:tcPr>
          <w:p w14:paraId="467E1497" w14:textId="77777777" w:rsidR="00CE17AC" w:rsidRPr="003804A7" w:rsidRDefault="00CE17AC" w:rsidP="00EE6272">
            <w:pPr>
              <w:pStyle w:val="Normal6a"/>
              <w:jc w:val="center"/>
              <w:rPr>
                <w:noProof/>
                <w:lang w:eastAsia="en-IE"/>
              </w:rPr>
            </w:pPr>
            <w:r w:rsidRPr="003804A7">
              <w:rPr>
                <w:rFonts w:eastAsia="Arial"/>
              </w:rPr>
              <w:t xml:space="preserve">5a. High pressure mercury sodium </w:t>
            </w:r>
            <w:r w:rsidRPr="003804A7">
              <w:rPr>
                <w:rFonts w:eastAsia="Arial"/>
              </w:rPr>
              <w:lastRenderedPageBreak/>
              <w:t>(vapour) lamps (HPS) for general lighting purposes</w:t>
            </w:r>
          </w:p>
        </w:tc>
        <w:tc>
          <w:tcPr>
            <w:tcW w:w="4876" w:type="dxa"/>
          </w:tcPr>
          <w:p w14:paraId="6DE8B34E" w14:textId="77777777" w:rsidR="00CE17AC" w:rsidRPr="003804A7" w:rsidRDefault="00CE17AC" w:rsidP="00EE6272">
            <w:pPr>
              <w:pStyle w:val="Normal6a"/>
              <w:jc w:val="center"/>
              <w:rPr>
                <w:noProof/>
                <w:lang w:eastAsia="en-IE"/>
              </w:rPr>
            </w:pPr>
            <w:r w:rsidRPr="003804A7">
              <w:rPr>
                <w:rFonts w:eastAsia="Arial"/>
              </w:rPr>
              <w:lastRenderedPageBreak/>
              <w:t>31.12.2025</w:t>
            </w:r>
          </w:p>
        </w:tc>
      </w:tr>
      <w:tr w:rsidR="00CE17AC" w:rsidRPr="003804A7" w14:paraId="602025FF" w14:textId="77777777" w:rsidTr="00683191">
        <w:trPr>
          <w:jc w:val="center"/>
        </w:trPr>
        <w:tc>
          <w:tcPr>
            <w:tcW w:w="9752" w:type="dxa"/>
            <w:gridSpan w:val="2"/>
          </w:tcPr>
          <w:p w14:paraId="3D5AD167" w14:textId="77777777" w:rsidR="00CE17AC" w:rsidRPr="003804A7" w:rsidRDefault="00CE17AC" w:rsidP="00EE6272">
            <w:pPr>
              <w:pStyle w:val="ColumnHeading"/>
              <w:keepNext/>
              <w:rPr>
                <w:szCs w:val="24"/>
                <w:lang w:val="en-GB"/>
              </w:rPr>
            </w:pPr>
            <w:r w:rsidRPr="003804A7">
              <w:rPr>
                <w:lang w:val="en-GB"/>
              </w:rPr>
              <w:t>Amendment</w:t>
            </w:r>
          </w:p>
        </w:tc>
      </w:tr>
      <w:tr w:rsidR="00CE17AC" w:rsidRPr="00B84785" w14:paraId="40096A82" w14:textId="77777777" w:rsidTr="00683191">
        <w:trPr>
          <w:jc w:val="center"/>
        </w:trPr>
        <w:tc>
          <w:tcPr>
            <w:tcW w:w="4876" w:type="dxa"/>
          </w:tcPr>
          <w:p w14:paraId="4C5E8FB6" w14:textId="77777777" w:rsidR="00CE17AC" w:rsidRPr="003804A7" w:rsidRDefault="00CE17AC" w:rsidP="00EE6272">
            <w:pPr>
              <w:jc w:val="center"/>
              <w:rPr>
                <w:rFonts w:eastAsia="Arial"/>
                <w:b/>
                <w:i/>
              </w:rPr>
            </w:pPr>
            <w:r w:rsidRPr="003804A7">
              <w:rPr>
                <w:rFonts w:eastAsia="Arial"/>
              </w:rPr>
              <w:t xml:space="preserve">5a. High pressure mercury sodium (vapour) lamps (HPS) for general lighting purposes </w:t>
            </w:r>
            <w:r w:rsidRPr="003804A7">
              <w:rPr>
                <w:rFonts w:eastAsia="Arial"/>
                <w:b/>
                <w:i/>
              </w:rPr>
              <w:t>with:</w:t>
            </w:r>
          </w:p>
          <w:p w14:paraId="62BC1E6B" w14:textId="77777777" w:rsidR="00CE17AC" w:rsidRPr="003804A7" w:rsidRDefault="00CE17AC" w:rsidP="00EE6272">
            <w:pPr>
              <w:jc w:val="center"/>
              <w:rPr>
                <w:rFonts w:eastAsia="Arial"/>
                <w:b/>
                <w:i/>
              </w:rPr>
            </w:pPr>
          </w:p>
          <w:p w14:paraId="65E7DEE3" w14:textId="77777777" w:rsidR="00CE17AC" w:rsidRPr="003804A7" w:rsidRDefault="00CE17AC" w:rsidP="00EE6272">
            <w:pPr>
              <w:widowControl/>
              <w:spacing w:after="120"/>
              <w:ind w:left="714" w:hanging="357"/>
              <w:jc w:val="center"/>
              <w:rPr>
                <w:rFonts w:eastAsia="Arial"/>
                <w:b/>
                <w:i/>
                <w:color w:val="000000"/>
              </w:rPr>
            </w:pPr>
            <w:r w:rsidRPr="003804A7">
              <w:rPr>
                <w:rFonts w:eastAsia="Arial"/>
                <w:b/>
                <w:i/>
                <w:color w:val="000000"/>
              </w:rPr>
              <w:t>(a)</w:t>
            </w:r>
            <w:r w:rsidRPr="003804A7">
              <w:rPr>
                <w:rFonts w:eastAsia="Arial"/>
                <w:b/>
                <w:i/>
                <w:color w:val="000000"/>
              </w:rPr>
              <w:tab/>
              <w:t>P ≤ 105 W exceeding 16 mg Hg;</w:t>
            </w:r>
          </w:p>
          <w:p w14:paraId="0B5E9983" w14:textId="77777777" w:rsidR="00CE17AC" w:rsidRPr="003804A7" w:rsidRDefault="00CE17AC" w:rsidP="00EE6272">
            <w:pPr>
              <w:widowControl/>
              <w:spacing w:after="120"/>
              <w:ind w:left="714" w:hanging="357"/>
              <w:jc w:val="center"/>
              <w:rPr>
                <w:rFonts w:eastAsia="Arial"/>
                <w:b/>
                <w:i/>
                <w:color w:val="000000"/>
              </w:rPr>
            </w:pPr>
            <w:r w:rsidRPr="003804A7">
              <w:rPr>
                <w:rFonts w:eastAsia="Arial"/>
                <w:b/>
                <w:i/>
                <w:color w:val="000000"/>
              </w:rPr>
              <w:t>(b)</w:t>
            </w:r>
            <w:r w:rsidRPr="003804A7">
              <w:rPr>
                <w:rFonts w:eastAsia="Arial"/>
                <w:b/>
                <w:i/>
                <w:color w:val="000000"/>
              </w:rPr>
              <w:tab/>
              <w:t>105 W &lt; P ≤ 155 W exceeding 20 mg Hg;</w:t>
            </w:r>
          </w:p>
          <w:p w14:paraId="4733F169" w14:textId="77777777" w:rsidR="00CE17AC" w:rsidRPr="003804A7" w:rsidRDefault="00CE17AC" w:rsidP="00EE6272">
            <w:pPr>
              <w:widowControl/>
              <w:spacing w:after="120"/>
              <w:ind w:left="714" w:hanging="357"/>
              <w:jc w:val="center"/>
              <w:rPr>
                <w:rFonts w:eastAsia="Arial"/>
                <w:b/>
                <w:i/>
                <w:color w:val="000000"/>
              </w:rPr>
            </w:pPr>
            <w:r w:rsidRPr="003804A7">
              <w:rPr>
                <w:rFonts w:eastAsia="Arial"/>
                <w:b/>
                <w:i/>
                <w:color w:val="000000"/>
              </w:rPr>
              <w:t>(c)</w:t>
            </w:r>
            <w:r w:rsidRPr="003804A7">
              <w:rPr>
                <w:rFonts w:eastAsia="Arial"/>
                <w:b/>
                <w:i/>
                <w:color w:val="000000"/>
              </w:rPr>
              <w:tab/>
              <w:t>P &gt; 155 W exceeding 25 mg Hg.</w:t>
            </w:r>
          </w:p>
        </w:tc>
        <w:tc>
          <w:tcPr>
            <w:tcW w:w="4876" w:type="dxa"/>
          </w:tcPr>
          <w:p w14:paraId="2EC1132D" w14:textId="77777777" w:rsidR="00CE17AC" w:rsidRPr="00B84785" w:rsidRDefault="00CE17AC" w:rsidP="00EE6272">
            <w:pPr>
              <w:pStyle w:val="Normal6a"/>
              <w:jc w:val="center"/>
              <w:rPr>
                <w:noProof/>
                <w:lang w:eastAsia="en-IE"/>
              </w:rPr>
            </w:pPr>
            <w:r w:rsidRPr="003804A7">
              <w:rPr>
                <w:rFonts w:eastAsia="Arial"/>
              </w:rPr>
              <w:t>31.12.2025</w:t>
            </w:r>
          </w:p>
        </w:tc>
      </w:tr>
    </w:tbl>
    <w:p w14:paraId="12D9430C" w14:textId="77777777" w:rsidR="00E365E1" w:rsidRPr="00B84785" w:rsidRDefault="00E365E1" w:rsidP="00C634AA">
      <w:bookmarkStart w:id="9" w:name="TextBodyEnd"/>
      <w:bookmarkEnd w:id="9"/>
    </w:p>
    <w:sectPr w:rsidR="00E365E1" w:rsidRPr="00B84785" w:rsidSect="00B8478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495C2" w14:textId="77777777" w:rsidR="00C634AA" w:rsidRPr="00B84785" w:rsidRDefault="00C634AA">
      <w:r w:rsidRPr="00B84785">
        <w:separator/>
      </w:r>
    </w:p>
  </w:endnote>
  <w:endnote w:type="continuationSeparator" w:id="0">
    <w:p w14:paraId="4E68DED6" w14:textId="77777777" w:rsidR="00C634AA" w:rsidRPr="00B84785" w:rsidRDefault="00C634AA">
      <w:r w:rsidRPr="00B84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0F8F9" w14:textId="77777777" w:rsidR="00064002" w:rsidRPr="00B8478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22D52" w14:textId="77777777" w:rsidR="00064002" w:rsidRPr="00B8478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D98B" w14:textId="77777777" w:rsidR="00064002" w:rsidRPr="00B8478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F4DC3" w14:textId="77777777" w:rsidR="00C634AA" w:rsidRPr="00B84785" w:rsidRDefault="00C634AA">
      <w:r w:rsidRPr="00B84785">
        <w:separator/>
      </w:r>
    </w:p>
  </w:footnote>
  <w:footnote w:type="continuationSeparator" w:id="0">
    <w:p w14:paraId="47BED872" w14:textId="77777777" w:rsidR="00C634AA" w:rsidRPr="00B84785" w:rsidRDefault="00C634AA">
      <w:r w:rsidRPr="00B84785">
        <w:continuationSeparator/>
      </w:r>
    </w:p>
  </w:footnote>
  <w:footnote w:id="1">
    <w:p w14:paraId="79A3861C" w14:textId="2BB83ED3" w:rsidR="0032327A" w:rsidRPr="003804A7" w:rsidRDefault="0032327A" w:rsidP="003804A7">
      <w:pPr>
        <w:pStyle w:val="FootnoteText"/>
        <w:ind w:left="567" w:hanging="567"/>
        <w:rPr>
          <w:sz w:val="24"/>
          <w:szCs w:val="24"/>
          <w:lang w:val="en-GB"/>
        </w:rPr>
      </w:pPr>
      <w:r w:rsidRPr="003804A7">
        <w:rPr>
          <w:rStyle w:val="FootnoteReference"/>
          <w:sz w:val="24"/>
          <w:szCs w:val="24"/>
        </w:rPr>
        <w:footnoteRef/>
      </w:r>
      <w:r w:rsidRPr="003804A7">
        <w:rPr>
          <w:sz w:val="24"/>
          <w:szCs w:val="24"/>
          <w:lang w:val="en-GB"/>
        </w:rPr>
        <w:t xml:space="preserve"> </w:t>
      </w:r>
      <w:r w:rsidRPr="003804A7">
        <w:rPr>
          <w:sz w:val="24"/>
          <w:szCs w:val="24"/>
          <w:lang w:val="en-GB"/>
        </w:rPr>
        <w:tab/>
        <w:t xml:space="preserve">The matter </w:t>
      </w:r>
      <w:proofErr w:type="gramStart"/>
      <w:r w:rsidRPr="003804A7">
        <w:rPr>
          <w:sz w:val="24"/>
          <w:szCs w:val="24"/>
          <w:lang w:val="en-GB"/>
        </w:rPr>
        <w:t>was referred</w:t>
      </w:r>
      <w:proofErr w:type="gramEnd"/>
      <w:r w:rsidRPr="003804A7">
        <w:rPr>
          <w:sz w:val="24"/>
          <w:szCs w:val="24"/>
          <w:lang w:val="en-GB"/>
        </w:rPr>
        <w:t xml:space="preserve"> back for </w:t>
      </w:r>
      <w:proofErr w:type="spellStart"/>
      <w:r w:rsidRPr="003804A7">
        <w:rPr>
          <w:sz w:val="24"/>
          <w:szCs w:val="24"/>
          <w:lang w:val="en-GB"/>
        </w:rPr>
        <w:t>interinstitutional</w:t>
      </w:r>
      <w:proofErr w:type="spellEnd"/>
      <w:r w:rsidRPr="003804A7">
        <w:rPr>
          <w:sz w:val="24"/>
          <w:szCs w:val="24"/>
          <w:lang w:val="en-GB"/>
        </w:rPr>
        <w:t xml:space="preserve"> negotiations to the committee responsible, pursuant to Rule 59(4), fourth subparagraph (A9-0002/2024).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EBE1C" w14:textId="77777777" w:rsidR="00064002" w:rsidRPr="00B8478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A9BF4" w14:textId="77777777" w:rsidR="00064002" w:rsidRPr="00B8478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1AE93" w14:textId="77777777" w:rsidR="00064002" w:rsidRPr="00B8478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02/2024"/>
    <w:docVar w:name="dvlangue" w:val="EN"/>
    <w:docVar w:name="dvnumam" w:val="15"/>
    <w:docVar w:name="dvpe" w:val="753.554"/>
    <w:docVar w:name="dvrapporteur" w:val="Rapporteur: "/>
    <w:docVar w:name="dvstar" w:val="***I"/>
    <w:docVar w:name="dvtitre" w:val="European Parliament legislative resolution of xx January 2024 on the proposal for a regulation of the European Parliament and of the Council amending Regulation (EU) 2017/852 of the European Parliament and of the Council of 17 May 2017 on mercury as regards dental amalgam and other mercury-added products subject to manufacturing, import and export restrictions(COM(2023)0395 – C9-0309/2023 – 2023/0272(COD))"/>
  </w:docVars>
  <w:rsids>
    <w:rsidRoot w:val="00C634AA"/>
    <w:rsid w:val="00002272"/>
    <w:rsid w:val="00064002"/>
    <w:rsid w:val="000677B9"/>
    <w:rsid w:val="000831BA"/>
    <w:rsid w:val="000A42CC"/>
    <w:rsid w:val="000E7DD9"/>
    <w:rsid w:val="0010095E"/>
    <w:rsid w:val="00125B37"/>
    <w:rsid w:val="00187494"/>
    <w:rsid w:val="001E3D9C"/>
    <w:rsid w:val="001F32AE"/>
    <w:rsid w:val="002767FF"/>
    <w:rsid w:val="002B18FE"/>
    <w:rsid w:val="002B5493"/>
    <w:rsid w:val="002E0DC1"/>
    <w:rsid w:val="0030144E"/>
    <w:rsid w:val="0032327A"/>
    <w:rsid w:val="00343214"/>
    <w:rsid w:val="00361C00"/>
    <w:rsid w:val="003804A7"/>
    <w:rsid w:val="003864A6"/>
    <w:rsid w:val="00395FA1"/>
    <w:rsid w:val="003E15D4"/>
    <w:rsid w:val="00411CCE"/>
    <w:rsid w:val="0041666E"/>
    <w:rsid w:val="00421060"/>
    <w:rsid w:val="00471C19"/>
    <w:rsid w:val="004867E3"/>
    <w:rsid w:val="00494A28"/>
    <w:rsid w:val="004C0004"/>
    <w:rsid w:val="004C5D52"/>
    <w:rsid w:val="004F73C9"/>
    <w:rsid w:val="0050519A"/>
    <w:rsid w:val="005072A1"/>
    <w:rsid w:val="00514517"/>
    <w:rsid w:val="00545827"/>
    <w:rsid w:val="00560270"/>
    <w:rsid w:val="005C2568"/>
    <w:rsid w:val="006037C0"/>
    <w:rsid w:val="006631B6"/>
    <w:rsid w:val="00676A8A"/>
    <w:rsid w:val="00680577"/>
    <w:rsid w:val="00683191"/>
    <w:rsid w:val="006F74FA"/>
    <w:rsid w:val="0070147C"/>
    <w:rsid w:val="00717667"/>
    <w:rsid w:val="00731ADD"/>
    <w:rsid w:val="00734777"/>
    <w:rsid w:val="00747932"/>
    <w:rsid w:val="00751A4A"/>
    <w:rsid w:val="00756632"/>
    <w:rsid w:val="00762C74"/>
    <w:rsid w:val="00786EC0"/>
    <w:rsid w:val="007D1690"/>
    <w:rsid w:val="007D5641"/>
    <w:rsid w:val="007E22AD"/>
    <w:rsid w:val="00817416"/>
    <w:rsid w:val="00842779"/>
    <w:rsid w:val="008466CC"/>
    <w:rsid w:val="00865F67"/>
    <w:rsid w:val="00881A7B"/>
    <w:rsid w:val="008840E5"/>
    <w:rsid w:val="00887B3E"/>
    <w:rsid w:val="008C1271"/>
    <w:rsid w:val="008C2AC6"/>
    <w:rsid w:val="00930C23"/>
    <w:rsid w:val="0093193B"/>
    <w:rsid w:val="009509D8"/>
    <w:rsid w:val="00950B64"/>
    <w:rsid w:val="00956F0C"/>
    <w:rsid w:val="00981893"/>
    <w:rsid w:val="00990A6C"/>
    <w:rsid w:val="00A1687D"/>
    <w:rsid w:val="00A43E52"/>
    <w:rsid w:val="00A4678D"/>
    <w:rsid w:val="00A778C7"/>
    <w:rsid w:val="00AB441E"/>
    <w:rsid w:val="00AB6293"/>
    <w:rsid w:val="00AD3D89"/>
    <w:rsid w:val="00AE0928"/>
    <w:rsid w:val="00AF3B82"/>
    <w:rsid w:val="00B12E95"/>
    <w:rsid w:val="00B22876"/>
    <w:rsid w:val="00B55292"/>
    <w:rsid w:val="00B558F0"/>
    <w:rsid w:val="00B84785"/>
    <w:rsid w:val="00BD48FE"/>
    <w:rsid w:val="00BD7BD8"/>
    <w:rsid w:val="00BE6ADC"/>
    <w:rsid w:val="00C05BFE"/>
    <w:rsid w:val="00C23CD4"/>
    <w:rsid w:val="00C50B50"/>
    <w:rsid w:val="00C61C0C"/>
    <w:rsid w:val="00C634AA"/>
    <w:rsid w:val="00C941CB"/>
    <w:rsid w:val="00CC2357"/>
    <w:rsid w:val="00CE17AC"/>
    <w:rsid w:val="00CF071A"/>
    <w:rsid w:val="00D01E9A"/>
    <w:rsid w:val="00D058B8"/>
    <w:rsid w:val="00D54F2E"/>
    <w:rsid w:val="00D56C11"/>
    <w:rsid w:val="00D834A0"/>
    <w:rsid w:val="00D872DF"/>
    <w:rsid w:val="00D91E21"/>
    <w:rsid w:val="00DA7FCD"/>
    <w:rsid w:val="00E365E1"/>
    <w:rsid w:val="00E820A4"/>
    <w:rsid w:val="00EB006A"/>
    <w:rsid w:val="00EB4772"/>
    <w:rsid w:val="00ED169E"/>
    <w:rsid w:val="00ED4235"/>
    <w:rsid w:val="00EF113A"/>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05EE3"/>
  <w15:chartTrackingRefBased/>
  <w15:docId w15:val="{20D436C6-1028-4437-9A00-626EB20D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CE17AC"/>
    <w:pPr>
      <w:spacing w:after="120"/>
    </w:pPr>
  </w:style>
  <w:style w:type="paragraph" w:customStyle="1" w:styleId="NormalBold">
    <w:name w:val="NormalBold"/>
    <w:basedOn w:val="Normal"/>
    <w:link w:val="NormalBoldChar"/>
    <w:rsid w:val="00CE17AC"/>
    <w:rPr>
      <w:b/>
    </w:rPr>
  </w:style>
  <w:style w:type="paragraph" w:customStyle="1" w:styleId="NormalHanging12a">
    <w:name w:val="NormalHanging12a"/>
    <w:basedOn w:val="Normal"/>
    <w:rsid w:val="00CE17AC"/>
    <w:pPr>
      <w:spacing w:after="240"/>
      <w:ind w:left="567" w:hanging="567"/>
    </w:pPr>
  </w:style>
  <w:style w:type="paragraph" w:customStyle="1" w:styleId="AmColumnHeading">
    <w:name w:val="AmColumnHeading"/>
    <w:basedOn w:val="Normal"/>
    <w:rsid w:val="00CE17AC"/>
    <w:pPr>
      <w:spacing w:after="240"/>
      <w:jc w:val="center"/>
    </w:pPr>
    <w:rPr>
      <w:i/>
    </w:rPr>
  </w:style>
  <w:style w:type="paragraph" w:customStyle="1" w:styleId="AmNumberTabs">
    <w:name w:val="AmNumberTabs"/>
    <w:basedOn w:val="Normal"/>
    <w:link w:val="AmNumberTabsChar"/>
    <w:rsid w:val="00CE17A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E17AC"/>
    <w:pPr>
      <w:spacing w:before="240"/>
    </w:pPr>
    <w:rPr>
      <w:b/>
    </w:rPr>
  </w:style>
  <w:style w:type="paragraph" w:customStyle="1" w:styleId="EPComma">
    <w:name w:val="EPComma"/>
    <w:basedOn w:val="Normal"/>
    <w:rsid w:val="00CE17AC"/>
    <w:pPr>
      <w:spacing w:before="480" w:after="240"/>
    </w:pPr>
  </w:style>
  <w:style w:type="character" w:customStyle="1" w:styleId="Normal6Char">
    <w:name w:val="Normal6 Char"/>
    <w:basedOn w:val="DefaultParagraphFont"/>
    <w:link w:val="Normal6"/>
    <w:locked/>
    <w:rsid w:val="00CE17AC"/>
    <w:rPr>
      <w:sz w:val="24"/>
      <w:lang w:val="fr-FR"/>
    </w:rPr>
  </w:style>
  <w:style w:type="paragraph" w:customStyle="1" w:styleId="Normal6">
    <w:name w:val="Normal6"/>
    <w:basedOn w:val="Normal"/>
    <w:link w:val="Normal6Char"/>
    <w:rsid w:val="00CE17AC"/>
    <w:pPr>
      <w:spacing w:after="120"/>
    </w:pPr>
    <w:rPr>
      <w:lang w:val="fr-FR"/>
    </w:rPr>
  </w:style>
  <w:style w:type="character" w:customStyle="1" w:styleId="NormalBoldChar">
    <w:name w:val="NormalBold Char"/>
    <w:basedOn w:val="DefaultParagraphFont"/>
    <w:link w:val="NormalBold"/>
    <w:locked/>
    <w:rsid w:val="00CE17AC"/>
    <w:rPr>
      <w:b/>
      <w:sz w:val="24"/>
    </w:rPr>
  </w:style>
  <w:style w:type="paragraph" w:customStyle="1" w:styleId="ColumnHeading">
    <w:name w:val="ColumnHeading"/>
    <w:basedOn w:val="Normal"/>
    <w:rsid w:val="00CE17AC"/>
    <w:pPr>
      <w:spacing w:after="240"/>
      <w:jc w:val="center"/>
    </w:pPr>
    <w:rPr>
      <w:i/>
      <w:lang w:val="fr-FR"/>
    </w:rPr>
  </w:style>
  <w:style w:type="character" w:customStyle="1" w:styleId="AmNumberTabsChar">
    <w:name w:val="AmNumberTabs Char"/>
    <w:basedOn w:val="DefaultParagraphFont"/>
    <w:link w:val="AmNumberTabs"/>
    <w:rsid w:val="00CE17AC"/>
    <w:rPr>
      <w:b/>
      <w:sz w:val="24"/>
    </w:rPr>
  </w:style>
  <w:style w:type="character" w:customStyle="1" w:styleId="NormalBold12bChar">
    <w:name w:val="NormalBold12b Char"/>
    <w:basedOn w:val="AmNumberTabsChar"/>
    <w:link w:val="NormalBold12b"/>
    <w:rsid w:val="00CE17AC"/>
    <w:rPr>
      <w:b/>
      <w:sz w:val="24"/>
    </w:rPr>
  </w:style>
  <w:style w:type="character" w:styleId="Emphasis">
    <w:name w:val="Emphasis"/>
    <w:basedOn w:val="DefaultParagraphFont"/>
    <w:uiPriority w:val="20"/>
    <w:qFormat/>
    <w:rsid w:val="00CE17AC"/>
    <w:rPr>
      <w:i/>
      <w:iCs/>
    </w:rPr>
  </w:style>
  <w:style w:type="paragraph" w:customStyle="1" w:styleId="CrossRef">
    <w:name w:val="CrossRef"/>
    <w:basedOn w:val="Normal"/>
    <w:rsid w:val="00CE17AC"/>
    <w:pPr>
      <w:spacing w:before="240"/>
      <w:jc w:val="center"/>
    </w:pPr>
    <w:rPr>
      <w:i/>
      <w:lang w:val="fr-FR"/>
    </w:rPr>
  </w:style>
  <w:style w:type="paragraph" w:styleId="BalloonText">
    <w:name w:val="Balloon Text"/>
    <w:basedOn w:val="Normal"/>
    <w:link w:val="BalloonTextChar"/>
    <w:rsid w:val="002E0DC1"/>
    <w:rPr>
      <w:rFonts w:ascii="Segoe UI" w:hAnsi="Segoe UI" w:cs="Segoe UI"/>
      <w:sz w:val="18"/>
      <w:szCs w:val="18"/>
    </w:rPr>
  </w:style>
  <w:style w:type="character" w:customStyle="1" w:styleId="BalloonTextChar">
    <w:name w:val="Balloon Text Char"/>
    <w:basedOn w:val="DefaultParagraphFont"/>
    <w:link w:val="BalloonText"/>
    <w:rsid w:val="002E0DC1"/>
    <w:rPr>
      <w:rFonts w:ascii="Segoe UI" w:hAnsi="Segoe UI" w:cs="Segoe UI"/>
      <w:sz w:val="18"/>
      <w:szCs w:val="18"/>
    </w:rPr>
  </w:style>
  <w:style w:type="character" w:styleId="CommentReference">
    <w:name w:val="annotation reference"/>
    <w:basedOn w:val="DefaultParagraphFont"/>
    <w:rsid w:val="002E0DC1"/>
    <w:rPr>
      <w:sz w:val="16"/>
      <w:szCs w:val="16"/>
    </w:rPr>
  </w:style>
  <w:style w:type="paragraph" w:styleId="CommentText">
    <w:name w:val="annotation text"/>
    <w:basedOn w:val="Normal"/>
    <w:link w:val="CommentTextChar"/>
    <w:rsid w:val="002E0DC1"/>
    <w:rPr>
      <w:sz w:val="20"/>
    </w:rPr>
  </w:style>
  <w:style w:type="character" w:customStyle="1" w:styleId="CommentTextChar">
    <w:name w:val="Comment Text Char"/>
    <w:basedOn w:val="DefaultParagraphFont"/>
    <w:link w:val="CommentText"/>
    <w:rsid w:val="002E0DC1"/>
  </w:style>
  <w:style w:type="paragraph" w:styleId="CommentSubject">
    <w:name w:val="annotation subject"/>
    <w:basedOn w:val="CommentText"/>
    <w:next w:val="CommentText"/>
    <w:link w:val="CommentSubjectChar"/>
    <w:rsid w:val="002E0DC1"/>
    <w:rPr>
      <w:b/>
      <w:bCs/>
    </w:rPr>
  </w:style>
  <w:style w:type="character" w:customStyle="1" w:styleId="CommentSubjectChar">
    <w:name w:val="Comment Subject Char"/>
    <w:basedOn w:val="CommentTextChar"/>
    <w:link w:val="CommentSubject"/>
    <w:rsid w:val="002E0D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A6EF6-A4F8-4697-AB44-DCC1D5A41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2546</Words>
  <Characters>14076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2024-01-17T11:47:00Z</cp:lastPrinted>
  <dcterms:created xsi:type="dcterms:W3CDTF">2024-05-22T13:03:00Z</dcterms:created>
  <dcterms:modified xsi:type="dcterms:W3CDTF">2024-05-22T13:03:00Z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P9_TA(2024)0019_</vt:lpwstr>
  </property>
  <property fmtid="{D5CDD505-2E9C-101B-9397-08002B2CF9AE}" pid="4" name="&lt;Type&gt;">
    <vt:lpwstr>RR</vt:lpwstr>
  </property>
  <property fmtid="{D5CDD505-2E9C-101B-9397-08002B2CF9AE}" pid="5" name="&lt;Model&gt;">
    <vt:lpwstr/>
  </property>
</Properties>
</file>