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22D9" w:rsidTr="0010095E">
        <w:trPr>
          <w:trHeight w:hRule="exact" w:val="1418"/>
        </w:trPr>
        <w:tc>
          <w:tcPr>
            <w:tcW w:w="6804" w:type="dxa"/>
            <w:shd w:val="clear" w:color="auto" w:fill="auto"/>
            <w:vAlign w:val="center"/>
          </w:tcPr>
          <w:p w:rsidR="00751A4A" w:rsidRPr="004722D9" w:rsidRDefault="00E968F0" w:rsidP="0010095E">
            <w:pPr>
              <w:pStyle w:val="EPName"/>
            </w:pPr>
            <w:r w:rsidRPr="004722D9">
              <w:t>Euroopan parlamentti</w:t>
            </w:r>
          </w:p>
          <w:p w:rsidR="00751A4A" w:rsidRPr="004722D9" w:rsidRDefault="00817416" w:rsidP="00756632">
            <w:pPr>
              <w:pStyle w:val="EPTerm"/>
              <w:rPr>
                <w:rStyle w:val="HideTWBExt"/>
                <w:noProof w:val="0"/>
                <w:vanish w:val="0"/>
                <w:color w:val="auto"/>
              </w:rPr>
            </w:pPr>
            <w:r w:rsidRPr="004722D9">
              <w:t>2019-2024</w:t>
            </w:r>
          </w:p>
        </w:tc>
        <w:tc>
          <w:tcPr>
            <w:tcW w:w="2268" w:type="dxa"/>
            <w:shd w:val="clear" w:color="auto" w:fill="auto"/>
          </w:tcPr>
          <w:p w:rsidR="00751A4A" w:rsidRPr="004722D9" w:rsidRDefault="00187494" w:rsidP="0010095E">
            <w:pPr>
              <w:pStyle w:val="EPLogo"/>
            </w:pPr>
            <w:r w:rsidRPr="004722D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722D9" w:rsidRDefault="00D058B8" w:rsidP="004C5D52">
      <w:pPr>
        <w:pStyle w:val="LineTop"/>
      </w:pPr>
    </w:p>
    <w:p w:rsidR="00680577" w:rsidRPr="004722D9" w:rsidRDefault="00E968F0" w:rsidP="00680577">
      <w:pPr>
        <w:pStyle w:val="EPBodyTA1"/>
      </w:pPr>
      <w:r w:rsidRPr="004722D9">
        <w:t>HYVÄKSYTYT TEKSTIT</w:t>
      </w:r>
    </w:p>
    <w:p w:rsidR="00D058B8" w:rsidRPr="004722D9" w:rsidRDefault="00D058B8" w:rsidP="00D058B8">
      <w:pPr>
        <w:pStyle w:val="LineBottom"/>
      </w:pPr>
    </w:p>
    <w:p w:rsidR="00E968F0" w:rsidRPr="004722D9" w:rsidRDefault="00E968F0" w:rsidP="00E968F0">
      <w:pPr>
        <w:pStyle w:val="ATHeading1"/>
      </w:pPr>
      <w:bookmarkStart w:id="0" w:name="TANumber"/>
      <w:r w:rsidRPr="004722D9">
        <w:t>P9_</w:t>
      </w:r>
      <w:proofErr w:type="gramStart"/>
      <w:r w:rsidRPr="004722D9">
        <w:t>TA(</w:t>
      </w:r>
      <w:proofErr w:type="gramEnd"/>
      <w:r w:rsidRPr="004722D9">
        <w:t>2024)00</w:t>
      </w:r>
      <w:r w:rsidR="00F91873">
        <w:t>19</w:t>
      </w:r>
      <w:bookmarkEnd w:id="0"/>
    </w:p>
    <w:p w:rsidR="00E968F0" w:rsidRPr="004722D9" w:rsidRDefault="00E968F0" w:rsidP="00E968F0">
      <w:pPr>
        <w:pStyle w:val="ATHeading2"/>
      </w:pPr>
      <w:bookmarkStart w:id="1" w:name="title"/>
      <w:r w:rsidRPr="004722D9">
        <w:t>Elohopea: hammasamalgaami ja muut lisättyä elohopeaa sisältävät tuotteet, joihin sovelletaan valmistus-,</w:t>
      </w:r>
      <w:r w:rsidR="009767A6">
        <w:t xml:space="preserve"> </w:t>
      </w:r>
      <w:r w:rsidRPr="004722D9">
        <w:t>tuonti- ja vientirajoituksia</w:t>
      </w:r>
      <w:bookmarkEnd w:id="1"/>
    </w:p>
    <w:p w:rsidR="00E968F0" w:rsidRPr="004722D9" w:rsidRDefault="00E968F0" w:rsidP="00E968F0">
      <w:pPr>
        <w:rPr>
          <w:i/>
          <w:vanish/>
        </w:rPr>
      </w:pPr>
      <w:r w:rsidRPr="004722D9">
        <w:rPr>
          <w:i/>
        </w:rPr>
        <w:fldChar w:fldCharType="begin"/>
      </w:r>
      <w:r w:rsidRPr="004722D9">
        <w:rPr>
          <w:i/>
        </w:rPr>
        <w:instrText xml:space="preserve"> TC"(</w:instrText>
      </w:r>
      <w:bookmarkStart w:id="2" w:name="DocNumber"/>
      <w:r w:rsidRPr="004722D9">
        <w:rPr>
          <w:i/>
        </w:rPr>
        <w:instrText>A9-0002/2024</w:instrText>
      </w:r>
      <w:bookmarkEnd w:id="2"/>
      <w:r w:rsidRPr="004722D9">
        <w:rPr>
          <w:i/>
        </w:rPr>
        <w:instrText xml:space="preserve"> - Esittelijä: Marlene Mortler)"\l3 \n&gt; \* MERGEFORMAT </w:instrText>
      </w:r>
      <w:r w:rsidRPr="004722D9">
        <w:rPr>
          <w:i/>
        </w:rPr>
        <w:fldChar w:fldCharType="end"/>
      </w:r>
    </w:p>
    <w:p w:rsidR="00E968F0" w:rsidRPr="004722D9" w:rsidRDefault="00E968F0" w:rsidP="00E968F0">
      <w:pPr>
        <w:rPr>
          <w:vanish/>
        </w:rPr>
      </w:pPr>
      <w:bookmarkStart w:id="3" w:name="Commission"/>
      <w:r w:rsidRPr="004722D9">
        <w:rPr>
          <w:vanish/>
        </w:rPr>
        <w:t>Ympäristön, kansanterveyden ja elintarvikkeiden turvallisuuden valiokunta</w:t>
      </w:r>
      <w:bookmarkEnd w:id="3"/>
    </w:p>
    <w:p w:rsidR="00E968F0" w:rsidRPr="004722D9" w:rsidRDefault="00E968F0" w:rsidP="00E968F0">
      <w:pPr>
        <w:rPr>
          <w:vanish/>
        </w:rPr>
      </w:pPr>
      <w:bookmarkStart w:id="4" w:name="PE"/>
      <w:r w:rsidRPr="004722D9">
        <w:rPr>
          <w:vanish/>
        </w:rPr>
        <w:t>PE753.554</w:t>
      </w:r>
      <w:bookmarkEnd w:id="4"/>
    </w:p>
    <w:p w:rsidR="00E968F0" w:rsidRPr="004722D9" w:rsidRDefault="00E968F0" w:rsidP="00E968F0">
      <w:pPr>
        <w:pStyle w:val="ATHeading3"/>
      </w:pPr>
      <w:bookmarkStart w:id="5" w:name="Sujet"/>
      <w:r w:rsidRPr="004722D9">
        <w:t xml:space="preserve">Euroopan parlamentin </w:t>
      </w:r>
      <w:r w:rsidR="00F91873">
        <w:t>tarkistukset</w:t>
      </w:r>
      <w:r w:rsidRPr="004722D9">
        <w:t xml:space="preserve"> 17. tammikuuta 2024 ehdotukse</w:t>
      </w:r>
      <w:r w:rsidR="00F91873">
        <w:t>en</w:t>
      </w:r>
      <w:r w:rsidRPr="004722D9">
        <w:t xml:space="preserve"> Euroopan parlamentin ja neuvoston asetukseksi elohopeasta 17 päivänä toukokuuta 2017 annetun Euroopan parlamentin ja neuvoston asetuksen (EU) 2017/852 muuttamisesta siltä osin kuin on kyse hammasamalgaamista ja muista lisättyä elohopeaa sisältävistä tuotteista, joihin sovelletaan valmistus-, tuonti- ja vientirajoituksia</w:t>
      </w:r>
      <w:bookmarkEnd w:id="5"/>
      <w:r w:rsidRPr="004722D9">
        <w:t xml:space="preserve"> </w:t>
      </w:r>
      <w:bookmarkStart w:id="6" w:name="References"/>
      <w:r w:rsidRPr="004722D9">
        <w:t>(COM(2023)0395 – C9-0309/2023 – 2023/0272(COD</w:t>
      </w:r>
      <w:r w:rsidR="00F91873" w:rsidRPr="00F91873">
        <w:t>)</w:t>
      </w:r>
      <w:r w:rsidRPr="00F91873">
        <w:t>)</w:t>
      </w:r>
      <w:r w:rsidR="00F91873" w:rsidRPr="007E43D0">
        <w:rPr>
          <w:rStyle w:val="FootnoteReference"/>
          <w:szCs w:val="24"/>
        </w:rPr>
        <w:footnoteReference w:id="1"/>
      </w:r>
      <w:bookmarkEnd w:id="6"/>
    </w:p>
    <w:p w:rsidR="007F5AA4" w:rsidRPr="004722D9" w:rsidRDefault="007F5AA4" w:rsidP="007F5AA4">
      <w:pPr>
        <w:pStyle w:val="NormalBold"/>
      </w:pPr>
      <w:bookmarkStart w:id="7" w:name="TextBodyBegin"/>
      <w:bookmarkEnd w:id="7"/>
      <w:r w:rsidRPr="004722D9">
        <w:t>(Tavallinen lainsäätämisjärjestys: ensimmäinen käsittely)</w:t>
      </w:r>
    </w:p>
    <w:p w:rsidR="007F5AA4" w:rsidRPr="004722D9" w:rsidRDefault="007F5AA4" w:rsidP="007F5AA4">
      <w:pPr>
        <w:rPr>
          <w:b/>
        </w:rPr>
      </w:pPr>
      <w:bookmarkStart w:id="8" w:name="_GoBack"/>
      <w:bookmarkEnd w:id="8"/>
    </w:p>
    <w:p w:rsidR="007F5AA4" w:rsidRPr="004722D9" w:rsidRDefault="007F5AA4" w:rsidP="007F5AA4"/>
    <w:p w:rsidR="007F5AA4" w:rsidRPr="004722D9" w:rsidRDefault="007F5AA4" w:rsidP="007F5AA4">
      <w:pPr>
        <w:pStyle w:val="AmNumberTabs"/>
      </w:pPr>
      <w:r w:rsidRPr="004722D9">
        <w:t>Tarkistus</w:t>
      </w:r>
      <w:r w:rsidRPr="004722D9">
        <w:tab/>
      </w:r>
      <w:r w:rsidRPr="004722D9">
        <w:tab/>
        <w:t>1</w:t>
      </w:r>
    </w:p>
    <w:p w:rsidR="007F5AA4" w:rsidRPr="004722D9" w:rsidRDefault="007F5AA4" w:rsidP="007F5AA4"/>
    <w:p w:rsidR="007F5AA4" w:rsidRPr="004722D9" w:rsidRDefault="007F5AA4" w:rsidP="007F5AA4">
      <w:pPr>
        <w:pStyle w:val="NormalBold"/>
        <w:keepNext/>
      </w:pPr>
      <w:r w:rsidRPr="004722D9">
        <w:t>Ehdotus asetukseksi</w:t>
      </w:r>
    </w:p>
    <w:p w:rsidR="007F5AA4" w:rsidRPr="004722D9" w:rsidRDefault="007F5AA4" w:rsidP="007F5AA4">
      <w:pPr>
        <w:pStyle w:val="NormalBold"/>
      </w:pPr>
      <w:r w:rsidRPr="004722D9">
        <w:t>Johdanto-osan 1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F5AA4" w:rsidRPr="004722D9" w:rsidTr="00C62B95">
        <w:trPr>
          <w:jc w:val="center"/>
        </w:trPr>
        <w:tc>
          <w:tcPr>
            <w:tcW w:w="9752" w:type="dxa"/>
            <w:gridSpan w:val="2"/>
          </w:tcPr>
          <w:p w:rsidR="007F5AA4" w:rsidRPr="004722D9" w:rsidRDefault="007F5AA4" w:rsidP="00C62B95">
            <w:pPr>
              <w:keepNext/>
            </w:pPr>
          </w:p>
        </w:tc>
      </w:tr>
      <w:tr w:rsidR="007F5AA4" w:rsidRPr="004722D9" w:rsidTr="00C62B95">
        <w:trPr>
          <w:jc w:val="center"/>
        </w:trPr>
        <w:tc>
          <w:tcPr>
            <w:tcW w:w="4876" w:type="dxa"/>
          </w:tcPr>
          <w:p w:rsidR="007F5AA4" w:rsidRPr="004722D9" w:rsidRDefault="007F5AA4" w:rsidP="00C62B95">
            <w:pPr>
              <w:pStyle w:val="ColumnHeading"/>
              <w:keepNext/>
            </w:pPr>
            <w:r w:rsidRPr="004722D9">
              <w:t>Komission teksti</w:t>
            </w:r>
          </w:p>
        </w:tc>
        <w:tc>
          <w:tcPr>
            <w:tcW w:w="4876" w:type="dxa"/>
          </w:tcPr>
          <w:p w:rsidR="007F5AA4" w:rsidRPr="004722D9" w:rsidRDefault="007F5AA4" w:rsidP="00C62B95">
            <w:pPr>
              <w:pStyle w:val="ColumnHeading"/>
              <w:keepNext/>
            </w:pPr>
            <w:r w:rsidRPr="004722D9">
              <w:t>Tarkistus</w:t>
            </w:r>
          </w:p>
        </w:tc>
      </w:tr>
      <w:tr w:rsidR="007F5AA4" w:rsidRPr="004722D9" w:rsidTr="00C62B95">
        <w:trPr>
          <w:jc w:val="center"/>
        </w:trPr>
        <w:tc>
          <w:tcPr>
            <w:tcW w:w="4876" w:type="dxa"/>
          </w:tcPr>
          <w:p w:rsidR="007F5AA4" w:rsidRPr="004722D9" w:rsidRDefault="007F5AA4" w:rsidP="00C62B95">
            <w:pPr>
              <w:pStyle w:val="Normal6"/>
            </w:pPr>
          </w:p>
        </w:tc>
        <w:tc>
          <w:tcPr>
            <w:tcW w:w="4876" w:type="dxa"/>
          </w:tcPr>
          <w:p w:rsidR="007F5AA4" w:rsidRPr="004722D9" w:rsidRDefault="007F5AA4" w:rsidP="00C62B95">
            <w:pPr>
              <w:pStyle w:val="Normal6"/>
              <w:rPr>
                <w:szCs w:val="24"/>
              </w:rPr>
            </w:pPr>
            <w:r w:rsidRPr="004722D9">
              <w:rPr>
                <w:b/>
                <w:i/>
              </w:rPr>
              <w:t>(1 a)</w:t>
            </w:r>
            <w:r w:rsidRPr="004722D9">
              <w:rPr>
                <w:b/>
                <w:i/>
              </w:rPr>
              <w:tab/>
              <w:t xml:space="preserve">Elohopea on maailmanlaajuisesti ympäristöhuolta aiheuttava kemikaali, koska se </w:t>
            </w:r>
            <w:proofErr w:type="spellStart"/>
            <w:r w:rsidRPr="004722D9">
              <w:rPr>
                <w:b/>
                <w:i/>
              </w:rPr>
              <w:t>kaukokulkeutuu</w:t>
            </w:r>
            <w:proofErr w:type="spellEnd"/>
            <w:r w:rsidRPr="004722D9">
              <w:rPr>
                <w:b/>
                <w:i/>
              </w:rPr>
              <w:t xml:space="preserve"> ilman välityksellä, säilyy pitkään ympäristössä päätyessään sinne ihmisen toiminnan vuoksi ja kertyy biologisesti ekosysteemeihin. Elohopea aiheuttaa myös huomattavaa haittaa ihmisten terveydelle ja siirtyy istukan tai imetyksen välityksellä äidistä lapseen. Ympäristön elohopeapäästöt voivat olla peräisin ihmisten toiminnasta, kuten elohopeajätteen puutteellisesta käsittelystä, tuhkauksesta tai pakollisten </w:t>
            </w:r>
            <w:r w:rsidRPr="004722D9">
              <w:rPr>
                <w:b/>
                <w:i/>
              </w:rPr>
              <w:lastRenderedPageBreak/>
              <w:t>erottimien epäasianmukaisesta käytöstä hammashoitolaitoksissa.</w:t>
            </w:r>
          </w:p>
        </w:tc>
      </w:tr>
    </w:tbl>
    <w:p w:rsidR="007F5AA4" w:rsidRPr="004722D9" w:rsidRDefault="007F5AA4" w:rsidP="007F5AA4"/>
    <w:p w:rsidR="007F5AA4" w:rsidRPr="004722D9" w:rsidRDefault="007F5AA4" w:rsidP="007F5AA4">
      <w:pPr>
        <w:pStyle w:val="AmNumberTabs"/>
      </w:pPr>
      <w:r w:rsidRPr="004722D9">
        <w:t>Tarkistus</w:t>
      </w:r>
      <w:r w:rsidRPr="004722D9">
        <w:tab/>
      </w:r>
      <w:r w:rsidRPr="004722D9">
        <w:tab/>
        <w:t>2</w:t>
      </w:r>
    </w:p>
    <w:p w:rsidR="007F5AA4" w:rsidRPr="004722D9" w:rsidRDefault="007F5AA4" w:rsidP="007F5AA4"/>
    <w:p w:rsidR="007F5AA4" w:rsidRPr="004722D9" w:rsidRDefault="007F5AA4" w:rsidP="007F5AA4">
      <w:pPr>
        <w:pStyle w:val="NormalBold"/>
        <w:keepNext/>
      </w:pPr>
      <w:r w:rsidRPr="004722D9">
        <w:t>Ehdotus asetukseksi</w:t>
      </w:r>
    </w:p>
    <w:p w:rsidR="007F5AA4" w:rsidRPr="004722D9" w:rsidRDefault="007F5AA4" w:rsidP="007F5AA4">
      <w:pPr>
        <w:pStyle w:val="NormalBold"/>
      </w:pPr>
      <w:r w:rsidRPr="004722D9">
        <w:t>Johdanto-osan 4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F5AA4" w:rsidRPr="004722D9" w:rsidTr="00C62B95">
        <w:trPr>
          <w:jc w:val="center"/>
        </w:trPr>
        <w:tc>
          <w:tcPr>
            <w:tcW w:w="9752" w:type="dxa"/>
            <w:gridSpan w:val="2"/>
          </w:tcPr>
          <w:p w:rsidR="007F5AA4" w:rsidRPr="004722D9" w:rsidRDefault="007F5AA4" w:rsidP="00C62B95">
            <w:pPr>
              <w:keepNext/>
            </w:pPr>
          </w:p>
        </w:tc>
      </w:tr>
      <w:tr w:rsidR="007F5AA4" w:rsidRPr="004722D9" w:rsidTr="00C62B95">
        <w:trPr>
          <w:jc w:val="center"/>
        </w:trPr>
        <w:tc>
          <w:tcPr>
            <w:tcW w:w="4876" w:type="dxa"/>
          </w:tcPr>
          <w:p w:rsidR="007F5AA4" w:rsidRPr="004722D9" w:rsidRDefault="007F5AA4" w:rsidP="00C62B95">
            <w:pPr>
              <w:pStyle w:val="ColumnHeading"/>
              <w:keepNext/>
            </w:pPr>
            <w:r w:rsidRPr="004722D9">
              <w:t>Komission teksti</w:t>
            </w:r>
          </w:p>
        </w:tc>
        <w:tc>
          <w:tcPr>
            <w:tcW w:w="4876" w:type="dxa"/>
          </w:tcPr>
          <w:p w:rsidR="007F5AA4" w:rsidRPr="004722D9" w:rsidRDefault="007F5AA4" w:rsidP="00C62B95">
            <w:pPr>
              <w:pStyle w:val="ColumnHeading"/>
              <w:keepNext/>
            </w:pPr>
            <w:r w:rsidRPr="004722D9">
              <w:t>Tarkistus</w:t>
            </w:r>
          </w:p>
        </w:tc>
      </w:tr>
      <w:tr w:rsidR="007F5AA4" w:rsidRPr="004722D9" w:rsidTr="00C62B95">
        <w:trPr>
          <w:jc w:val="center"/>
        </w:trPr>
        <w:tc>
          <w:tcPr>
            <w:tcW w:w="4876" w:type="dxa"/>
          </w:tcPr>
          <w:p w:rsidR="007F5AA4" w:rsidRPr="004722D9" w:rsidRDefault="007F5AA4" w:rsidP="00C62B95">
            <w:pPr>
              <w:pStyle w:val="Normal6"/>
            </w:pPr>
            <w:r w:rsidRPr="004722D9">
              <w:t>(4)</w:t>
            </w:r>
            <w:r w:rsidRPr="004722D9">
              <w:tab/>
              <w:t>Kun otetaan huomioon elohopeattomien vaihtoehtojen saatavuus, on aiheellista kieltää hammasamalgaamin käyttö kaikkien väestöryhmien hammashoidossa samalla kun säilytetään mahdollisuus käyttää hammasamalgaamia potilailla, joilla on erityisiä lääketieteellisiä tarpeita. Jotta unionin markkinoilla kiellettyä hammasamalgaamia ei valmistettaisi unionista vientiä varten, on tarpeen kieltää hammasamalgaamin valmistus ja vienti. Sen vuoksi asetuksen (EU) 2017/852 10 artiklaa olisi muutettava.</w:t>
            </w:r>
          </w:p>
        </w:tc>
        <w:tc>
          <w:tcPr>
            <w:tcW w:w="4876" w:type="dxa"/>
          </w:tcPr>
          <w:p w:rsidR="007F5AA4" w:rsidRPr="004722D9" w:rsidRDefault="007F5AA4" w:rsidP="00C62B95">
            <w:pPr>
              <w:pStyle w:val="Normal6"/>
              <w:rPr>
                <w:szCs w:val="24"/>
              </w:rPr>
            </w:pPr>
            <w:r w:rsidRPr="004722D9">
              <w:t>(4)</w:t>
            </w:r>
            <w:r w:rsidRPr="004722D9">
              <w:tab/>
              <w:t xml:space="preserve">Kun otetaan huomioon elohopeattomien vaihtoehtojen saatavuus, </w:t>
            </w:r>
            <w:r w:rsidRPr="004722D9">
              <w:rPr>
                <w:b/>
                <w:i/>
              </w:rPr>
              <w:t xml:space="preserve">vaihtoehtoisten materiaalien edullisuus ja monissa jäsenvaltioissa tällä hetkellä tapahtuva siirtyminen elohopeattomiin täyteaineisiin, </w:t>
            </w:r>
            <w:r w:rsidRPr="004722D9">
              <w:t>on aiheellista kieltää hammasamalgaamin käyttö kaikkien väestöryhmien hammashoidossa samalla kun säilytetään mahdollisuus käyttää hammasamalgaamia potilailla, joilla on erityisiä lääketieteellisiä tarpeita</w:t>
            </w:r>
            <w:r w:rsidRPr="004722D9">
              <w:rPr>
                <w:b/>
                <w:i/>
              </w:rPr>
              <w:t>. Monissa jäsenvaltioissa siirtyminen täyteaineissa elohopeattomiin vaihtoehtoihin on jo pitkällä, mikä osoittaa, että kielto on toteutettavissa ja että sitä tarvitaan kustannustehokkaana keinona elohopeapäästöjen lisääntymisen ehkäisemiseksi</w:t>
            </w:r>
            <w:r w:rsidRPr="004722D9">
              <w:t>.</w:t>
            </w:r>
            <w:r w:rsidRPr="004722D9">
              <w:rPr>
                <w:b/>
                <w:i/>
              </w:rPr>
              <w:t xml:space="preserve"> </w:t>
            </w:r>
            <w:r w:rsidRPr="004722D9">
              <w:t>Jotta unionin markkinoilla kiellettyä hammasamalgaamia ei valmistettaisi unionista vientiä varten, on tarpeen kieltää hammasamalgaamin valmistus ja vienti. Sen vuoksi asetuksen (EU) 2017/852 10 artiklaa olisi muutettava.</w:t>
            </w:r>
          </w:p>
        </w:tc>
      </w:tr>
    </w:tbl>
    <w:p w:rsidR="007F5AA4" w:rsidRPr="004722D9" w:rsidRDefault="007F5AA4" w:rsidP="007F5AA4"/>
    <w:p w:rsidR="007F5AA4" w:rsidRPr="004722D9" w:rsidRDefault="007F5AA4" w:rsidP="007F5AA4">
      <w:pPr>
        <w:pStyle w:val="AmNumberTabs"/>
      </w:pPr>
      <w:r w:rsidRPr="004722D9">
        <w:t>Tarkistus</w:t>
      </w:r>
      <w:r w:rsidRPr="004722D9">
        <w:tab/>
      </w:r>
      <w:r w:rsidRPr="004722D9">
        <w:tab/>
        <w:t>3</w:t>
      </w:r>
    </w:p>
    <w:p w:rsidR="007F5AA4" w:rsidRPr="004722D9" w:rsidRDefault="007F5AA4" w:rsidP="007F5AA4"/>
    <w:p w:rsidR="007F5AA4" w:rsidRPr="004722D9" w:rsidRDefault="007F5AA4" w:rsidP="007F5AA4">
      <w:pPr>
        <w:pStyle w:val="NormalBold"/>
        <w:keepNext/>
      </w:pPr>
      <w:r w:rsidRPr="004722D9">
        <w:t>Ehdotus asetukseksi</w:t>
      </w:r>
    </w:p>
    <w:p w:rsidR="007F5AA4" w:rsidRPr="004722D9" w:rsidRDefault="007F5AA4" w:rsidP="007F5AA4">
      <w:pPr>
        <w:pStyle w:val="NormalBold"/>
      </w:pPr>
      <w:r w:rsidRPr="004722D9">
        <w:t>Johdanto-osan 4 a kappale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5AA4" w:rsidRPr="004722D9" w:rsidTr="00F91873">
        <w:trPr>
          <w:jc w:val="center"/>
        </w:trPr>
        <w:tc>
          <w:tcPr>
            <w:tcW w:w="9752" w:type="dxa"/>
            <w:gridSpan w:val="2"/>
          </w:tcPr>
          <w:p w:rsidR="007F5AA4" w:rsidRPr="004722D9" w:rsidRDefault="007F5AA4" w:rsidP="00C62B95">
            <w:pPr>
              <w:keepNext/>
            </w:pPr>
          </w:p>
        </w:tc>
      </w:tr>
      <w:tr w:rsidR="007F5AA4" w:rsidRPr="004722D9" w:rsidTr="00F91873">
        <w:trPr>
          <w:jc w:val="center"/>
        </w:trPr>
        <w:tc>
          <w:tcPr>
            <w:tcW w:w="4876" w:type="dxa"/>
          </w:tcPr>
          <w:p w:rsidR="007F5AA4" w:rsidRPr="004722D9" w:rsidRDefault="007F5AA4" w:rsidP="00C62B95">
            <w:pPr>
              <w:pStyle w:val="ColumnHeading"/>
              <w:keepNext/>
            </w:pPr>
            <w:r w:rsidRPr="004722D9">
              <w:t>Komission teksti</w:t>
            </w:r>
          </w:p>
        </w:tc>
        <w:tc>
          <w:tcPr>
            <w:tcW w:w="4876" w:type="dxa"/>
          </w:tcPr>
          <w:p w:rsidR="007F5AA4" w:rsidRPr="004722D9" w:rsidRDefault="007F5AA4" w:rsidP="00C62B95">
            <w:pPr>
              <w:pStyle w:val="ColumnHeading"/>
              <w:keepNext/>
            </w:pPr>
            <w:r w:rsidRPr="004722D9">
              <w:t>Tarkistus</w:t>
            </w:r>
          </w:p>
        </w:tc>
      </w:tr>
      <w:tr w:rsidR="007F5AA4" w:rsidRPr="004722D9" w:rsidTr="00F91873">
        <w:trPr>
          <w:jc w:val="center"/>
        </w:trPr>
        <w:tc>
          <w:tcPr>
            <w:tcW w:w="4876" w:type="dxa"/>
          </w:tcPr>
          <w:p w:rsidR="007F5AA4" w:rsidRPr="004722D9" w:rsidRDefault="007F5AA4" w:rsidP="00C62B95">
            <w:pPr>
              <w:pStyle w:val="Normal6"/>
            </w:pPr>
          </w:p>
        </w:tc>
        <w:tc>
          <w:tcPr>
            <w:tcW w:w="4876" w:type="dxa"/>
          </w:tcPr>
          <w:p w:rsidR="007F5AA4" w:rsidRPr="004722D9" w:rsidRDefault="007F5AA4" w:rsidP="00C62B95">
            <w:pPr>
              <w:pStyle w:val="Normal6"/>
              <w:rPr>
                <w:szCs w:val="24"/>
              </w:rPr>
            </w:pPr>
            <w:r w:rsidRPr="004722D9">
              <w:rPr>
                <w:b/>
                <w:i/>
              </w:rPr>
              <w:t>(4 a)</w:t>
            </w:r>
            <w:r w:rsidRPr="004722D9">
              <w:rPr>
                <w:b/>
                <w:i/>
              </w:rPr>
              <w:tab/>
              <w:t xml:space="preserve">Krematoriot ovat merkittävä ilmaan joutuvien elohopeapäästöjen lähde, ja vaikka hammasamalgaamin käyttö lopetetaan vaiheittain, krematorioista päätyy edelleen elohopeapäästöjä ilmaan, veteen ja maaperään. Saastumisen ehkäisemiseksi asianmukaisella tavalla ja ympäristöön ja ihmisten terveyteen </w:t>
            </w:r>
            <w:r w:rsidRPr="004722D9">
              <w:rPr>
                <w:b/>
                <w:i/>
              </w:rPr>
              <w:lastRenderedPageBreak/>
              <w:t>kohdistuvien vaikutusten lieventämiseksi on kerättävä tietoa jäsenvaltioissa toteutetuista toimenpiteistä ja luotava krematorioita varten suuntaviivat.</w:t>
            </w:r>
          </w:p>
        </w:tc>
      </w:tr>
    </w:tbl>
    <w:p w:rsidR="00F91873" w:rsidRPr="00834A42" w:rsidRDefault="00F91873" w:rsidP="00F91873">
      <w:pPr>
        <w:pStyle w:val="AmNumberTabs"/>
      </w:pPr>
      <w:r w:rsidRPr="00834A42">
        <w:lastRenderedPageBreak/>
        <w:t>Tarkistus</w:t>
      </w:r>
      <w:r w:rsidRPr="00834A42">
        <w:tab/>
      </w:r>
      <w:r w:rsidRPr="00834A42">
        <w:tab/>
        <w:t>16</w:t>
      </w:r>
    </w:p>
    <w:p w:rsidR="00F91873" w:rsidRPr="00834A42" w:rsidRDefault="00F91873" w:rsidP="00F91873">
      <w:pPr>
        <w:pStyle w:val="NormalBold12b"/>
      </w:pPr>
      <w:r w:rsidRPr="00834A42">
        <w:t>Ehdotus asetukseksi</w:t>
      </w:r>
    </w:p>
    <w:p w:rsidR="00F91873" w:rsidRPr="00834A42" w:rsidRDefault="00F91873" w:rsidP="00F91873">
      <w:pPr>
        <w:pStyle w:val="NormalBold"/>
      </w:pPr>
      <w:r w:rsidRPr="00834A42">
        <w:t xml:space="preserve">Johdanto-osan 4 </w:t>
      </w:r>
      <w:r w:rsidR="00D965F3">
        <w:t>b</w:t>
      </w:r>
      <w:r w:rsidRPr="00834A42">
        <w:t xml:space="preserve">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1873" w:rsidRPr="00834A42" w:rsidTr="00186BC4">
        <w:trPr>
          <w:trHeight w:hRule="exact" w:val="240"/>
          <w:jc w:val="center"/>
        </w:trPr>
        <w:tc>
          <w:tcPr>
            <w:tcW w:w="9752" w:type="dxa"/>
            <w:gridSpan w:val="2"/>
          </w:tcPr>
          <w:p w:rsidR="00F91873" w:rsidRPr="00834A42" w:rsidRDefault="00F91873" w:rsidP="00186BC4"/>
        </w:tc>
      </w:tr>
      <w:tr w:rsidR="00F91873" w:rsidRPr="00834A42" w:rsidTr="00186BC4">
        <w:trPr>
          <w:trHeight w:val="240"/>
          <w:jc w:val="center"/>
        </w:trPr>
        <w:tc>
          <w:tcPr>
            <w:tcW w:w="4876" w:type="dxa"/>
          </w:tcPr>
          <w:p w:rsidR="00F91873" w:rsidRPr="00834A42" w:rsidRDefault="00F91873" w:rsidP="00186BC4">
            <w:pPr>
              <w:pStyle w:val="AmColumnHeading"/>
            </w:pPr>
            <w:r w:rsidRPr="00834A42">
              <w:t>Komission teksti</w:t>
            </w:r>
          </w:p>
        </w:tc>
        <w:tc>
          <w:tcPr>
            <w:tcW w:w="4876" w:type="dxa"/>
          </w:tcPr>
          <w:p w:rsidR="00F91873" w:rsidRPr="00834A42" w:rsidRDefault="00F91873" w:rsidP="00186BC4">
            <w:pPr>
              <w:pStyle w:val="AmColumnHeading"/>
            </w:pPr>
            <w:r w:rsidRPr="00834A42">
              <w:t>Tarkistus</w:t>
            </w:r>
          </w:p>
        </w:tc>
      </w:tr>
      <w:tr w:rsidR="00F91873" w:rsidRPr="00834A42" w:rsidTr="00186BC4">
        <w:trPr>
          <w:jc w:val="center"/>
        </w:trPr>
        <w:tc>
          <w:tcPr>
            <w:tcW w:w="4876" w:type="dxa"/>
          </w:tcPr>
          <w:p w:rsidR="00F91873" w:rsidRPr="00834A42" w:rsidRDefault="00F91873" w:rsidP="00186BC4">
            <w:pPr>
              <w:pStyle w:val="Normal6a"/>
            </w:pPr>
          </w:p>
        </w:tc>
        <w:tc>
          <w:tcPr>
            <w:tcW w:w="4876" w:type="dxa"/>
          </w:tcPr>
          <w:p w:rsidR="00F91873" w:rsidRPr="00834A42" w:rsidRDefault="00F91873" w:rsidP="00D965F3">
            <w:pPr>
              <w:pStyle w:val="Normal6a"/>
            </w:pPr>
            <w:r w:rsidRPr="00834A42">
              <w:rPr>
                <w:b/>
                <w:i/>
              </w:rPr>
              <w:t xml:space="preserve">(4 </w:t>
            </w:r>
            <w:r w:rsidR="00D965F3">
              <w:rPr>
                <w:b/>
                <w:i/>
              </w:rPr>
              <w:t>b</w:t>
            </w:r>
            <w:r w:rsidRPr="00834A42">
              <w:rPr>
                <w:b/>
                <w:i/>
              </w:rPr>
              <w:t>)</w:t>
            </w:r>
            <w:r w:rsidRPr="00834A42">
              <w:tab/>
            </w:r>
            <w:r w:rsidRPr="00834A42">
              <w:rPr>
                <w:b/>
                <w:i/>
              </w:rPr>
              <w:t xml:space="preserve">Jotta rajoitettaisiin niitä hammashoidon kustannuksiin liittyviä sosioekonomisia vaikutuksia, joita elohopeattomiin täyteaineisiin siirtymisestä aiheutuu potilaille ja hammaslääkäreille, jäsenvaltioiden olisi pyrittävä varmistamaan, että elohopeattomista vaihtoehdoista on mahdollista saada asianmukainen korvaus. Hammasamalgaamin käytön vaiheittaisen lopettamisen yhteydessä olisi tarvittaessa tarjottava hammaslääkäreille ammatillista koulutusta uusiin </w:t>
            </w:r>
            <w:proofErr w:type="spellStart"/>
            <w:r w:rsidRPr="00834A42">
              <w:rPr>
                <w:b/>
                <w:i/>
              </w:rPr>
              <w:t>tekniikoihin</w:t>
            </w:r>
            <w:proofErr w:type="spellEnd"/>
            <w:r w:rsidRPr="00834A42">
              <w:rPr>
                <w:b/>
                <w:i/>
              </w:rPr>
              <w:t xml:space="preserve"> mukautumiseksi.</w:t>
            </w:r>
          </w:p>
        </w:tc>
      </w:tr>
    </w:tbl>
    <w:p w:rsidR="007F5AA4" w:rsidRPr="004722D9" w:rsidRDefault="007F5AA4" w:rsidP="00F91873"/>
    <w:p w:rsidR="007F5AA4" w:rsidRPr="004722D9" w:rsidRDefault="007F5AA4" w:rsidP="007F5AA4">
      <w:pPr>
        <w:pStyle w:val="AmNumberTabs"/>
      </w:pPr>
      <w:r w:rsidRPr="004722D9">
        <w:t>Tarkistus</w:t>
      </w:r>
      <w:r w:rsidRPr="004722D9">
        <w:tab/>
      </w:r>
      <w:r w:rsidRPr="004722D9">
        <w:tab/>
        <w:t>4</w:t>
      </w:r>
    </w:p>
    <w:p w:rsidR="007F5AA4" w:rsidRPr="004722D9" w:rsidRDefault="007F5AA4" w:rsidP="007F5AA4"/>
    <w:p w:rsidR="007F5AA4" w:rsidRPr="004722D9" w:rsidRDefault="007F5AA4" w:rsidP="007F5AA4">
      <w:pPr>
        <w:pStyle w:val="NormalBold"/>
        <w:keepNext/>
      </w:pPr>
      <w:r w:rsidRPr="004722D9">
        <w:t>Ehdotus asetukseksi</w:t>
      </w:r>
    </w:p>
    <w:p w:rsidR="007F5AA4" w:rsidRPr="004722D9" w:rsidRDefault="007F5AA4" w:rsidP="007F5AA4">
      <w:pPr>
        <w:pStyle w:val="NormalBold"/>
      </w:pPr>
      <w:r w:rsidRPr="004722D9">
        <w:t>Johdanto-osan 5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F5AA4" w:rsidRPr="004722D9" w:rsidTr="00C62B95">
        <w:trPr>
          <w:jc w:val="center"/>
        </w:trPr>
        <w:tc>
          <w:tcPr>
            <w:tcW w:w="9752" w:type="dxa"/>
            <w:gridSpan w:val="2"/>
          </w:tcPr>
          <w:p w:rsidR="007F5AA4" w:rsidRPr="004722D9" w:rsidRDefault="007F5AA4" w:rsidP="00C62B95">
            <w:pPr>
              <w:keepNext/>
            </w:pPr>
          </w:p>
        </w:tc>
      </w:tr>
      <w:tr w:rsidR="007F5AA4" w:rsidRPr="004722D9" w:rsidTr="00C62B95">
        <w:trPr>
          <w:jc w:val="center"/>
        </w:trPr>
        <w:tc>
          <w:tcPr>
            <w:tcW w:w="4876" w:type="dxa"/>
          </w:tcPr>
          <w:p w:rsidR="007F5AA4" w:rsidRPr="004722D9" w:rsidRDefault="007F5AA4" w:rsidP="00C62B95">
            <w:pPr>
              <w:pStyle w:val="ColumnHeading"/>
              <w:keepNext/>
            </w:pPr>
            <w:r w:rsidRPr="004722D9">
              <w:t>Komission teksti</w:t>
            </w:r>
          </w:p>
        </w:tc>
        <w:tc>
          <w:tcPr>
            <w:tcW w:w="4876" w:type="dxa"/>
          </w:tcPr>
          <w:p w:rsidR="007F5AA4" w:rsidRPr="004722D9" w:rsidRDefault="007F5AA4" w:rsidP="00C62B95">
            <w:pPr>
              <w:pStyle w:val="ColumnHeading"/>
              <w:keepNext/>
            </w:pPr>
            <w:r w:rsidRPr="004722D9">
              <w:t>Tarkistus</w:t>
            </w:r>
          </w:p>
        </w:tc>
      </w:tr>
      <w:tr w:rsidR="007F5AA4" w:rsidRPr="004722D9" w:rsidTr="00C62B95">
        <w:trPr>
          <w:jc w:val="center"/>
        </w:trPr>
        <w:tc>
          <w:tcPr>
            <w:tcW w:w="4876" w:type="dxa"/>
          </w:tcPr>
          <w:p w:rsidR="007F5AA4" w:rsidRPr="004722D9" w:rsidRDefault="007F5AA4" w:rsidP="00C62B95">
            <w:pPr>
              <w:pStyle w:val="Normal6"/>
            </w:pPr>
            <w:r w:rsidRPr="004722D9">
              <w:t>(5)</w:t>
            </w:r>
            <w:r w:rsidRPr="004722D9">
              <w:tab/>
              <w:t>Euroopan parlamentin ja neuvoston direktiivin 2011/65/EU</w:t>
            </w:r>
            <w:r w:rsidRPr="004722D9">
              <w:rPr>
                <w:vertAlign w:val="superscript"/>
              </w:rPr>
              <w:t>44</w:t>
            </w:r>
            <w:r w:rsidRPr="004722D9">
              <w:t xml:space="preserve"> 4 artiklan 1 kohdassa kielletään tiettyjen elohopeaa sisältävien sähkö- ja elektroniikkalaitteiden saattaminen unionin markkinoille ja tuonti unioniin. Mainitun direktiivin liitteessä III luetellaan muun muassa tietyt lisättyä elohopeaa sisältävät lamput, jotka on vapautettu mainitusta kiellosta siinä mainittuihin päivämääriin saakka. Poikkeuksen voimassaolo päättyi jo 13 päivänä huhtikuuta 2016 ei-lineaaristen </w:t>
            </w:r>
            <w:proofErr w:type="spellStart"/>
            <w:r w:rsidRPr="004722D9">
              <w:t>halofosfaattilamppujen</w:t>
            </w:r>
            <w:proofErr w:type="spellEnd"/>
            <w:r w:rsidRPr="004722D9">
              <w:t xml:space="preserve"> osalta, ja </w:t>
            </w:r>
            <w:r w:rsidRPr="004722D9">
              <w:rPr>
                <w:b/>
                <w:i/>
              </w:rPr>
              <w:t>sen</w:t>
            </w:r>
            <w:r w:rsidRPr="004722D9">
              <w:t xml:space="preserve"> </w:t>
            </w:r>
            <w:r w:rsidRPr="009767A6">
              <w:rPr>
                <w:b/>
                <w:i/>
              </w:rPr>
              <w:t>voimassaolo päättyy</w:t>
            </w:r>
            <w:r w:rsidRPr="004722D9">
              <w:t xml:space="preserve"> 24 päivänä helmikuuta </w:t>
            </w:r>
            <w:r w:rsidRPr="00EF7CDC">
              <w:t>2023</w:t>
            </w:r>
            <w:r w:rsidRPr="004722D9">
              <w:rPr>
                <w:b/>
                <w:i/>
              </w:rPr>
              <w:t xml:space="preserve"> tai</w:t>
            </w:r>
            <w:r w:rsidRPr="004722D9">
              <w:t xml:space="preserve"> </w:t>
            </w:r>
            <w:r w:rsidRPr="00EF7CDC">
              <w:rPr>
                <w:b/>
                <w:i/>
              </w:rPr>
              <w:t>24 päivänä helmikuuta</w:t>
            </w:r>
            <w:r w:rsidRPr="004722D9">
              <w:t xml:space="preserve"> </w:t>
            </w:r>
            <w:r w:rsidRPr="004722D9">
              <w:rPr>
                <w:b/>
                <w:i/>
              </w:rPr>
              <w:t>2027</w:t>
            </w:r>
            <w:r w:rsidRPr="009767A6">
              <w:t xml:space="preserve"> pienloistelamppujen,</w:t>
            </w:r>
            <w:r w:rsidRPr="004722D9">
              <w:t xml:space="preserve"> </w:t>
            </w:r>
            <w:r w:rsidRPr="009767A6">
              <w:lastRenderedPageBreak/>
              <w:t xml:space="preserve">lineaaristen loistelamppujen </w:t>
            </w:r>
            <w:r w:rsidRPr="004722D9">
              <w:t xml:space="preserve">ja suurpainenatriumlamppujen </w:t>
            </w:r>
            <w:r w:rsidRPr="004722D9">
              <w:rPr>
                <w:b/>
                <w:i/>
              </w:rPr>
              <w:t xml:space="preserve">sekä tiettyjen yleiskäyttöön tarkoitettujen </w:t>
            </w:r>
            <w:r w:rsidRPr="009767A6">
              <w:t>ei-lineaaristen kolmihuippuloisteainelamppujen osalta</w:t>
            </w:r>
            <w:r w:rsidRPr="004722D9">
              <w:t xml:space="preserve">. Lisäksi tietyt yleiskäyttöön tarkoitetut lineaariset loistelamput luetellaan tulevaa kieltoa varten päätöksessä MC-4/3, joka hyväksyttiin elohopeaa koskevan </w:t>
            </w:r>
            <w:proofErr w:type="spellStart"/>
            <w:r w:rsidRPr="004722D9">
              <w:t>Minamatan</w:t>
            </w:r>
            <w:proofErr w:type="spellEnd"/>
            <w:r w:rsidRPr="004722D9">
              <w:t xml:space="preserve"> yleissopimuksen sopimuspuolten konferenssin neljännessä kokouksessa 21–25 päivänä maaliskuuta 2022</w:t>
            </w:r>
            <w:r w:rsidRPr="004722D9">
              <w:rPr>
                <w:vertAlign w:val="superscript"/>
              </w:rPr>
              <w:t>45</w:t>
            </w:r>
            <w:r w:rsidRPr="004722D9">
              <w:t>. Unioni tuki kyseistä päätöstä neuvoston päätöksellä (EU) 2022/549</w:t>
            </w:r>
            <w:r w:rsidRPr="004722D9">
              <w:rPr>
                <w:vertAlign w:val="superscript"/>
              </w:rPr>
              <w:t>46</w:t>
            </w:r>
            <w:r w:rsidRPr="004722D9">
              <w:t>. Koska jotkin näistä lampuista eivät tällä hetkellä kuulu asetuksen (EU) 2017/852 liitteessä II olevan A osan soveltamisalaan, ne olisi johdonmukaisuuden vuoksi sisällytettävä siihen niiden valmistuksen ja viennin kieltämiseksi direktiivin 2011/65/EU liitteen III mukaisista päivämääristä ja kaikkein kunnianhimoisimmista päätökseen MC-4/3 sisältyvistä määräajoista alkaen.</w:t>
            </w:r>
          </w:p>
        </w:tc>
        <w:tc>
          <w:tcPr>
            <w:tcW w:w="4876" w:type="dxa"/>
          </w:tcPr>
          <w:p w:rsidR="007F5AA4" w:rsidRPr="004722D9" w:rsidRDefault="007F5AA4" w:rsidP="00C62B95">
            <w:pPr>
              <w:pStyle w:val="Normal6"/>
              <w:rPr>
                <w:szCs w:val="24"/>
              </w:rPr>
            </w:pPr>
            <w:r w:rsidRPr="004722D9">
              <w:lastRenderedPageBreak/>
              <w:t>(5)</w:t>
            </w:r>
            <w:r w:rsidRPr="004722D9">
              <w:tab/>
              <w:t>Euroopan parlamentin ja neuvoston direktiivin 2011/65/EU</w:t>
            </w:r>
            <w:r w:rsidRPr="004722D9">
              <w:rPr>
                <w:vertAlign w:val="superscript"/>
              </w:rPr>
              <w:t>44</w:t>
            </w:r>
            <w:r w:rsidRPr="004722D9">
              <w:t xml:space="preserve"> 4 artiklan 1 kohdassa kielletään tiettyjen elohopeaa sisältävien sähkö- ja elektroniikkalaitteiden saattaminen unionin markkinoille ja tuonti unioniin. Mainitun direktiivin liitteessä III luetellaan muun muassa tietyt lisättyä elohopeaa sisältävät lamput, jotka on vapautettu mainitusta kiellosta siinä mainittuihin päivämääriin saakka. Poikkeuksen voimassaolo päättyi jo 13 päivänä huhtikuuta 2016 ei-lineaaristen </w:t>
            </w:r>
            <w:proofErr w:type="spellStart"/>
            <w:r w:rsidRPr="004722D9">
              <w:t>halofosfaattilamppujen</w:t>
            </w:r>
            <w:proofErr w:type="spellEnd"/>
            <w:r w:rsidRPr="004722D9">
              <w:t xml:space="preserve"> osalta, </w:t>
            </w:r>
            <w:r w:rsidRPr="00EF7CDC">
              <w:t>24 päivänä helmikuuta 2023</w:t>
            </w:r>
            <w:r w:rsidRPr="004722D9">
              <w:rPr>
                <w:b/>
                <w:i/>
              </w:rPr>
              <w:t xml:space="preserve"> tiettyjen </w:t>
            </w:r>
            <w:r w:rsidRPr="009767A6">
              <w:t xml:space="preserve">pienloistelamppujen </w:t>
            </w:r>
            <w:r w:rsidRPr="004722D9">
              <w:rPr>
                <w:b/>
                <w:i/>
              </w:rPr>
              <w:t>osalta</w:t>
            </w:r>
            <w:r w:rsidRPr="004722D9">
              <w:t xml:space="preserve"> ja </w:t>
            </w:r>
            <w:r w:rsidRPr="004722D9">
              <w:rPr>
                <w:b/>
                <w:i/>
              </w:rPr>
              <w:t xml:space="preserve">24 päivänä elokuuta 2023 yleiskäyttöön tarkoitettujen </w:t>
            </w:r>
            <w:r w:rsidRPr="009767A6">
              <w:lastRenderedPageBreak/>
              <w:t>lineaaristen loistelamppujen</w:t>
            </w:r>
            <w:r w:rsidRPr="004722D9">
              <w:rPr>
                <w:b/>
                <w:i/>
              </w:rPr>
              <w:t xml:space="preserve"> osalta. </w:t>
            </w:r>
            <w:r w:rsidRPr="009767A6">
              <w:t>Ei-lineaaristen kolmihuippuloisteainelamppujen osalta</w:t>
            </w:r>
            <w:r w:rsidRPr="004722D9">
              <w:rPr>
                <w:b/>
                <w:i/>
              </w:rPr>
              <w:t xml:space="preserve"> poikkeuksen voimassaolo päättyy 24 päivänä helmikuuta 2025. Useimpien yleisvalaistukseen tarkoitettujen suurpainenatriumlamppujen, joissa on parannettu värintoistoindeksi, osalta poikkeuksen voimassaolo päättyi</w:t>
            </w:r>
            <w:r w:rsidRPr="004722D9">
              <w:t xml:space="preserve"> 24 päivänä helmikuuta </w:t>
            </w:r>
            <w:r w:rsidRPr="004722D9">
              <w:rPr>
                <w:b/>
                <w:i/>
              </w:rPr>
              <w:t>2023</w:t>
            </w:r>
            <w:r w:rsidRPr="004722D9">
              <w:t xml:space="preserve">, </w:t>
            </w:r>
            <w:r w:rsidRPr="004722D9">
              <w:rPr>
                <w:b/>
                <w:i/>
              </w:rPr>
              <w:t>kun taas muiden lamppujen</w:t>
            </w:r>
            <w:r w:rsidRPr="004722D9">
              <w:t xml:space="preserve"> ja </w:t>
            </w:r>
            <w:r w:rsidRPr="004722D9">
              <w:rPr>
                <w:b/>
                <w:i/>
              </w:rPr>
              <w:t xml:space="preserve">muiden yleisvalaistukseen tarkoitettujen </w:t>
            </w:r>
            <w:r w:rsidRPr="004722D9">
              <w:t xml:space="preserve">suurpainenatriumlamppujen </w:t>
            </w:r>
            <w:r w:rsidRPr="004722D9">
              <w:rPr>
                <w:b/>
                <w:i/>
              </w:rPr>
              <w:t>osalta poikkeuksen voimassaolo päättyy 24 päivänä helmikuuta 2025</w:t>
            </w:r>
            <w:r w:rsidRPr="004722D9">
              <w:t xml:space="preserve">. Lisäksi tietyt yleiskäyttöön tarkoitetut lineaariset loistelamput luetellaan tulevaa kieltoa varten päätöksessä MC-4/3, joka hyväksyttiin elohopeaa koskevan </w:t>
            </w:r>
            <w:proofErr w:type="spellStart"/>
            <w:r w:rsidRPr="004722D9">
              <w:t>Minamatan</w:t>
            </w:r>
            <w:proofErr w:type="spellEnd"/>
            <w:r w:rsidRPr="004722D9">
              <w:t xml:space="preserve"> yleissopimuksen sopimuspuolten konferenssin neljännessä kokouksessa 21–25 päivänä maaliskuuta 2022</w:t>
            </w:r>
            <w:r w:rsidRPr="004722D9">
              <w:rPr>
                <w:vertAlign w:val="superscript"/>
              </w:rPr>
              <w:t>45</w:t>
            </w:r>
            <w:r w:rsidRPr="004722D9">
              <w:t>. Unioni tuki kyseistä päätöstä neuvoston päätöksellä (EU) 2022/549</w:t>
            </w:r>
            <w:r w:rsidRPr="004722D9">
              <w:rPr>
                <w:vertAlign w:val="superscript"/>
              </w:rPr>
              <w:t>46</w:t>
            </w:r>
            <w:r w:rsidRPr="004722D9">
              <w:t xml:space="preserve">. Koska </w:t>
            </w:r>
            <w:r w:rsidRPr="004722D9">
              <w:rPr>
                <w:b/>
                <w:i/>
              </w:rPr>
              <w:t xml:space="preserve">muiden lisättyä elohopeaa sisältävien lamppujen vienti unionista on aiheellista kieltää mahdollisimman pian ja </w:t>
            </w:r>
            <w:r w:rsidRPr="004722D9">
              <w:t xml:space="preserve">jotkin näistä lampuista eivät tällä hetkellä kuulu asetuksen (EU) 2017/852 liitteessä II olevan A osan soveltamisalaan, ne olisi johdonmukaisuuden vuoksi sisällytettävä siihen niiden valmistuksen ja viennin kieltämiseksi direktiivin 2011/65/EU liitteen III mukaisista päivämääristä ja kaikkein kunnianhimoisimmista päätökseen MC-4/3 sisältyvistä määräajoista alkaen. </w:t>
            </w:r>
            <w:r w:rsidRPr="004722D9">
              <w:rPr>
                <w:b/>
                <w:i/>
              </w:rPr>
              <w:t>Lopettamalla lisättyä elohopeaa sisältävien lamppujen vienti vaiheittain mahdollisimman pian voidaan myös saavuttaa merkittäviä sivuhyötyjä, koska elohopeattomat vaihtoehdot ovat energiatehokkaampia ja niillä ehkäistäisiin siten tuhansien kilogrammojen hiilidioksidipäästöjen vapautuminen.</w:t>
            </w:r>
          </w:p>
        </w:tc>
      </w:tr>
      <w:tr w:rsidR="007F5AA4" w:rsidRPr="004722D9" w:rsidTr="00C62B95">
        <w:trPr>
          <w:jc w:val="center"/>
        </w:trPr>
        <w:tc>
          <w:tcPr>
            <w:tcW w:w="4876" w:type="dxa"/>
          </w:tcPr>
          <w:p w:rsidR="007F5AA4" w:rsidRPr="004722D9" w:rsidRDefault="007F5AA4" w:rsidP="00C62B95">
            <w:pPr>
              <w:pStyle w:val="Normal6"/>
            </w:pPr>
            <w:r w:rsidRPr="004722D9">
              <w:lastRenderedPageBreak/>
              <w:t>__________________</w:t>
            </w:r>
          </w:p>
        </w:tc>
        <w:tc>
          <w:tcPr>
            <w:tcW w:w="4876" w:type="dxa"/>
          </w:tcPr>
          <w:p w:rsidR="007F5AA4" w:rsidRPr="004722D9" w:rsidRDefault="007F5AA4" w:rsidP="00C62B95">
            <w:pPr>
              <w:pStyle w:val="Normal6"/>
              <w:rPr>
                <w:szCs w:val="24"/>
              </w:rPr>
            </w:pPr>
            <w:r w:rsidRPr="004722D9">
              <w:t>__________________</w:t>
            </w:r>
          </w:p>
        </w:tc>
      </w:tr>
      <w:tr w:rsidR="007F5AA4" w:rsidRPr="004722D9" w:rsidTr="00C62B95">
        <w:trPr>
          <w:jc w:val="center"/>
        </w:trPr>
        <w:tc>
          <w:tcPr>
            <w:tcW w:w="4876" w:type="dxa"/>
          </w:tcPr>
          <w:p w:rsidR="007F5AA4" w:rsidRPr="004722D9" w:rsidRDefault="007F5AA4" w:rsidP="00C62B95">
            <w:pPr>
              <w:pStyle w:val="Normal6"/>
            </w:pPr>
            <w:r w:rsidRPr="004722D9">
              <w:rPr>
                <w:vertAlign w:val="superscript"/>
              </w:rPr>
              <w:t>44</w:t>
            </w:r>
            <w:r w:rsidRPr="004722D9">
              <w:t xml:space="preserve"> Euroopan parlamentin ja neuvoston direktiivi 2011/65/EU, annettu 8 päivänä kesäkuuta 2011, tiettyjen vaarallisten </w:t>
            </w:r>
            <w:r w:rsidRPr="004722D9">
              <w:lastRenderedPageBreak/>
              <w:t>aineiden käytön rajoittamisesta sähkö- ja elektroniikkalaitteissa (EUVL L 174, 1.7.2011).</w:t>
            </w:r>
          </w:p>
        </w:tc>
        <w:tc>
          <w:tcPr>
            <w:tcW w:w="4876" w:type="dxa"/>
          </w:tcPr>
          <w:p w:rsidR="007F5AA4" w:rsidRPr="004722D9" w:rsidRDefault="007F5AA4" w:rsidP="00C62B95">
            <w:pPr>
              <w:pStyle w:val="Normal6"/>
              <w:rPr>
                <w:szCs w:val="24"/>
              </w:rPr>
            </w:pPr>
            <w:r w:rsidRPr="004722D9">
              <w:rPr>
                <w:vertAlign w:val="superscript"/>
              </w:rPr>
              <w:lastRenderedPageBreak/>
              <w:t>44</w:t>
            </w:r>
            <w:r w:rsidRPr="004722D9">
              <w:t xml:space="preserve"> Euroopan parlamentin ja neuvoston direktiivi 2011/65/EU, annettu 8 päivänä kesäkuuta 2011, tiettyjen vaarallisten </w:t>
            </w:r>
            <w:r w:rsidRPr="004722D9">
              <w:lastRenderedPageBreak/>
              <w:t>aineiden käytön rajoittamisesta sähkö- ja elektroniikkalaitteissa (EUVL L 174, 1.7.2011).</w:t>
            </w:r>
          </w:p>
        </w:tc>
      </w:tr>
      <w:tr w:rsidR="007F5AA4" w:rsidRPr="004722D9" w:rsidTr="00C62B95">
        <w:trPr>
          <w:jc w:val="center"/>
        </w:trPr>
        <w:tc>
          <w:tcPr>
            <w:tcW w:w="4876" w:type="dxa"/>
          </w:tcPr>
          <w:p w:rsidR="007F5AA4" w:rsidRPr="004722D9" w:rsidRDefault="007F5AA4" w:rsidP="00C62B95">
            <w:pPr>
              <w:pStyle w:val="Normal6"/>
            </w:pPr>
            <w:r w:rsidRPr="004722D9">
              <w:rPr>
                <w:vertAlign w:val="superscript"/>
              </w:rPr>
              <w:lastRenderedPageBreak/>
              <w:t>45</w:t>
            </w:r>
            <w:r w:rsidRPr="004722D9">
              <w:t xml:space="preserve"> Neuvoston päätös (EU) 2022/549, annettu 17 päivänä maaliskuuta 2022, elohopeaa koskevan </w:t>
            </w:r>
            <w:proofErr w:type="spellStart"/>
            <w:r w:rsidRPr="004722D9">
              <w:t>Minamatan</w:t>
            </w:r>
            <w:proofErr w:type="spellEnd"/>
            <w:r w:rsidRPr="004722D9">
              <w:t xml:space="preserve"> yleissopimuksen osapuolten konferenssin neljännen kokouksen toisessa osassa Euroopan unionin puolesta otettavasta kannasta kyseisen yleissopimuksen liitteiden A ja B muuttamista koskevan päätöksen hyväksymiseen (EUVL L 107, 6.4.2022, s. 78).</w:t>
            </w:r>
          </w:p>
        </w:tc>
        <w:tc>
          <w:tcPr>
            <w:tcW w:w="4876" w:type="dxa"/>
          </w:tcPr>
          <w:p w:rsidR="007F5AA4" w:rsidRPr="004722D9" w:rsidRDefault="007F5AA4" w:rsidP="00C62B95">
            <w:pPr>
              <w:pStyle w:val="Normal6"/>
              <w:rPr>
                <w:szCs w:val="24"/>
              </w:rPr>
            </w:pPr>
            <w:r w:rsidRPr="004722D9">
              <w:rPr>
                <w:vertAlign w:val="superscript"/>
              </w:rPr>
              <w:t>45</w:t>
            </w:r>
            <w:r w:rsidRPr="004722D9">
              <w:t xml:space="preserve"> Neuvoston päätös (EU) 2022/549, annettu 17 päivänä maaliskuuta 2022, elohopeaa koskevan </w:t>
            </w:r>
            <w:proofErr w:type="spellStart"/>
            <w:r w:rsidRPr="004722D9">
              <w:t>Minamatan</w:t>
            </w:r>
            <w:proofErr w:type="spellEnd"/>
            <w:r w:rsidRPr="004722D9">
              <w:t xml:space="preserve"> yleissopimuksen osapuolten konferenssin neljännen kokouksen toisessa osassa Euroopan unionin puolesta otettavasta kannasta kyseisen yleissopimuksen liitteiden A ja B muuttamista koskevan päätöksen hyväksymiseen (EUVL L 107, 6.4.2022, s. 78).</w:t>
            </w:r>
          </w:p>
        </w:tc>
      </w:tr>
      <w:tr w:rsidR="007F5AA4" w:rsidRPr="004722D9" w:rsidTr="00C62B95">
        <w:trPr>
          <w:jc w:val="center"/>
        </w:trPr>
        <w:tc>
          <w:tcPr>
            <w:tcW w:w="4876" w:type="dxa"/>
          </w:tcPr>
          <w:p w:rsidR="007F5AA4" w:rsidRPr="004722D9" w:rsidRDefault="007F5AA4" w:rsidP="00C62B95">
            <w:pPr>
              <w:pStyle w:val="Normal6"/>
            </w:pPr>
            <w:r w:rsidRPr="004722D9">
              <w:rPr>
                <w:vertAlign w:val="superscript"/>
              </w:rPr>
              <w:t>46</w:t>
            </w:r>
            <w:r w:rsidRPr="004722D9">
              <w:t xml:space="preserve"> Neuvoston päätös (EU) 2022/549, annettu 17 päivänä maaliskuuta 2022, elohopeaa koskevan </w:t>
            </w:r>
            <w:proofErr w:type="spellStart"/>
            <w:r w:rsidRPr="004722D9">
              <w:t>Minamatan</w:t>
            </w:r>
            <w:proofErr w:type="spellEnd"/>
            <w:r w:rsidRPr="004722D9">
              <w:t xml:space="preserve"> yleissopimuksen osapuolten konferenssin neljännen kokouksen toisessa osassa Euroopan unionin puolesta otettavasta kannasta kyseisen yleissopimuksen liitteiden A ja B muuttamista koskevan päätöksen hyväksymiseen (EUVL L 107, 6.4.2022, s. 78).</w:t>
            </w:r>
          </w:p>
        </w:tc>
        <w:tc>
          <w:tcPr>
            <w:tcW w:w="4876" w:type="dxa"/>
          </w:tcPr>
          <w:p w:rsidR="007F5AA4" w:rsidRPr="004722D9" w:rsidRDefault="007F5AA4" w:rsidP="00C62B95">
            <w:pPr>
              <w:pStyle w:val="Normal6"/>
              <w:rPr>
                <w:szCs w:val="24"/>
              </w:rPr>
            </w:pPr>
            <w:r w:rsidRPr="004722D9">
              <w:rPr>
                <w:vertAlign w:val="superscript"/>
              </w:rPr>
              <w:t>46</w:t>
            </w:r>
            <w:r w:rsidRPr="004722D9">
              <w:t xml:space="preserve"> Neuvoston päätös (EU) 2022/549, annettu 17 päivänä maaliskuuta 2022, elohopeaa koskevan </w:t>
            </w:r>
            <w:proofErr w:type="spellStart"/>
            <w:r w:rsidRPr="004722D9">
              <w:t>Minamatan</w:t>
            </w:r>
            <w:proofErr w:type="spellEnd"/>
            <w:r w:rsidRPr="004722D9">
              <w:t xml:space="preserve"> yleissopimuksen osapuolten konferenssin neljännen kokouksen toisessa osassa Euroopan unionin puolesta otettavasta kannasta kyseisen yleissopimuksen liitteiden A ja B muuttamista koskevan päätöksen hyväksymiseen (EUVL L 107, 6.4.2022, s. 78).</w:t>
            </w:r>
          </w:p>
        </w:tc>
      </w:tr>
    </w:tbl>
    <w:p w:rsidR="007F5AA4" w:rsidRPr="004722D9" w:rsidRDefault="007F5AA4" w:rsidP="007F5AA4"/>
    <w:p w:rsidR="007F5AA4" w:rsidRPr="004722D9" w:rsidRDefault="007F5AA4" w:rsidP="007F5AA4">
      <w:pPr>
        <w:pStyle w:val="AmNumberTabs"/>
      </w:pPr>
      <w:r w:rsidRPr="004722D9">
        <w:t>Tarkistus</w:t>
      </w:r>
      <w:r w:rsidRPr="004722D9">
        <w:tab/>
      </w:r>
      <w:r w:rsidRPr="004722D9">
        <w:tab/>
        <w:t>5</w:t>
      </w:r>
    </w:p>
    <w:p w:rsidR="007F5AA4" w:rsidRPr="004722D9" w:rsidRDefault="007F5AA4" w:rsidP="007F5AA4"/>
    <w:p w:rsidR="007F5AA4" w:rsidRPr="004722D9" w:rsidRDefault="007F5AA4" w:rsidP="007F5AA4">
      <w:pPr>
        <w:pStyle w:val="NormalBold"/>
        <w:keepNext/>
      </w:pPr>
      <w:r w:rsidRPr="004722D9">
        <w:t>Ehdotus asetukseksi</w:t>
      </w:r>
    </w:p>
    <w:p w:rsidR="007F5AA4" w:rsidRPr="004722D9" w:rsidRDefault="007F5AA4" w:rsidP="007F5AA4">
      <w:pPr>
        <w:pStyle w:val="NormalBold"/>
      </w:pPr>
      <w:r w:rsidRPr="004722D9">
        <w:t>Johdanto-osan 5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F5AA4" w:rsidRPr="004722D9" w:rsidTr="00C62B95">
        <w:trPr>
          <w:jc w:val="center"/>
        </w:trPr>
        <w:tc>
          <w:tcPr>
            <w:tcW w:w="9752" w:type="dxa"/>
            <w:gridSpan w:val="2"/>
          </w:tcPr>
          <w:p w:rsidR="007F5AA4" w:rsidRPr="004722D9" w:rsidRDefault="007F5AA4" w:rsidP="00C62B95">
            <w:pPr>
              <w:keepNext/>
            </w:pPr>
          </w:p>
        </w:tc>
      </w:tr>
      <w:tr w:rsidR="007F5AA4" w:rsidRPr="004722D9" w:rsidTr="00C62B95">
        <w:trPr>
          <w:jc w:val="center"/>
        </w:trPr>
        <w:tc>
          <w:tcPr>
            <w:tcW w:w="4876" w:type="dxa"/>
          </w:tcPr>
          <w:p w:rsidR="007F5AA4" w:rsidRPr="004722D9" w:rsidRDefault="007F5AA4" w:rsidP="00C62B95">
            <w:pPr>
              <w:pStyle w:val="ColumnHeading"/>
              <w:keepNext/>
            </w:pPr>
            <w:r w:rsidRPr="004722D9">
              <w:t>Komission teksti</w:t>
            </w:r>
          </w:p>
        </w:tc>
        <w:tc>
          <w:tcPr>
            <w:tcW w:w="4876" w:type="dxa"/>
          </w:tcPr>
          <w:p w:rsidR="007F5AA4" w:rsidRPr="004722D9" w:rsidRDefault="007F5AA4" w:rsidP="00C62B95">
            <w:pPr>
              <w:pStyle w:val="ColumnHeading"/>
              <w:keepNext/>
            </w:pPr>
            <w:r w:rsidRPr="004722D9">
              <w:t>Tarkistus</w:t>
            </w:r>
          </w:p>
        </w:tc>
      </w:tr>
      <w:tr w:rsidR="007F5AA4" w:rsidRPr="004722D9" w:rsidTr="00C62B95">
        <w:trPr>
          <w:jc w:val="center"/>
        </w:trPr>
        <w:tc>
          <w:tcPr>
            <w:tcW w:w="4876" w:type="dxa"/>
          </w:tcPr>
          <w:p w:rsidR="007F5AA4" w:rsidRPr="004722D9" w:rsidRDefault="007F5AA4" w:rsidP="00C62B95">
            <w:pPr>
              <w:pStyle w:val="Normal6"/>
            </w:pPr>
          </w:p>
        </w:tc>
        <w:tc>
          <w:tcPr>
            <w:tcW w:w="4876" w:type="dxa"/>
          </w:tcPr>
          <w:p w:rsidR="007F5AA4" w:rsidRPr="004722D9" w:rsidRDefault="007F5AA4" w:rsidP="00C62B95">
            <w:pPr>
              <w:pStyle w:val="Normal6"/>
              <w:rPr>
                <w:szCs w:val="24"/>
              </w:rPr>
            </w:pPr>
            <w:r w:rsidRPr="004722D9">
              <w:rPr>
                <w:b/>
                <w:i/>
              </w:rPr>
              <w:t>(5 a)</w:t>
            </w:r>
            <w:r w:rsidRPr="004722D9">
              <w:rPr>
                <w:b/>
                <w:i/>
              </w:rPr>
              <w:tab/>
              <w:t xml:space="preserve">Kun otetaan huomioon elohopean ja elohopeayhdisteiden haitalliset vaikutukset ihmisten terveyteen ja ympäristöön, altistumista ja päästöjä olisi edelleen minimoitava mahdollisimman paljon. Viimeaikaiset raportit osoittavat, että eurooppalaiset yritykset valmistavat ja vievät elohopeayhdisteitä, joita käytetään muihin kuin sallittuihin tarkoituksiin erityisesti kosmetiikassa. Siksi komission olisi raportoitava </w:t>
            </w:r>
            <w:proofErr w:type="spellStart"/>
            <w:r w:rsidRPr="004722D9">
              <w:rPr>
                <w:b/>
                <w:i/>
              </w:rPr>
              <w:t>Minamatan</w:t>
            </w:r>
            <w:proofErr w:type="spellEnd"/>
            <w:r w:rsidRPr="004722D9">
              <w:rPr>
                <w:b/>
                <w:i/>
              </w:rPr>
              <w:t xml:space="preserve"> yleissopimuksen täytäntöönpanosta ja noudattamisen valvonnasta, erityisesti elohopean ja elohopeayhdisteiden käytöstä kosmetiikassa ja elohopean ja elohopeayhdisteiden valmistamisesta, tuonnista ja viennistä muihin kuin sallittuihin tarkoituksiin. Komission olisi </w:t>
            </w:r>
            <w:r w:rsidRPr="004722D9">
              <w:rPr>
                <w:b/>
                <w:i/>
              </w:rPr>
              <w:lastRenderedPageBreak/>
              <w:t>edelleen arvioitava elohopean jäljellä olevia käyttötarkoituksia esimerkiksi huokoisuusmittauksessa, majakoissa ja rokotteissa sekä tarvetta muuttaa suurten jätelähteiden luetteloa ja tarvittaessa ehdotettava toimenpiteitä tällaisen käytön lopettamiseksi vaiheittain ja säännellä valmistusta, tuontia ja vientiä tällaisiin tarkoituksiin.</w:t>
            </w:r>
          </w:p>
        </w:tc>
      </w:tr>
    </w:tbl>
    <w:p w:rsidR="007F5AA4" w:rsidRPr="004722D9" w:rsidRDefault="007F5AA4" w:rsidP="007F5AA4"/>
    <w:p w:rsidR="007F5AA4" w:rsidRPr="004722D9" w:rsidRDefault="007F5AA4" w:rsidP="007F5AA4">
      <w:pPr>
        <w:pStyle w:val="AmNumberTabs"/>
      </w:pPr>
      <w:r w:rsidRPr="004722D9">
        <w:t>Tarkistus</w:t>
      </w:r>
      <w:r w:rsidRPr="004722D9">
        <w:tab/>
      </w:r>
      <w:r w:rsidRPr="004722D9">
        <w:tab/>
        <w:t>6</w:t>
      </w:r>
    </w:p>
    <w:p w:rsidR="007F5AA4" w:rsidRPr="004722D9" w:rsidRDefault="007F5AA4" w:rsidP="007F5AA4">
      <w:pPr>
        <w:pStyle w:val="NormalBold12b"/>
      </w:pPr>
      <w:r w:rsidRPr="004722D9">
        <w:t>Ehdotus asetukseksi</w:t>
      </w:r>
    </w:p>
    <w:p w:rsidR="007F5AA4" w:rsidRPr="004722D9" w:rsidRDefault="007F5AA4" w:rsidP="007F5AA4">
      <w:pPr>
        <w:pStyle w:val="NormalBold"/>
      </w:pPr>
      <w:r w:rsidRPr="004722D9">
        <w:t>Johdanto-osan 5 b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AA4" w:rsidRPr="004722D9" w:rsidTr="00C62B95">
        <w:trPr>
          <w:trHeight w:hRule="exact" w:val="240"/>
          <w:jc w:val="center"/>
        </w:trPr>
        <w:tc>
          <w:tcPr>
            <w:tcW w:w="9752" w:type="dxa"/>
            <w:gridSpan w:val="2"/>
          </w:tcPr>
          <w:p w:rsidR="007F5AA4" w:rsidRPr="004722D9" w:rsidRDefault="007F5AA4" w:rsidP="00C62B95"/>
        </w:tc>
      </w:tr>
      <w:tr w:rsidR="007F5AA4" w:rsidRPr="004722D9" w:rsidTr="00C62B95">
        <w:trPr>
          <w:trHeight w:val="240"/>
          <w:jc w:val="center"/>
        </w:trPr>
        <w:tc>
          <w:tcPr>
            <w:tcW w:w="4876" w:type="dxa"/>
          </w:tcPr>
          <w:p w:rsidR="007F5AA4" w:rsidRPr="004722D9" w:rsidRDefault="007F5AA4" w:rsidP="00C62B95">
            <w:pPr>
              <w:pStyle w:val="AmColumnHeading"/>
            </w:pPr>
            <w:r w:rsidRPr="004722D9">
              <w:t>Komission teksti</w:t>
            </w:r>
          </w:p>
        </w:tc>
        <w:tc>
          <w:tcPr>
            <w:tcW w:w="4876" w:type="dxa"/>
          </w:tcPr>
          <w:p w:rsidR="007F5AA4" w:rsidRPr="004722D9" w:rsidRDefault="007F5AA4" w:rsidP="00C62B95">
            <w:pPr>
              <w:pStyle w:val="AmColumnHeading"/>
            </w:pPr>
            <w:r w:rsidRPr="004722D9">
              <w:t>Tarkistus</w:t>
            </w:r>
          </w:p>
        </w:tc>
      </w:tr>
      <w:tr w:rsidR="007F5AA4" w:rsidRPr="004722D9" w:rsidTr="00C62B95">
        <w:trPr>
          <w:jc w:val="center"/>
        </w:trPr>
        <w:tc>
          <w:tcPr>
            <w:tcW w:w="4876" w:type="dxa"/>
          </w:tcPr>
          <w:p w:rsidR="007F5AA4" w:rsidRPr="004722D9" w:rsidRDefault="007F5AA4" w:rsidP="00C62B95">
            <w:pPr>
              <w:pStyle w:val="Normal6a"/>
            </w:pPr>
          </w:p>
        </w:tc>
        <w:tc>
          <w:tcPr>
            <w:tcW w:w="4876" w:type="dxa"/>
          </w:tcPr>
          <w:p w:rsidR="007F5AA4" w:rsidRPr="004722D9" w:rsidRDefault="007F5AA4" w:rsidP="00C62B95">
            <w:pPr>
              <w:pStyle w:val="Normal6a"/>
            </w:pPr>
            <w:r w:rsidRPr="004722D9">
              <w:rPr>
                <w:b/>
                <w:i/>
              </w:rPr>
              <w:t>(5 b)</w:t>
            </w:r>
            <w:r w:rsidRPr="004722D9">
              <w:tab/>
            </w:r>
            <w:r w:rsidRPr="004722D9">
              <w:rPr>
                <w:b/>
                <w:i/>
              </w:rPr>
              <w:t>Koska elektroniikkajätteessä ja muussa kuin elektroniikkajätteessä olevilta lisättyä elohopeaa sisältäville tuotteille ei ole asianmukaisia keräysjärjestelmiä, kaatopaikoilta ja jätteenpolttolaitoksista peräisin olevia elohopean sekundaaripäästöjä esiintyy jatkossakin, joten tällaisten tuotteiden erilliselle keräykselle ympäristön kannalta kestävällä tavalla on tarvetta.</w:t>
            </w:r>
          </w:p>
        </w:tc>
      </w:tr>
    </w:tbl>
    <w:p w:rsidR="007F5AA4" w:rsidRPr="004722D9" w:rsidRDefault="007F5AA4" w:rsidP="007F5AA4"/>
    <w:p w:rsidR="007F5AA4" w:rsidRPr="004722D9" w:rsidRDefault="007F5AA4" w:rsidP="007F5AA4">
      <w:pPr>
        <w:pStyle w:val="AmNumberTabs"/>
      </w:pPr>
      <w:r w:rsidRPr="004722D9">
        <w:t>Tarkistus</w:t>
      </w:r>
      <w:r w:rsidRPr="004722D9">
        <w:tab/>
      </w:r>
      <w:r w:rsidRPr="004722D9">
        <w:tab/>
        <w:t>7</w:t>
      </w:r>
    </w:p>
    <w:p w:rsidR="007F5AA4" w:rsidRPr="004722D9" w:rsidRDefault="007F5AA4" w:rsidP="007F5AA4"/>
    <w:p w:rsidR="007F5AA4" w:rsidRPr="004722D9" w:rsidRDefault="007F5AA4" w:rsidP="007F5AA4">
      <w:pPr>
        <w:pStyle w:val="NormalBold"/>
        <w:keepNext/>
      </w:pPr>
      <w:r w:rsidRPr="004722D9">
        <w:t>Ehdotus asetukseksi</w:t>
      </w:r>
    </w:p>
    <w:p w:rsidR="007F5AA4" w:rsidRPr="004722D9" w:rsidRDefault="007F5AA4" w:rsidP="007F5AA4">
      <w:pPr>
        <w:pStyle w:val="NormalBold"/>
      </w:pPr>
      <w:r w:rsidRPr="004722D9">
        <w:t>1 artikla – 1 kohta – 1 alakohta – a alakohta</w:t>
      </w:r>
    </w:p>
    <w:p w:rsidR="007F5AA4" w:rsidRPr="004722D9" w:rsidRDefault="007F5AA4" w:rsidP="007F5AA4">
      <w:pPr>
        <w:keepNext/>
      </w:pPr>
      <w:r w:rsidRPr="004722D9">
        <w:t>Asetus (EU) 2017/852</w:t>
      </w:r>
    </w:p>
    <w:p w:rsidR="007F5AA4" w:rsidRPr="004722D9" w:rsidRDefault="007F5AA4" w:rsidP="007F5AA4">
      <w:r w:rsidRPr="004722D9">
        <w:t>10 artikla – 2 a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F5AA4" w:rsidRPr="004722D9" w:rsidTr="00C62B95">
        <w:trPr>
          <w:jc w:val="center"/>
        </w:trPr>
        <w:tc>
          <w:tcPr>
            <w:tcW w:w="9752" w:type="dxa"/>
            <w:gridSpan w:val="2"/>
          </w:tcPr>
          <w:p w:rsidR="007F5AA4" w:rsidRPr="004722D9" w:rsidRDefault="007F5AA4" w:rsidP="00C62B95">
            <w:pPr>
              <w:keepNext/>
            </w:pPr>
          </w:p>
        </w:tc>
      </w:tr>
      <w:tr w:rsidR="007F5AA4" w:rsidRPr="004722D9" w:rsidTr="00C62B95">
        <w:trPr>
          <w:jc w:val="center"/>
        </w:trPr>
        <w:tc>
          <w:tcPr>
            <w:tcW w:w="4876" w:type="dxa"/>
          </w:tcPr>
          <w:p w:rsidR="007F5AA4" w:rsidRPr="004722D9" w:rsidRDefault="007F5AA4" w:rsidP="00C62B95">
            <w:pPr>
              <w:pStyle w:val="ColumnHeading"/>
              <w:keepNext/>
            </w:pPr>
            <w:r w:rsidRPr="004722D9">
              <w:t>Komission teksti</w:t>
            </w:r>
          </w:p>
        </w:tc>
        <w:tc>
          <w:tcPr>
            <w:tcW w:w="4876" w:type="dxa"/>
          </w:tcPr>
          <w:p w:rsidR="007F5AA4" w:rsidRPr="004722D9" w:rsidRDefault="007F5AA4" w:rsidP="00C62B95">
            <w:pPr>
              <w:pStyle w:val="ColumnHeading"/>
              <w:keepNext/>
            </w:pPr>
            <w:r w:rsidRPr="004722D9">
              <w:t>Tarkistus</w:t>
            </w:r>
          </w:p>
        </w:tc>
      </w:tr>
      <w:tr w:rsidR="007F5AA4" w:rsidRPr="004722D9" w:rsidTr="00C62B95">
        <w:trPr>
          <w:jc w:val="center"/>
        </w:trPr>
        <w:tc>
          <w:tcPr>
            <w:tcW w:w="4876" w:type="dxa"/>
          </w:tcPr>
          <w:p w:rsidR="007F5AA4" w:rsidRPr="004722D9" w:rsidRDefault="007F5AA4" w:rsidP="00C62B95">
            <w:pPr>
              <w:pStyle w:val="Normal6"/>
            </w:pPr>
            <w:r w:rsidRPr="004722D9">
              <w:t>”2 a.</w:t>
            </w:r>
            <w:r w:rsidRPr="004722D9">
              <w:tab/>
              <w:t>Hammasamalgaamia ei saa 1 päivästä tammikuuta 2025 enää käyttää minkään väestöryhmän hammashoidossa, paitsi jos hammaslääkäri pitää sen käyttöä ehdottoman välttämättömänä potilaan erityisten lääketieteellisten tarpeiden perusteella.”;</w:t>
            </w:r>
          </w:p>
        </w:tc>
        <w:tc>
          <w:tcPr>
            <w:tcW w:w="4876" w:type="dxa"/>
          </w:tcPr>
          <w:p w:rsidR="007F5AA4" w:rsidRPr="004722D9" w:rsidRDefault="007F5AA4" w:rsidP="00C62B95">
            <w:pPr>
              <w:pStyle w:val="Normal6"/>
              <w:rPr>
                <w:szCs w:val="24"/>
              </w:rPr>
            </w:pPr>
            <w:r w:rsidRPr="004722D9">
              <w:t>”2 a.</w:t>
            </w:r>
            <w:r w:rsidRPr="004722D9">
              <w:tab/>
              <w:t xml:space="preserve">Hammasamalgaamia ei saa 1 päivästä tammikuuta 2025 enää käyttää minkään väestöryhmän hammashoidossa, paitsi jos hammaslääkäri pitää sen käyttöä ehdottoman välttämättömänä potilaan </w:t>
            </w:r>
            <w:r w:rsidRPr="004722D9">
              <w:rPr>
                <w:b/>
                <w:i/>
              </w:rPr>
              <w:t>asianmukaisesti perusteltujen</w:t>
            </w:r>
            <w:r w:rsidRPr="004722D9">
              <w:t xml:space="preserve"> erityisten lääketieteellisten tarpeiden perusteella.”;</w:t>
            </w:r>
          </w:p>
        </w:tc>
      </w:tr>
    </w:tbl>
    <w:p w:rsidR="007F5AA4" w:rsidRPr="004722D9" w:rsidRDefault="007F5AA4" w:rsidP="007F5AA4"/>
    <w:p w:rsidR="007F5AA4" w:rsidRPr="004722D9" w:rsidRDefault="007F5AA4" w:rsidP="007F5AA4">
      <w:pPr>
        <w:pStyle w:val="AmNumberTabs"/>
      </w:pPr>
      <w:r w:rsidRPr="004722D9">
        <w:t>Tarkistus</w:t>
      </w:r>
      <w:r w:rsidRPr="004722D9">
        <w:tab/>
      </w:r>
      <w:r w:rsidRPr="004722D9">
        <w:tab/>
        <w:t>8</w:t>
      </w:r>
    </w:p>
    <w:p w:rsidR="007F5AA4" w:rsidRPr="004722D9" w:rsidRDefault="007F5AA4" w:rsidP="007F5AA4">
      <w:pPr>
        <w:pStyle w:val="NormalBold12b"/>
      </w:pPr>
      <w:r w:rsidRPr="004722D9">
        <w:t>Ehdotus asetukseksi</w:t>
      </w:r>
    </w:p>
    <w:p w:rsidR="007F5AA4" w:rsidRPr="004722D9" w:rsidRDefault="007F5AA4" w:rsidP="007F5AA4">
      <w:pPr>
        <w:pStyle w:val="NormalBold"/>
      </w:pPr>
      <w:r w:rsidRPr="004722D9">
        <w:lastRenderedPageBreak/>
        <w:t>1 artikla – 1 kohta – 1 a alakohta (uusi)</w:t>
      </w:r>
    </w:p>
    <w:p w:rsidR="007F5AA4" w:rsidRPr="004722D9" w:rsidRDefault="007F5AA4" w:rsidP="007F5AA4">
      <w:r w:rsidRPr="004722D9">
        <w:t>Asetus (EU) 2017/852</w:t>
      </w:r>
    </w:p>
    <w:p w:rsidR="007F5AA4" w:rsidRPr="004722D9" w:rsidRDefault="007F5AA4" w:rsidP="007F5AA4">
      <w:r w:rsidRPr="004722D9">
        <w:t>11 artikla – 1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AA4" w:rsidRPr="004722D9" w:rsidTr="00C62B95">
        <w:trPr>
          <w:trHeight w:hRule="exact" w:val="240"/>
          <w:jc w:val="center"/>
        </w:trPr>
        <w:tc>
          <w:tcPr>
            <w:tcW w:w="9752" w:type="dxa"/>
            <w:gridSpan w:val="2"/>
          </w:tcPr>
          <w:p w:rsidR="007F5AA4" w:rsidRPr="004722D9" w:rsidRDefault="007F5AA4" w:rsidP="00C62B95"/>
        </w:tc>
      </w:tr>
      <w:tr w:rsidR="007F5AA4" w:rsidRPr="004722D9" w:rsidTr="00C62B95">
        <w:trPr>
          <w:trHeight w:val="240"/>
          <w:jc w:val="center"/>
        </w:trPr>
        <w:tc>
          <w:tcPr>
            <w:tcW w:w="4876" w:type="dxa"/>
          </w:tcPr>
          <w:p w:rsidR="007F5AA4" w:rsidRPr="004722D9" w:rsidRDefault="007F5AA4" w:rsidP="00C62B95">
            <w:pPr>
              <w:pStyle w:val="AmColumnHeading"/>
            </w:pPr>
            <w:r w:rsidRPr="004722D9">
              <w:t>Komission teksti</w:t>
            </w:r>
          </w:p>
        </w:tc>
        <w:tc>
          <w:tcPr>
            <w:tcW w:w="4876" w:type="dxa"/>
          </w:tcPr>
          <w:p w:rsidR="007F5AA4" w:rsidRPr="004722D9" w:rsidRDefault="007F5AA4" w:rsidP="00C62B95">
            <w:pPr>
              <w:pStyle w:val="AmColumnHeading"/>
            </w:pPr>
            <w:r w:rsidRPr="004722D9">
              <w:t>Tarkistus</w:t>
            </w:r>
          </w:p>
        </w:tc>
      </w:tr>
      <w:tr w:rsidR="007F5AA4" w:rsidRPr="004722D9" w:rsidTr="00C62B95">
        <w:trPr>
          <w:jc w:val="center"/>
        </w:trPr>
        <w:tc>
          <w:tcPr>
            <w:tcW w:w="4876" w:type="dxa"/>
          </w:tcPr>
          <w:p w:rsidR="007F5AA4" w:rsidRPr="004722D9" w:rsidRDefault="007F5AA4" w:rsidP="00C62B95">
            <w:pPr>
              <w:pStyle w:val="Normal6a"/>
            </w:pPr>
          </w:p>
        </w:tc>
        <w:tc>
          <w:tcPr>
            <w:tcW w:w="4876" w:type="dxa"/>
          </w:tcPr>
          <w:p w:rsidR="007F5AA4" w:rsidRPr="004722D9" w:rsidRDefault="007F5AA4" w:rsidP="00C62B95">
            <w:pPr>
              <w:pStyle w:val="Normal6a"/>
            </w:pPr>
            <w:r w:rsidRPr="004722D9">
              <w:rPr>
                <w:b/>
                <w:i/>
              </w:rPr>
              <w:t>(1 a)</w:t>
            </w:r>
            <w:r w:rsidRPr="004722D9">
              <w:tab/>
            </w:r>
            <w:r w:rsidRPr="004722D9">
              <w:rPr>
                <w:b/>
                <w:i/>
              </w:rPr>
              <w:t>Lisätään 11 artiklaan kohta seuraavasti:</w:t>
            </w:r>
          </w:p>
        </w:tc>
      </w:tr>
      <w:tr w:rsidR="007F5AA4" w:rsidRPr="004722D9" w:rsidTr="00C62B95">
        <w:trPr>
          <w:jc w:val="center"/>
        </w:trPr>
        <w:tc>
          <w:tcPr>
            <w:tcW w:w="4876" w:type="dxa"/>
          </w:tcPr>
          <w:p w:rsidR="007F5AA4" w:rsidRPr="004722D9" w:rsidRDefault="007F5AA4" w:rsidP="00C62B95">
            <w:pPr>
              <w:pStyle w:val="Normal6a"/>
            </w:pPr>
          </w:p>
        </w:tc>
        <w:tc>
          <w:tcPr>
            <w:tcW w:w="4876" w:type="dxa"/>
          </w:tcPr>
          <w:p w:rsidR="007F5AA4" w:rsidRPr="004722D9" w:rsidRDefault="007F5AA4" w:rsidP="00C62B95">
            <w:pPr>
              <w:pStyle w:val="Normal6a"/>
            </w:pPr>
            <w:r w:rsidRPr="004722D9">
              <w:rPr>
                <w:b/>
                <w:i/>
              </w:rPr>
              <w:t>”Lisättyä elohopeaa sisältävät tuotteet, jotka ovat edelleen liikkeessä ja joita ei voida enää käyttää, on katsottava jätteeksi ja kerättävä erikseen ympäristön kannalta kestävällä tavalla.”</w:t>
            </w:r>
          </w:p>
        </w:tc>
      </w:tr>
    </w:tbl>
    <w:p w:rsidR="007F5AA4" w:rsidRPr="004722D9" w:rsidRDefault="007F5AA4" w:rsidP="007F5AA4"/>
    <w:p w:rsidR="007F5AA4" w:rsidRPr="004722D9" w:rsidRDefault="007F5AA4" w:rsidP="007F5AA4">
      <w:pPr>
        <w:pStyle w:val="AmNumberTabs"/>
      </w:pPr>
      <w:r w:rsidRPr="004722D9">
        <w:t>Tarkistus</w:t>
      </w:r>
      <w:r w:rsidRPr="004722D9">
        <w:tab/>
      </w:r>
      <w:r w:rsidRPr="004722D9">
        <w:tab/>
        <w:t>9</w:t>
      </w:r>
    </w:p>
    <w:p w:rsidR="007F5AA4" w:rsidRPr="004722D9" w:rsidRDefault="007F5AA4" w:rsidP="007F5AA4"/>
    <w:p w:rsidR="007F5AA4" w:rsidRPr="004722D9" w:rsidRDefault="007F5AA4" w:rsidP="007F5AA4">
      <w:pPr>
        <w:pStyle w:val="NormalBold"/>
        <w:keepNext/>
      </w:pPr>
      <w:r w:rsidRPr="004722D9">
        <w:t>Ehdotus asetukseksi</w:t>
      </w:r>
    </w:p>
    <w:p w:rsidR="007F5AA4" w:rsidRPr="004722D9" w:rsidRDefault="007F5AA4" w:rsidP="007F5AA4">
      <w:pPr>
        <w:pStyle w:val="NormalBold"/>
      </w:pPr>
      <w:r w:rsidRPr="004722D9">
        <w:t>1 artikla – 1 kohta – 1 b alakohta (uusi)</w:t>
      </w:r>
    </w:p>
    <w:p w:rsidR="007F5AA4" w:rsidRPr="004722D9" w:rsidRDefault="007F5AA4" w:rsidP="007F5AA4">
      <w:pPr>
        <w:keepNext/>
      </w:pPr>
      <w:r w:rsidRPr="004722D9">
        <w:t>Asetus (EU) 2017/852</w:t>
      </w:r>
    </w:p>
    <w:p w:rsidR="007F5AA4" w:rsidRPr="004722D9" w:rsidRDefault="007F5AA4" w:rsidP="007F5AA4">
      <w:r w:rsidRPr="004722D9">
        <w:t>18 artikla – 3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F5AA4" w:rsidRPr="004722D9" w:rsidTr="00C62B95">
        <w:trPr>
          <w:jc w:val="center"/>
        </w:trPr>
        <w:tc>
          <w:tcPr>
            <w:tcW w:w="9752" w:type="dxa"/>
            <w:gridSpan w:val="2"/>
          </w:tcPr>
          <w:p w:rsidR="007F5AA4" w:rsidRPr="004722D9" w:rsidRDefault="007F5AA4" w:rsidP="00C62B95">
            <w:pPr>
              <w:keepNext/>
            </w:pPr>
          </w:p>
        </w:tc>
      </w:tr>
      <w:tr w:rsidR="007F5AA4" w:rsidRPr="004722D9" w:rsidTr="00C62B95">
        <w:trPr>
          <w:jc w:val="center"/>
        </w:trPr>
        <w:tc>
          <w:tcPr>
            <w:tcW w:w="4876" w:type="dxa"/>
          </w:tcPr>
          <w:p w:rsidR="007F5AA4" w:rsidRPr="004722D9" w:rsidRDefault="007F5AA4" w:rsidP="00C62B95">
            <w:pPr>
              <w:pStyle w:val="ColumnHeading"/>
              <w:keepNext/>
            </w:pPr>
            <w:r w:rsidRPr="004722D9">
              <w:t>Komission teksti</w:t>
            </w:r>
          </w:p>
        </w:tc>
        <w:tc>
          <w:tcPr>
            <w:tcW w:w="4876" w:type="dxa"/>
          </w:tcPr>
          <w:p w:rsidR="007F5AA4" w:rsidRPr="004722D9" w:rsidRDefault="007F5AA4" w:rsidP="00C62B95">
            <w:pPr>
              <w:pStyle w:val="ColumnHeading"/>
              <w:keepNext/>
            </w:pPr>
            <w:r w:rsidRPr="004722D9">
              <w:t>Tarkistus</w:t>
            </w:r>
          </w:p>
        </w:tc>
      </w:tr>
      <w:tr w:rsidR="007F5AA4" w:rsidRPr="004722D9" w:rsidTr="00C62B95">
        <w:trPr>
          <w:jc w:val="center"/>
        </w:trPr>
        <w:tc>
          <w:tcPr>
            <w:tcW w:w="4876" w:type="dxa"/>
          </w:tcPr>
          <w:p w:rsidR="007F5AA4" w:rsidRPr="004722D9" w:rsidRDefault="007F5AA4" w:rsidP="00C62B95">
            <w:pPr>
              <w:pStyle w:val="Normal6"/>
            </w:pPr>
          </w:p>
        </w:tc>
        <w:tc>
          <w:tcPr>
            <w:tcW w:w="4876" w:type="dxa"/>
          </w:tcPr>
          <w:p w:rsidR="007F5AA4" w:rsidRPr="004722D9" w:rsidRDefault="007F5AA4" w:rsidP="00C62B95">
            <w:pPr>
              <w:pStyle w:val="Normal6"/>
              <w:rPr>
                <w:szCs w:val="24"/>
              </w:rPr>
            </w:pPr>
            <w:r w:rsidRPr="004722D9">
              <w:rPr>
                <w:b/>
                <w:i/>
              </w:rPr>
              <w:t>(1 b)</w:t>
            </w:r>
            <w:r w:rsidRPr="004722D9">
              <w:rPr>
                <w:b/>
                <w:i/>
              </w:rPr>
              <w:tab/>
              <w:t>Lisätään 18 artiklaan kohta seuraavasti:</w:t>
            </w:r>
          </w:p>
        </w:tc>
      </w:tr>
      <w:tr w:rsidR="007F5AA4" w:rsidRPr="004722D9" w:rsidTr="00C62B95">
        <w:trPr>
          <w:jc w:val="center"/>
        </w:trPr>
        <w:tc>
          <w:tcPr>
            <w:tcW w:w="4876" w:type="dxa"/>
          </w:tcPr>
          <w:p w:rsidR="007F5AA4" w:rsidRPr="004722D9" w:rsidRDefault="007F5AA4" w:rsidP="00C62B95">
            <w:pPr>
              <w:pStyle w:val="Normal6a"/>
            </w:pPr>
          </w:p>
        </w:tc>
        <w:tc>
          <w:tcPr>
            <w:tcW w:w="4876" w:type="dxa"/>
          </w:tcPr>
          <w:p w:rsidR="007F5AA4" w:rsidRPr="004722D9" w:rsidRDefault="007F5AA4" w:rsidP="00C62B95">
            <w:pPr>
              <w:pStyle w:val="Normal6a"/>
              <w:rPr>
                <w:szCs w:val="24"/>
              </w:rPr>
            </w:pPr>
            <w:r w:rsidRPr="004722D9">
              <w:rPr>
                <w:b/>
                <w:i/>
              </w:rPr>
              <w:t>”3 a.</w:t>
            </w:r>
            <w:r w:rsidRPr="004722D9">
              <w:rPr>
                <w:b/>
                <w:i/>
              </w:rPr>
              <w:tab/>
              <w:t>Jäsenvaltioiden on raportoitava komissiolle 30 päivään kesäkuuta 2024 mennessä ja sen jälkeen kahden vuoden välein suunnitelluista ja toteutetuista toimenpiteistä krematorioiden elohopeapäästöjen vähentämiseksi.</w:t>
            </w:r>
          </w:p>
        </w:tc>
      </w:tr>
      <w:tr w:rsidR="007F5AA4" w:rsidRPr="004722D9" w:rsidTr="00C62B95">
        <w:trPr>
          <w:jc w:val="center"/>
        </w:trPr>
        <w:tc>
          <w:tcPr>
            <w:tcW w:w="4876" w:type="dxa"/>
          </w:tcPr>
          <w:p w:rsidR="007F5AA4" w:rsidRPr="004722D9" w:rsidRDefault="007F5AA4" w:rsidP="00C62B95">
            <w:pPr>
              <w:pStyle w:val="Normal6"/>
            </w:pPr>
          </w:p>
        </w:tc>
        <w:tc>
          <w:tcPr>
            <w:tcW w:w="4876" w:type="dxa"/>
          </w:tcPr>
          <w:p w:rsidR="007F5AA4" w:rsidRPr="004722D9" w:rsidRDefault="007F5AA4" w:rsidP="00C62B95">
            <w:pPr>
              <w:pStyle w:val="Normal6"/>
              <w:rPr>
                <w:szCs w:val="24"/>
              </w:rPr>
            </w:pPr>
            <w:r w:rsidRPr="004722D9">
              <w:rPr>
                <w:b/>
                <w:i/>
              </w:rPr>
              <w:t>Komissio asettaa jäsenvaltioiden ensimmäisen alakohdan mukaisesti ilmoittamat tiedot toimenpiteistä julkisesti saataville.”</w:t>
            </w:r>
          </w:p>
        </w:tc>
      </w:tr>
    </w:tbl>
    <w:p w:rsidR="007F5AA4" w:rsidRPr="004722D9" w:rsidRDefault="007F5AA4" w:rsidP="007F5AA4"/>
    <w:p w:rsidR="007F5AA4" w:rsidRPr="004722D9" w:rsidRDefault="007F5AA4" w:rsidP="007F5AA4">
      <w:pPr>
        <w:pStyle w:val="AmNumberTabs"/>
      </w:pPr>
      <w:r w:rsidRPr="004722D9">
        <w:t>Tarkistus</w:t>
      </w:r>
      <w:r w:rsidRPr="004722D9">
        <w:tab/>
      </w:r>
      <w:r w:rsidRPr="004722D9">
        <w:tab/>
        <w:t>10</w:t>
      </w:r>
    </w:p>
    <w:p w:rsidR="007F5AA4" w:rsidRPr="004722D9" w:rsidRDefault="007F5AA4" w:rsidP="007F5AA4"/>
    <w:p w:rsidR="007F5AA4" w:rsidRPr="004722D9" w:rsidRDefault="007F5AA4" w:rsidP="007F5AA4">
      <w:pPr>
        <w:pStyle w:val="NormalBold"/>
        <w:keepNext/>
      </w:pPr>
      <w:r w:rsidRPr="004722D9">
        <w:t>Ehdotus asetukseksi</w:t>
      </w:r>
    </w:p>
    <w:p w:rsidR="007F5AA4" w:rsidRPr="004722D9" w:rsidRDefault="007F5AA4" w:rsidP="007F5AA4">
      <w:pPr>
        <w:pStyle w:val="NormalBold"/>
      </w:pPr>
      <w:r w:rsidRPr="004722D9">
        <w:t>1 artikla – 1 kohta – 1 c alakohta (uusi)</w:t>
      </w:r>
    </w:p>
    <w:p w:rsidR="007F5AA4" w:rsidRPr="004722D9" w:rsidRDefault="007F5AA4" w:rsidP="007F5AA4">
      <w:pPr>
        <w:keepNext/>
      </w:pPr>
      <w:r w:rsidRPr="004722D9">
        <w:t>Asetus (EU) 2017/852</w:t>
      </w:r>
    </w:p>
    <w:p w:rsidR="007F5AA4" w:rsidRPr="004722D9" w:rsidRDefault="007F5AA4" w:rsidP="007F5AA4">
      <w:r w:rsidRPr="004722D9">
        <w:t>19 artikla – 1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F5AA4" w:rsidRPr="004722D9" w:rsidTr="00C62B95">
        <w:trPr>
          <w:jc w:val="center"/>
        </w:trPr>
        <w:tc>
          <w:tcPr>
            <w:tcW w:w="9752" w:type="dxa"/>
            <w:gridSpan w:val="2"/>
          </w:tcPr>
          <w:p w:rsidR="007F5AA4" w:rsidRPr="004722D9" w:rsidRDefault="007F5AA4" w:rsidP="00C62B95">
            <w:pPr>
              <w:keepNext/>
            </w:pPr>
          </w:p>
        </w:tc>
      </w:tr>
      <w:tr w:rsidR="007F5AA4" w:rsidRPr="004722D9" w:rsidTr="00C62B95">
        <w:trPr>
          <w:jc w:val="center"/>
        </w:trPr>
        <w:tc>
          <w:tcPr>
            <w:tcW w:w="4876" w:type="dxa"/>
          </w:tcPr>
          <w:p w:rsidR="007F5AA4" w:rsidRPr="004722D9" w:rsidRDefault="007F5AA4" w:rsidP="00C62B95">
            <w:pPr>
              <w:pStyle w:val="ColumnHeading"/>
              <w:keepNext/>
            </w:pPr>
            <w:r w:rsidRPr="004722D9">
              <w:t>Komission teksti</w:t>
            </w:r>
          </w:p>
        </w:tc>
        <w:tc>
          <w:tcPr>
            <w:tcW w:w="4876" w:type="dxa"/>
          </w:tcPr>
          <w:p w:rsidR="007F5AA4" w:rsidRPr="004722D9" w:rsidRDefault="007F5AA4" w:rsidP="00C62B95">
            <w:pPr>
              <w:pStyle w:val="ColumnHeading"/>
              <w:keepNext/>
            </w:pPr>
            <w:r w:rsidRPr="004722D9">
              <w:t>Tarkistus</w:t>
            </w:r>
          </w:p>
        </w:tc>
      </w:tr>
      <w:tr w:rsidR="007F5AA4" w:rsidRPr="004722D9" w:rsidTr="00C62B95">
        <w:trPr>
          <w:jc w:val="center"/>
        </w:trPr>
        <w:tc>
          <w:tcPr>
            <w:tcW w:w="4876" w:type="dxa"/>
          </w:tcPr>
          <w:p w:rsidR="007F5AA4" w:rsidRPr="004722D9" w:rsidRDefault="007F5AA4" w:rsidP="00C62B95">
            <w:pPr>
              <w:pStyle w:val="Normal6"/>
            </w:pPr>
          </w:p>
        </w:tc>
        <w:tc>
          <w:tcPr>
            <w:tcW w:w="4876" w:type="dxa"/>
          </w:tcPr>
          <w:p w:rsidR="007F5AA4" w:rsidRPr="004722D9" w:rsidRDefault="007F5AA4" w:rsidP="00C62B95">
            <w:pPr>
              <w:pStyle w:val="Normal6"/>
              <w:rPr>
                <w:szCs w:val="24"/>
              </w:rPr>
            </w:pPr>
            <w:r w:rsidRPr="004722D9">
              <w:rPr>
                <w:b/>
                <w:i/>
              </w:rPr>
              <w:t>(1 c)</w:t>
            </w:r>
            <w:r w:rsidRPr="004722D9">
              <w:rPr>
                <w:b/>
                <w:i/>
              </w:rPr>
              <w:tab/>
              <w:t>Lisätään 19 artiklaan kohta seuraavasti:</w:t>
            </w:r>
          </w:p>
        </w:tc>
      </w:tr>
      <w:tr w:rsidR="007F5AA4" w:rsidRPr="004722D9" w:rsidTr="00C62B95">
        <w:trPr>
          <w:jc w:val="center"/>
        </w:trPr>
        <w:tc>
          <w:tcPr>
            <w:tcW w:w="4876" w:type="dxa"/>
          </w:tcPr>
          <w:p w:rsidR="007F5AA4" w:rsidRPr="004722D9" w:rsidRDefault="007F5AA4" w:rsidP="00C62B95">
            <w:pPr>
              <w:pStyle w:val="Normal6"/>
            </w:pPr>
          </w:p>
        </w:tc>
        <w:tc>
          <w:tcPr>
            <w:tcW w:w="4876" w:type="dxa"/>
          </w:tcPr>
          <w:p w:rsidR="007F5AA4" w:rsidRPr="004722D9" w:rsidRDefault="007F5AA4" w:rsidP="00C62B95">
            <w:pPr>
              <w:pStyle w:val="Normal6"/>
              <w:rPr>
                <w:szCs w:val="24"/>
              </w:rPr>
            </w:pPr>
            <w:r w:rsidRPr="004722D9">
              <w:rPr>
                <w:b/>
                <w:i/>
              </w:rPr>
              <w:t xml:space="preserve">”1 a. </w:t>
            </w:r>
            <w:r w:rsidRPr="004722D9">
              <w:rPr>
                <w:b/>
                <w:i/>
              </w:rPr>
              <w:tab/>
              <w:t>Komissio raportoi 31 päivään joulukuuta 2025 mennessä Euroopan parlamentille ja neuvostolle krematorioiden elohopeapäästöjen vähentämisestä 18 artiklan 3 a kohdassa tarkoitetun raportoinnin perusteella ja laatii tarvittaessa ehdotuksen suuntaviivoiksi vähentämistekniikoille, joilla voidaan hallita ja vähentää krematorioiden elohopeapäästöjä, ottaen huomioon nykyiset suuntaviivat.”</w:t>
            </w:r>
          </w:p>
        </w:tc>
      </w:tr>
    </w:tbl>
    <w:p w:rsidR="007F5AA4" w:rsidRPr="004722D9" w:rsidRDefault="007F5AA4" w:rsidP="007F5AA4"/>
    <w:p w:rsidR="007F5AA4" w:rsidRPr="004722D9" w:rsidRDefault="007F5AA4" w:rsidP="007F5AA4">
      <w:pPr>
        <w:pStyle w:val="AmNumberTabs"/>
      </w:pPr>
      <w:r w:rsidRPr="004722D9">
        <w:t>Tarkistus</w:t>
      </w:r>
      <w:r w:rsidRPr="004722D9">
        <w:tab/>
      </w:r>
      <w:r w:rsidRPr="004722D9">
        <w:tab/>
        <w:t>11</w:t>
      </w:r>
    </w:p>
    <w:p w:rsidR="007F5AA4" w:rsidRPr="004722D9" w:rsidRDefault="007F5AA4" w:rsidP="007F5AA4"/>
    <w:p w:rsidR="007F5AA4" w:rsidRPr="004722D9" w:rsidRDefault="007F5AA4" w:rsidP="007F5AA4">
      <w:pPr>
        <w:pStyle w:val="NormalBold"/>
        <w:keepNext/>
      </w:pPr>
      <w:r w:rsidRPr="004722D9">
        <w:t>Ehdotus asetukseksi</w:t>
      </w:r>
    </w:p>
    <w:p w:rsidR="007F5AA4" w:rsidRPr="004722D9" w:rsidRDefault="007F5AA4" w:rsidP="007F5AA4">
      <w:pPr>
        <w:pStyle w:val="NormalBold"/>
      </w:pPr>
      <w:r w:rsidRPr="004722D9">
        <w:t>1 artikla – 1 kohta – 1 d alakohta (uusi)</w:t>
      </w:r>
    </w:p>
    <w:p w:rsidR="007F5AA4" w:rsidRPr="004722D9" w:rsidRDefault="007F5AA4" w:rsidP="007F5AA4">
      <w:pPr>
        <w:keepNext/>
      </w:pPr>
      <w:r w:rsidRPr="004722D9">
        <w:t>Asetus (EU) 2017/852</w:t>
      </w:r>
    </w:p>
    <w:p w:rsidR="007F5AA4" w:rsidRPr="004722D9" w:rsidRDefault="007F5AA4" w:rsidP="007F5AA4">
      <w:r w:rsidRPr="004722D9">
        <w:t>19 artikla – 2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F5AA4" w:rsidRPr="004722D9" w:rsidTr="00C62B95">
        <w:trPr>
          <w:jc w:val="center"/>
        </w:trPr>
        <w:tc>
          <w:tcPr>
            <w:tcW w:w="9752" w:type="dxa"/>
            <w:gridSpan w:val="2"/>
          </w:tcPr>
          <w:p w:rsidR="007F5AA4" w:rsidRPr="004722D9" w:rsidRDefault="007F5AA4" w:rsidP="00C62B95">
            <w:pPr>
              <w:keepNext/>
            </w:pPr>
          </w:p>
        </w:tc>
      </w:tr>
      <w:tr w:rsidR="007F5AA4" w:rsidRPr="004722D9" w:rsidTr="00C62B95">
        <w:trPr>
          <w:jc w:val="center"/>
        </w:trPr>
        <w:tc>
          <w:tcPr>
            <w:tcW w:w="4876" w:type="dxa"/>
          </w:tcPr>
          <w:p w:rsidR="007F5AA4" w:rsidRPr="004722D9" w:rsidRDefault="007F5AA4" w:rsidP="00C62B95">
            <w:pPr>
              <w:pStyle w:val="ColumnHeading"/>
              <w:keepNext/>
            </w:pPr>
            <w:r w:rsidRPr="004722D9">
              <w:t>Komission teksti</w:t>
            </w:r>
          </w:p>
        </w:tc>
        <w:tc>
          <w:tcPr>
            <w:tcW w:w="4876" w:type="dxa"/>
          </w:tcPr>
          <w:p w:rsidR="007F5AA4" w:rsidRPr="004722D9" w:rsidRDefault="007F5AA4" w:rsidP="00C62B95">
            <w:pPr>
              <w:pStyle w:val="ColumnHeading"/>
              <w:keepNext/>
            </w:pPr>
            <w:r w:rsidRPr="004722D9">
              <w:t>Tarkistus</w:t>
            </w:r>
          </w:p>
        </w:tc>
      </w:tr>
      <w:tr w:rsidR="007F5AA4" w:rsidRPr="004722D9" w:rsidTr="00C62B95">
        <w:trPr>
          <w:jc w:val="center"/>
        </w:trPr>
        <w:tc>
          <w:tcPr>
            <w:tcW w:w="4876" w:type="dxa"/>
          </w:tcPr>
          <w:p w:rsidR="007F5AA4" w:rsidRPr="004722D9" w:rsidRDefault="007F5AA4" w:rsidP="00C62B95">
            <w:pPr>
              <w:pStyle w:val="Normal6"/>
            </w:pPr>
          </w:p>
        </w:tc>
        <w:tc>
          <w:tcPr>
            <w:tcW w:w="4876" w:type="dxa"/>
          </w:tcPr>
          <w:p w:rsidR="007F5AA4" w:rsidRPr="004722D9" w:rsidRDefault="007F5AA4" w:rsidP="00C62B95">
            <w:pPr>
              <w:pStyle w:val="Normal6"/>
              <w:rPr>
                <w:szCs w:val="24"/>
              </w:rPr>
            </w:pPr>
            <w:r w:rsidRPr="004722D9">
              <w:rPr>
                <w:b/>
                <w:i/>
              </w:rPr>
              <w:t>(1 d)</w:t>
            </w:r>
            <w:r w:rsidRPr="004722D9">
              <w:rPr>
                <w:b/>
                <w:i/>
              </w:rPr>
              <w:tab/>
              <w:t>Lisätään 19 artiklaan kohta seuraavasti:</w:t>
            </w:r>
          </w:p>
        </w:tc>
      </w:tr>
      <w:tr w:rsidR="007F5AA4" w:rsidRPr="004722D9" w:rsidTr="00C62B95">
        <w:trPr>
          <w:jc w:val="center"/>
        </w:trPr>
        <w:tc>
          <w:tcPr>
            <w:tcW w:w="4876" w:type="dxa"/>
          </w:tcPr>
          <w:p w:rsidR="007F5AA4" w:rsidRPr="004722D9" w:rsidRDefault="007F5AA4" w:rsidP="00C62B95">
            <w:pPr>
              <w:pStyle w:val="Normal6"/>
            </w:pPr>
          </w:p>
        </w:tc>
        <w:tc>
          <w:tcPr>
            <w:tcW w:w="4876" w:type="dxa"/>
          </w:tcPr>
          <w:p w:rsidR="007F5AA4" w:rsidRPr="004722D9" w:rsidRDefault="007F5AA4" w:rsidP="00C62B95">
            <w:pPr>
              <w:pStyle w:val="Normal6"/>
              <w:rPr>
                <w:szCs w:val="24"/>
              </w:rPr>
            </w:pPr>
            <w:r w:rsidRPr="004722D9">
              <w:rPr>
                <w:b/>
                <w:i/>
              </w:rPr>
              <w:t>”2 a.</w:t>
            </w:r>
            <w:r w:rsidRPr="004722D9">
              <w:rPr>
                <w:b/>
                <w:i/>
              </w:rPr>
              <w:tab/>
              <w:t>Komissio antaa 30 päivään kesäkuuta 2026 mennessä Euroopan parlamentille ja neuvostolle kertomuksen, jossa arvioidaan 10 artiklassa tarkoitettujen hammasamalgaamin käyttöä koskevien poikkeuksien peruuttamisen toteutettavuutta viimeistään vuonna 2030. Kertomuksessa esitetään myös vaikutukset potilaiden terveyteen yleensä sekä amalgaamipaikoista riippuvaisten potilaiden terveyteen.</w:t>
            </w:r>
          </w:p>
        </w:tc>
      </w:tr>
      <w:tr w:rsidR="007F5AA4" w:rsidRPr="004722D9" w:rsidTr="00C62B95">
        <w:trPr>
          <w:jc w:val="center"/>
        </w:trPr>
        <w:tc>
          <w:tcPr>
            <w:tcW w:w="4876" w:type="dxa"/>
          </w:tcPr>
          <w:p w:rsidR="007F5AA4" w:rsidRPr="004722D9" w:rsidRDefault="007F5AA4" w:rsidP="00C62B95">
            <w:pPr>
              <w:pStyle w:val="Normal6"/>
            </w:pPr>
          </w:p>
        </w:tc>
        <w:tc>
          <w:tcPr>
            <w:tcW w:w="4876" w:type="dxa"/>
          </w:tcPr>
          <w:p w:rsidR="007F5AA4" w:rsidRPr="004722D9" w:rsidRDefault="007F5AA4" w:rsidP="00C62B95">
            <w:pPr>
              <w:pStyle w:val="Normal6"/>
              <w:rPr>
                <w:szCs w:val="24"/>
              </w:rPr>
            </w:pPr>
            <w:r w:rsidRPr="004722D9">
              <w:rPr>
                <w:b/>
                <w:i/>
              </w:rPr>
              <w:t>Komissio ehdottaa tarvittaessa toimenpiteitä ensimmäisessä alakohdassa tarkoitetun kertomuksensa yhteydessä.</w:t>
            </w:r>
          </w:p>
        </w:tc>
      </w:tr>
      <w:tr w:rsidR="007F5AA4" w:rsidRPr="004722D9" w:rsidTr="00C62B95">
        <w:trPr>
          <w:jc w:val="center"/>
        </w:trPr>
        <w:tc>
          <w:tcPr>
            <w:tcW w:w="4876" w:type="dxa"/>
          </w:tcPr>
          <w:p w:rsidR="007F5AA4" w:rsidRPr="004722D9" w:rsidRDefault="007F5AA4" w:rsidP="00C62B95">
            <w:pPr>
              <w:pStyle w:val="Normal6"/>
            </w:pPr>
          </w:p>
        </w:tc>
        <w:tc>
          <w:tcPr>
            <w:tcW w:w="4876" w:type="dxa"/>
          </w:tcPr>
          <w:p w:rsidR="007F5AA4" w:rsidRPr="004722D9" w:rsidRDefault="007F5AA4" w:rsidP="00C62B95">
            <w:pPr>
              <w:pStyle w:val="Normal6"/>
              <w:rPr>
                <w:szCs w:val="24"/>
              </w:rPr>
            </w:pPr>
            <w:r w:rsidRPr="004722D9">
              <w:rPr>
                <w:b/>
                <w:i/>
              </w:rPr>
              <w:t>Komissio laatii 31 päivään joulukuuta 2026 mennessä Euroopan parlamentille ja neuvostolle kertomuksen</w:t>
            </w:r>
          </w:p>
        </w:tc>
      </w:tr>
      <w:tr w:rsidR="007F5AA4" w:rsidRPr="004722D9" w:rsidTr="00C62B95">
        <w:trPr>
          <w:jc w:val="center"/>
        </w:trPr>
        <w:tc>
          <w:tcPr>
            <w:tcW w:w="4876" w:type="dxa"/>
          </w:tcPr>
          <w:p w:rsidR="007F5AA4" w:rsidRPr="004722D9" w:rsidRDefault="007F5AA4" w:rsidP="00C62B95">
            <w:pPr>
              <w:pStyle w:val="Normal6"/>
            </w:pPr>
          </w:p>
        </w:tc>
        <w:tc>
          <w:tcPr>
            <w:tcW w:w="4876" w:type="dxa"/>
          </w:tcPr>
          <w:p w:rsidR="007F5AA4" w:rsidRPr="004722D9" w:rsidRDefault="007F5AA4" w:rsidP="00C62B95">
            <w:pPr>
              <w:pStyle w:val="Normal6"/>
              <w:rPr>
                <w:szCs w:val="24"/>
              </w:rPr>
            </w:pPr>
            <w:r w:rsidRPr="004722D9">
              <w:rPr>
                <w:b/>
                <w:i/>
              </w:rPr>
              <w:t xml:space="preserve">a) </w:t>
            </w:r>
            <w:r w:rsidRPr="004722D9">
              <w:rPr>
                <w:b/>
                <w:i/>
              </w:rPr>
              <w:tab/>
              <w:t xml:space="preserve">yleissopimuksen täytäntöönpanosta ja noudattamisen valvonnasta, mukaan lukien siitä, että yleissopimuksen osapuolet lopettavat elohopean käytön kosmetiikassa vaiheittain vuoteen 2025 mennessä, ja elohopeayhdisteiden laittomiin käytäntöihin tapahtuvan </w:t>
            </w:r>
            <w:r w:rsidRPr="004722D9">
              <w:rPr>
                <w:b/>
                <w:i/>
              </w:rPr>
              <w:lastRenderedPageBreak/>
              <w:t>valmistuksen, tuonnin ja viennin valvonnasta ja poistamisesta unionissa ja maailmanlaajuisesti;</w:t>
            </w:r>
          </w:p>
        </w:tc>
      </w:tr>
      <w:tr w:rsidR="007F5AA4" w:rsidRPr="004722D9" w:rsidTr="00C62B95">
        <w:trPr>
          <w:jc w:val="center"/>
        </w:trPr>
        <w:tc>
          <w:tcPr>
            <w:tcW w:w="4876" w:type="dxa"/>
          </w:tcPr>
          <w:p w:rsidR="007F5AA4" w:rsidRPr="004722D9" w:rsidRDefault="007F5AA4" w:rsidP="00C62B95">
            <w:pPr>
              <w:pStyle w:val="Normal6"/>
            </w:pPr>
          </w:p>
        </w:tc>
        <w:tc>
          <w:tcPr>
            <w:tcW w:w="4876" w:type="dxa"/>
          </w:tcPr>
          <w:p w:rsidR="007F5AA4" w:rsidRPr="004722D9" w:rsidRDefault="007F5AA4" w:rsidP="00C62B95">
            <w:pPr>
              <w:pStyle w:val="Normal6"/>
              <w:rPr>
                <w:szCs w:val="24"/>
              </w:rPr>
            </w:pPr>
            <w:r w:rsidRPr="004722D9">
              <w:rPr>
                <w:b/>
                <w:i/>
              </w:rPr>
              <w:t>b)</w:t>
            </w:r>
            <w:r w:rsidRPr="004722D9">
              <w:rPr>
                <w:b/>
                <w:i/>
              </w:rPr>
              <w:tab/>
              <w:t>tarpeesta luopua vaiheittain elohopean jäljellä olevista käyttötarkoituksista esimerkiksi majakoissa ja huokoisuusmittauksessa;</w:t>
            </w:r>
          </w:p>
        </w:tc>
      </w:tr>
      <w:tr w:rsidR="007F5AA4" w:rsidRPr="004722D9" w:rsidTr="00C62B95">
        <w:trPr>
          <w:jc w:val="center"/>
        </w:trPr>
        <w:tc>
          <w:tcPr>
            <w:tcW w:w="4876" w:type="dxa"/>
          </w:tcPr>
          <w:p w:rsidR="007F5AA4" w:rsidRPr="004722D9" w:rsidRDefault="007F5AA4" w:rsidP="00C62B95">
            <w:pPr>
              <w:pStyle w:val="Normal6"/>
            </w:pPr>
          </w:p>
        </w:tc>
        <w:tc>
          <w:tcPr>
            <w:tcW w:w="4876" w:type="dxa"/>
          </w:tcPr>
          <w:p w:rsidR="007F5AA4" w:rsidRPr="004722D9" w:rsidRDefault="007F5AA4" w:rsidP="00C62B95">
            <w:pPr>
              <w:pStyle w:val="Normal6"/>
              <w:rPr>
                <w:szCs w:val="24"/>
              </w:rPr>
            </w:pPr>
            <w:r w:rsidRPr="004722D9">
              <w:rPr>
                <w:b/>
                <w:i/>
              </w:rPr>
              <w:t>c)</w:t>
            </w:r>
            <w:r w:rsidRPr="004722D9">
              <w:rPr>
                <w:b/>
                <w:i/>
              </w:rPr>
              <w:tab/>
              <w:t>tarpeesta laajentaa 11 artiklassa tarkoitettua elohopeajätelähteiden luetteloa.</w:t>
            </w:r>
          </w:p>
        </w:tc>
      </w:tr>
      <w:tr w:rsidR="007F5AA4" w:rsidRPr="004722D9" w:rsidTr="00C62B95">
        <w:trPr>
          <w:jc w:val="center"/>
        </w:trPr>
        <w:tc>
          <w:tcPr>
            <w:tcW w:w="4876" w:type="dxa"/>
          </w:tcPr>
          <w:p w:rsidR="007F5AA4" w:rsidRPr="004722D9" w:rsidRDefault="007F5AA4" w:rsidP="00C62B95">
            <w:pPr>
              <w:pStyle w:val="Normal6"/>
            </w:pPr>
          </w:p>
        </w:tc>
        <w:tc>
          <w:tcPr>
            <w:tcW w:w="4876" w:type="dxa"/>
          </w:tcPr>
          <w:p w:rsidR="007F5AA4" w:rsidRPr="004722D9" w:rsidRDefault="007F5AA4" w:rsidP="00C62B95">
            <w:pPr>
              <w:pStyle w:val="Normal6"/>
              <w:rPr>
                <w:szCs w:val="24"/>
              </w:rPr>
            </w:pPr>
            <w:r w:rsidRPr="004722D9">
              <w:rPr>
                <w:b/>
                <w:i/>
              </w:rPr>
              <w:t>Tämän kohdan kolmannessa alakohdassa tarkoitetun kertomuksen lisäksi komissio ehdottaa tarvittaessa toimenpiteitä, kuten Euroopan parlamentin ja neuvoston asetuksen (EU) N:o 649/2012</w:t>
            </w:r>
            <w:r w:rsidRPr="004722D9">
              <w:rPr>
                <w:b/>
                <w:i/>
                <w:vertAlign w:val="superscript"/>
              </w:rPr>
              <w:t>1 a</w:t>
            </w:r>
            <w:r w:rsidRPr="004722D9">
              <w:rPr>
                <w:b/>
                <w:i/>
              </w:rPr>
              <w:t xml:space="preserve"> uudelleentarkastelua ja </w:t>
            </w:r>
            <w:proofErr w:type="spellStart"/>
            <w:r w:rsidRPr="004722D9">
              <w:rPr>
                <w:b/>
                <w:i/>
              </w:rPr>
              <w:t>merkuriamidokloridin</w:t>
            </w:r>
            <w:proofErr w:type="spellEnd"/>
            <w:r w:rsidRPr="004722D9">
              <w:rPr>
                <w:b/>
                <w:i/>
              </w:rPr>
              <w:t xml:space="preserve"> (</w:t>
            </w:r>
            <w:r w:rsidRPr="004722D9">
              <w:rPr>
                <w:b/>
                <w:i/>
                <w:sz w:val="21"/>
                <w:shd w:val="clear" w:color="auto" w:fill="FFFFFF"/>
              </w:rPr>
              <w:t>HgNH2</w:t>
            </w:r>
            <w:r w:rsidRPr="004722D9">
              <w:rPr>
                <w:rStyle w:val="Emphasis"/>
                <w:b/>
                <w:sz w:val="21"/>
                <w:shd w:val="clear" w:color="auto" w:fill="FFFFFF"/>
              </w:rPr>
              <w:t>Cl</w:t>
            </w:r>
            <w:r w:rsidRPr="004722D9">
              <w:rPr>
                <w:rStyle w:val="Emphasis"/>
                <w:rFonts w:ascii="Arial" w:hAnsi="Arial"/>
                <w:b/>
                <w:sz w:val="21"/>
                <w:shd w:val="clear" w:color="auto" w:fill="FFFFFF"/>
              </w:rPr>
              <w:t>)</w:t>
            </w:r>
            <w:r w:rsidRPr="004722D9">
              <w:rPr>
                <w:b/>
                <w:i/>
              </w:rPr>
              <w:t xml:space="preserve"> viennin rajoituksia.</w:t>
            </w:r>
          </w:p>
        </w:tc>
      </w:tr>
      <w:tr w:rsidR="007F5AA4" w:rsidRPr="004722D9" w:rsidTr="00C62B95">
        <w:trPr>
          <w:jc w:val="center"/>
        </w:trPr>
        <w:tc>
          <w:tcPr>
            <w:tcW w:w="4876" w:type="dxa"/>
          </w:tcPr>
          <w:p w:rsidR="007F5AA4" w:rsidRPr="004722D9" w:rsidRDefault="007F5AA4" w:rsidP="00C62B95">
            <w:pPr>
              <w:pStyle w:val="Normal6"/>
            </w:pPr>
          </w:p>
        </w:tc>
        <w:tc>
          <w:tcPr>
            <w:tcW w:w="4876" w:type="dxa"/>
          </w:tcPr>
          <w:p w:rsidR="007F5AA4" w:rsidRPr="004722D9" w:rsidRDefault="007F5AA4" w:rsidP="00C62B95">
            <w:pPr>
              <w:pStyle w:val="Normal6"/>
              <w:rPr>
                <w:b/>
                <w:i/>
              </w:rPr>
            </w:pPr>
            <w:r w:rsidRPr="004722D9">
              <w:rPr>
                <w:b/>
                <w:i/>
              </w:rPr>
              <w:t>__________________________________</w:t>
            </w:r>
          </w:p>
        </w:tc>
      </w:tr>
      <w:tr w:rsidR="007F5AA4" w:rsidRPr="004722D9" w:rsidTr="00C62B95">
        <w:trPr>
          <w:jc w:val="center"/>
        </w:trPr>
        <w:tc>
          <w:tcPr>
            <w:tcW w:w="4876" w:type="dxa"/>
          </w:tcPr>
          <w:p w:rsidR="007F5AA4" w:rsidRPr="004722D9" w:rsidRDefault="007F5AA4" w:rsidP="00C62B95">
            <w:pPr>
              <w:pStyle w:val="Normal6"/>
            </w:pPr>
          </w:p>
        </w:tc>
        <w:tc>
          <w:tcPr>
            <w:tcW w:w="4876" w:type="dxa"/>
          </w:tcPr>
          <w:p w:rsidR="007F5AA4" w:rsidRPr="004722D9" w:rsidRDefault="007F5AA4" w:rsidP="00C62B95">
            <w:pPr>
              <w:pStyle w:val="Normal6"/>
              <w:rPr>
                <w:b/>
                <w:i/>
              </w:rPr>
            </w:pPr>
            <w:r w:rsidRPr="004722D9">
              <w:rPr>
                <w:b/>
                <w:i/>
                <w:vertAlign w:val="superscript"/>
              </w:rPr>
              <w:t>1 a</w:t>
            </w:r>
            <w:r w:rsidRPr="004722D9">
              <w:rPr>
                <w:b/>
                <w:i/>
              </w:rPr>
              <w:t xml:space="preserve"> Euroopan parlamentin ja neuvoston asetus (EU) N:o 649/2012, annettu 4 päivänä heinäkuuta 2012, vaarallisten kemikaalien viennistä ja tuonnista (EUVL L 201, 27.7.2012, s. 60).”</w:t>
            </w:r>
          </w:p>
        </w:tc>
      </w:tr>
    </w:tbl>
    <w:p w:rsidR="007F5AA4" w:rsidRPr="004722D9" w:rsidRDefault="007F5AA4" w:rsidP="007F5AA4"/>
    <w:p w:rsidR="007F5AA4" w:rsidRPr="004722D9" w:rsidRDefault="007F5AA4" w:rsidP="007F5AA4">
      <w:pPr>
        <w:pStyle w:val="AmNumberTabs"/>
      </w:pPr>
      <w:r w:rsidRPr="004722D9">
        <w:t>Tarkistus</w:t>
      </w:r>
      <w:r w:rsidRPr="004722D9">
        <w:tab/>
      </w:r>
      <w:r w:rsidRPr="004722D9">
        <w:tab/>
        <w:t>12</w:t>
      </w:r>
    </w:p>
    <w:p w:rsidR="007F5AA4" w:rsidRPr="004722D9" w:rsidRDefault="007F5AA4" w:rsidP="007F5AA4"/>
    <w:p w:rsidR="007F5AA4" w:rsidRPr="004722D9" w:rsidRDefault="007F5AA4" w:rsidP="007F5AA4">
      <w:pPr>
        <w:pStyle w:val="NormalBold"/>
        <w:keepNext/>
      </w:pPr>
      <w:r w:rsidRPr="004722D9">
        <w:t>Ehdotus asetukseksi</w:t>
      </w:r>
    </w:p>
    <w:p w:rsidR="007F5AA4" w:rsidRPr="004722D9" w:rsidRDefault="007F5AA4" w:rsidP="007F5AA4">
      <w:pPr>
        <w:pStyle w:val="NormalBold"/>
      </w:pPr>
      <w:r w:rsidRPr="004722D9">
        <w:t>1 artikla – 1 kohta – 1 e alakohta (uusi)</w:t>
      </w:r>
    </w:p>
    <w:p w:rsidR="007F5AA4" w:rsidRPr="004722D9" w:rsidRDefault="007F5AA4" w:rsidP="007F5AA4">
      <w:pPr>
        <w:keepNext/>
      </w:pPr>
      <w:r w:rsidRPr="004722D9">
        <w:t>Asetus (EU) 2017/852</w:t>
      </w:r>
    </w:p>
    <w:p w:rsidR="007F5AA4" w:rsidRPr="004722D9" w:rsidRDefault="007F5AA4" w:rsidP="007F5AA4">
      <w:r w:rsidRPr="004722D9">
        <w:t>19 artikla – 3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5AA4" w:rsidRPr="004722D9" w:rsidTr="00C62B95">
        <w:trPr>
          <w:jc w:val="center"/>
        </w:trPr>
        <w:tc>
          <w:tcPr>
            <w:tcW w:w="9752" w:type="dxa"/>
            <w:gridSpan w:val="2"/>
          </w:tcPr>
          <w:p w:rsidR="007F5AA4" w:rsidRPr="004722D9" w:rsidRDefault="007F5AA4" w:rsidP="00C62B95">
            <w:pPr>
              <w:keepNext/>
            </w:pPr>
          </w:p>
        </w:tc>
      </w:tr>
      <w:tr w:rsidR="007F5AA4" w:rsidRPr="004722D9" w:rsidTr="00C62B95">
        <w:trPr>
          <w:jc w:val="center"/>
        </w:trPr>
        <w:tc>
          <w:tcPr>
            <w:tcW w:w="4876" w:type="dxa"/>
          </w:tcPr>
          <w:p w:rsidR="007F5AA4" w:rsidRPr="004722D9" w:rsidRDefault="007F5AA4" w:rsidP="00C62B95">
            <w:pPr>
              <w:pStyle w:val="ColumnHeading"/>
              <w:keepNext/>
            </w:pPr>
            <w:r w:rsidRPr="004722D9">
              <w:t>Nykyinen teksti</w:t>
            </w:r>
          </w:p>
        </w:tc>
        <w:tc>
          <w:tcPr>
            <w:tcW w:w="4876" w:type="dxa"/>
          </w:tcPr>
          <w:p w:rsidR="007F5AA4" w:rsidRPr="004722D9" w:rsidRDefault="007F5AA4" w:rsidP="00C62B95">
            <w:pPr>
              <w:pStyle w:val="ColumnHeading"/>
              <w:keepNext/>
            </w:pPr>
            <w:r w:rsidRPr="004722D9">
              <w:t>Tarkistus</w:t>
            </w:r>
          </w:p>
        </w:tc>
      </w:tr>
      <w:tr w:rsidR="007F5AA4" w:rsidRPr="004722D9" w:rsidTr="00C62B95">
        <w:trPr>
          <w:jc w:val="center"/>
        </w:trPr>
        <w:tc>
          <w:tcPr>
            <w:tcW w:w="4876" w:type="dxa"/>
          </w:tcPr>
          <w:p w:rsidR="007F5AA4" w:rsidRPr="004722D9" w:rsidRDefault="007F5AA4" w:rsidP="00C62B95">
            <w:pPr>
              <w:pStyle w:val="Normal6"/>
            </w:pPr>
          </w:p>
        </w:tc>
        <w:tc>
          <w:tcPr>
            <w:tcW w:w="4876" w:type="dxa"/>
          </w:tcPr>
          <w:p w:rsidR="007F5AA4" w:rsidRPr="004722D9" w:rsidRDefault="007F5AA4">
            <w:pPr>
              <w:pStyle w:val="Normal6"/>
              <w:rPr>
                <w:szCs w:val="24"/>
              </w:rPr>
            </w:pPr>
            <w:r w:rsidRPr="004722D9">
              <w:rPr>
                <w:b/>
                <w:i/>
              </w:rPr>
              <w:t xml:space="preserve">(1 </w:t>
            </w:r>
            <w:r w:rsidR="009767A6">
              <w:rPr>
                <w:b/>
                <w:i/>
              </w:rPr>
              <w:t>e</w:t>
            </w:r>
            <w:r w:rsidRPr="004722D9">
              <w:rPr>
                <w:b/>
                <w:i/>
              </w:rPr>
              <w:t>)</w:t>
            </w:r>
            <w:r w:rsidRPr="004722D9">
              <w:rPr>
                <w:b/>
                <w:i/>
              </w:rPr>
              <w:tab/>
              <w:t>Korvataan 19 artiklan 3 kohta seuraavasti:</w:t>
            </w:r>
          </w:p>
        </w:tc>
      </w:tr>
      <w:tr w:rsidR="007F5AA4" w:rsidRPr="004722D9" w:rsidTr="00C62B95">
        <w:trPr>
          <w:jc w:val="center"/>
        </w:trPr>
        <w:tc>
          <w:tcPr>
            <w:tcW w:w="4876" w:type="dxa"/>
          </w:tcPr>
          <w:p w:rsidR="007F5AA4" w:rsidRPr="004722D9" w:rsidRDefault="007F5AA4" w:rsidP="00C62B95">
            <w:pPr>
              <w:pStyle w:val="Normal6"/>
            </w:pPr>
            <w:r w:rsidRPr="004722D9">
              <w:t xml:space="preserve">3. </w:t>
            </w:r>
            <w:r w:rsidRPr="004722D9">
              <w:rPr>
                <w:b/>
                <w:i/>
              </w:rPr>
              <w:tab/>
            </w:r>
            <w:r w:rsidRPr="004722D9">
              <w:t xml:space="preserve">Komissio antaa tarvittaessa lainsäädäntöehdotuksen </w:t>
            </w:r>
            <w:r w:rsidRPr="004722D9">
              <w:rPr>
                <w:b/>
                <w:i/>
              </w:rPr>
              <w:t>edellä 1 ja 2 kohdassa</w:t>
            </w:r>
            <w:r w:rsidRPr="004722D9">
              <w:t xml:space="preserve"> tarkoitettujen kertomustensa yhteydessä.</w:t>
            </w:r>
          </w:p>
        </w:tc>
        <w:tc>
          <w:tcPr>
            <w:tcW w:w="4876" w:type="dxa"/>
          </w:tcPr>
          <w:p w:rsidR="007F5AA4" w:rsidRPr="004722D9" w:rsidRDefault="007F5AA4" w:rsidP="00C62B95">
            <w:pPr>
              <w:pStyle w:val="Normal6"/>
              <w:rPr>
                <w:szCs w:val="24"/>
              </w:rPr>
            </w:pPr>
            <w:r w:rsidRPr="004722D9">
              <w:rPr>
                <w:b/>
                <w:i/>
              </w:rPr>
              <w:t>”</w:t>
            </w:r>
            <w:r w:rsidRPr="004722D9">
              <w:t xml:space="preserve">3. </w:t>
            </w:r>
            <w:r w:rsidRPr="004722D9">
              <w:rPr>
                <w:b/>
                <w:i/>
              </w:rPr>
              <w:tab/>
            </w:r>
            <w:r w:rsidRPr="004722D9">
              <w:t xml:space="preserve">Komissio antaa tarvittaessa lainsäädäntöehdotuksen </w:t>
            </w:r>
            <w:r w:rsidRPr="004722D9">
              <w:rPr>
                <w:b/>
                <w:i/>
              </w:rPr>
              <w:t>tässä artiklassa</w:t>
            </w:r>
            <w:r w:rsidRPr="004722D9">
              <w:t xml:space="preserve"> tarkoitettujen kertomustensa yhteydessä.</w:t>
            </w:r>
            <w:r w:rsidRPr="004722D9">
              <w:rPr>
                <w:b/>
                <w:i/>
              </w:rPr>
              <w:t>”</w:t>
            </w:r>
          </w:p>
        </w:tc>
      </w:tr>
    </w:tbl>
    <w:p w:rsidR="007F5AA4" w:rsidRPr="004722D9" w:rsidRDefault="007F5AA4" w:rsidP="007F5AA4"/>
    <w:p w:rsidR="007F5AA4" w:rsidRPr="004722D9" w:rsidRDefault="007F5AA4" w:rsidP="007F5AA4">
      <w:pPr>
        <w:pStyle w:val="AmNumberTabs"/>
      </w:pPr>
      <w:r w:rsidRPr="004722D9">
        <w:t>Tarkistus</w:t>
      </w:r>
      <w:r w:rsidRPr="004722D9">
        <w:tab/>
      </w:r>
      <w:r w:rsidRPr="004722D9">
        <w:tab/>
        <w:t>13</w:t>
      </w:r>
    </w:p>
    <w:p w:rsidR="007F5AA4" w:rsidRPr="004722D9" w:rsidRDefault="007F5AA4" w:rsidP="007F5AA4"/>
    <w:p w:rsidR="007F5AA4" w:rsidRPr="004722D9" w:rsidRDefault="007F5AA4" w:rsidP="007F5AA4">
      <w:pPr>
        <w:pStyle w:val="NormalBold"/>
        <w:keepNext/>
      </w:pPr>
      <w:r w:rsidRPr="004722D9">
        <w:t>Ehdotus asetukseksi</w:t>
      </w:r>
    </w:p>
    <w:p w:rsidR="007F5AA4" w:rsidRPr="004722D9" w:rsidRDefault="007F5AA4" w:rsidP="007F5AA4">
      <w:pPr>
        <w:pStyle w:val="NormalBold"/>
      </w:pPr>
      <w:r w:rsidRPr="004722D9">
        <w:t>Liite – 1 kohta – 2 alakohta</w:t>
      </w:r>
    </w:p>
    <w:p w:rsidR="007F5AA4" w:rsidRPr="004722D9" w:rsidRDefault="007F5AA4" w:rsidP="007F5AA4">
      <w:pPr>
        <w:keepNext/>
      </w:pPr>
      <w:r w:rsidRPr="004722D9">
        <w:lastRenderedPageBreak/>
        <w:t>Asetus (EU) 2017/852</w:t>
      </w:r>
    </w:p>
    <w:p w:rsidR="007F5AA4" w:rsidRPr="004722D9" w:rsidRDefault="007F5AA4" w:rsidP="007F5AA4">
      <w:r w:rsidRPr="004722D9">
        <w:t>Liite II – A osa – 4 a kohta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7F5AA4" w:rsidRPr="004722D9" w:rsidTr="00C62B95">
        <w:trPr>
          <w:jc w:val="center"/>
        </w:trPr>
        <w:tc>
          <w:tcPr>
            <w:tcW w:w="9752" w:type="dxa"/>
            <w:gridSpan w:val="2"/>
          </w:tcPr>
          <w:p w:rsidR="007F5AA4" w:rsidRPr="004722D9" w:rsidRDefault="007F5AA4" w:rsidP="00C62B95">
            <w:pPr>
              <w:pStyle w:val="ColumnHeading"/>
              <w:keepNext/>
            </w:pPr>
            <w:r w:rsidRPr="004722D9">
              <w:t>Komission teksti</w:t>
            </w:r>
          </w:p>
        </w:tc>
      </w:tr>
      <w:tr w:rsidR="007F5AA4" w:rsidRPr="004722D9" w:rsidTr="00C62B95">
        <w:trPr>
          <w:jc w:val="center"/>
        </w:trPr>
        <w:tc>
          <w:tcPr>
            <w:tcW w:w="4876" w:type="dxa"/>
          </w:tcPr>
          <w:p w:rsidR="007F5AA4" w:rsidRPr="004722D9" w:rsidRDefault="007F5AA4" w:rsidP="00C62B95">
            <w:pPr>
              <w:pStyle w:val="Normal6a"/>
              <w:rPr>
                <w:noProof/>
              </w:rPr>
            </w:pPr>
            <w:r w:rsidRPr="004722D9">
              <w:t>”4 a. Yleiskäyttöön tarkoitetut kolmihuippuloisteainelamput, jotka eivät sisälly 4 kohdan a alakohtaan.</w:t>
            </w:r>
          </w:p>
        </w:tc>
        <w:tc>
          <w:tcPr>
            <w:tcW w:w="4876" w:type="dxa"/>
          </w:tcPr>
          <w:p w:rsidR="007F5AA4" w:rsidRPr="004722D9" w:rsidRDefault="007F5AA4" w:rsidP="00C62B95">
            <w:pPr>
              <w:pStyle w:val="Normal6a"/>
              <w:jc w:val="center"/>
              <w:rPr>
                <w:noProof/>
                <w:szCs w:val="24"/>
              </w:rPr>
            </w:pPr>
            <w:r w:rsidRPr="004722D9">
              <w:rPr>
                <w:b/>
                <w:i/>
                <w:sz w:val="20"/>
              </w:rPr>
              <w:t>31.12.2027</w:t>
            </w:r>
          </w:p>
        </w:tc>
      </w:tr>
      <w:tr w:rsidR="007F5AA4" w:rsidRPr="004722D9" w:rsidTr="00C62B95">
        <w:trPr>
          <w:jc w:val="center"/>
        </w:trPr>
        <w:tc>
          <w:tcPr>
            <w:tcW w:w="9752" w:type="dxa"/>
            <w:gridSpan w:val="2"/>
          </w:tcPr>
          <w:p w:rsidR="007F5AA4" w:rsidRPr="004722D9" w:rsidRDefault="007F5AA4" w:rsidP="00C62B95">
            <w:pPr>
              <w:pStyle w:val="ColumnHeading"/>
              <w:keepNext/>
              <w:rPr>
                <w:szCs w:val="24"/>
              </w:rPr>
            </w:pPr>
            <w:r w:rsidRPr="004722D9">
              <w:t>Tarkistus</w:t>
            </w:r>
          </w:p>
        </w:tc>
      </w:tr>
      <w:tr w:rsidR="007F5AA4" w:rsidRPr="004722D9" w:rsidTr="00C62B95">
        <w:trPr>
          <w:jc w:val="center"/>
        </w:trPr>
        <w:tc>
          <w:tcPr>
            <w:tcW w:w="4876" w:type="dxa"/>
          </w:tcPr>
          <w:p w:rsidR="007F5AA4" w:rsidRPr="004722D9" w:rsidRDefault="007F5AA4" w:rsidP="00C62B95">
            <w:pPr>
              <w:pStyle w:val="Normal6a"/>
              <w:rPr>
                <w:noProof/>
              </w:rPr>
            </w:pPr>
            <w:r w:rsidRPr="004722D9">
              <w:t>”4 a. Yleiskäyttöön tarkoitetut kolmihuippuloisteainelamput, jotka eivät sisälly 4 kohdan a alakohtaan.</w:t>
            </w:r>
          </w:p>
        </w:tc>
        <w:tc>
          <w:tcPr>
            <w:tcW w:w="4876" w:type="dxa"/>
          </w:tcPr>
          <w:p w:rsidR="007F5AA4" w:rsidRPr="004722D9" w:rsidRDefault="007F5AA4" w:rsidP="00C62B95">
            <w:pPr>
              <w:pStyle w:val="Normal6a"/>
              <w:jc w:val="center"/>
              <w:rPr>
                <w:noProof/>
                <w:szCs w:val="24"/>
              </w:rPr>
            </w:pPr>
            <w:r w:rsidRPr="004722D9">
              <w:rPr>
                <w:b/>
                <w:i/>
                <w:sz w:val="20"/>
              </w:rPr>
              <w:t>31.12.2025</w:t>
            </w:r>
          </w:p>
        </w:tc>
      </w:tr>
    </w:tbl>
    <w:p w:rsidR="007F5AA4" w:rsidRPr="004722D9" w:rsidRDefault="007F5AA4" w:rsidP="007F5AA4"/>
    <w:p w:rsidR="007F5AA4" w:rsidRPr="004722D9" w:rsidRDefault="007F5AA4" w:rsidP="007F5AA4">
      <w:pPr>
        <w:pStyle w:val="AmNumberTabs"/>
      </w:pPr>
      <w:r w:rsidRPr="004722D9">
        <w:t>Tarkistus</w:t>
      </w:r>
      <w:r w:rsidRPr="004722D9">
        <w:tab/>
      </w:r>
      <w:r w:rsidRPr="004722D9">
        <w:tab/>
        <w:t>14</w:t>
      </w:r>
    </w:p>
    <w:p w:rsidR="007F5AA4" w:rsidRPr="004722D9" w:rsidRDefault="007F5AA4" w:rsidP="007F5AA4"/>
    <w:p w:rsidR="007F5AA4" w:rsidRPr="004722D9" w:rsidRDefault="007F5AA4" w:rsidP="007F5AA4">
      <w:pPr>
        <w:pStyle w:val="NormalBold"/>
        <w:keepNext/>
      </w:pPr>
      <w:r w:rsidRPr="004722D9">
        <w:t>Ehdotus asetukseksi</w:t>
      </w:r>
    </w:p>
    <w:p w:rsidR="007F5AA4" w:rsidRPr="004722D9" w:rsidRDefault="007F5AA4" w:rsidP="007F5AA4">
      <w:pPr>
        <w:pStyle w:val="NormalBold"/>
      </w:pPr>
      <w:r w:rsidRPr="004722D9">
        <w:t>Liite – 1 kohta – 2 alakohta</w:t>
      </w:r>
    </w:p>
    <w:p w:rsidR="007F5AA4" w:rsidRPr="004722D9" w:rsidRDefault="007F5AA4" w:rsidP="007F5AA4">
      <w:pPr>
        <w:keepNext/>
      </w:pPr>
      <w:r w:rsidRPr="004722D9">
        <w:t>Asetus (EU) 2017/852</w:t>
      </w:r>
    </w:p>
    <w:p w:rsidR="007F5AA4" w:rsidRPr="004722D9" w:rsidRDefault="007F5AA4" w:rsidP="007F5AA4">
      <w:r w:rsidRPr="004722D9">
        <w:t>Liite – A osa – 4 c kohta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7F5AA4" w:rsidRPr="004722D9" w:rsidTr="00C62B95">
        <w:trPr>
          <w:jc w:val="center"/>
        </w:trPr>
        <w:tc>
          <w:tcPr>
            <w:tcW w:w="9752" w:type="dxa"/>
            <w:gridSpan w:val="2"/>
          </w:tcPr>
          <w:p w:rsidR="007F5AA4" w:rsidRPr="004722D9" w:rsidRDefault="007F5AA4" w:rsidP="00C62B95">
            <w:pPr>
              <w:pStyle w:val="ColumnHeading"/>
              <w:keepNext/>
            </w:pPr>
            <w:r w:rsidRPr="004722D9">
              <w:t>Komission teksti</w:t>
            </w:r>
          </w:p>
        </w:tc>
      </w:tr>
      <w:tr w:rsidR="007F5AA4" w:rsidRPr="004722D9" w:rsidTr="00C62B95">
        <w:trPr>
          <w:jc w:val="center"/>
        </w:trPr>
        <w:tc>
          <w:tcPr>
            <w:tcW w:w="4876" w:type="dxa"/>
          </w:tcPr>
          <w:p w:rsidR="007F5AA4" w:rsidRPr="004722D9" w:rsidRDefault="007F5AA4" w:rsidP="00C62B95">
            <w:pPr>
              <w:pStyle w:val="Normal6a"/>
              <w:rPr>
                <w:noProof/>
              </w:rPr>
            </w:pPr>
            <w:r w:rsidRPr="004722D9">
              <w:t>4 c. Ei-lineaariset kolmihuippuloisteainelamput.</w:t>
            </w:r>
          </w:p>
        </w:tc>
        <w:tc>
          <w:tcPr>
            <w:tcW w:w="4876" w:type="dxa"/>
          </w:tcPr>
          <w:p w:rsidR="007F5AA4" w:rsidRPr="004722D9" w:rsidRDefault="007F5AA4" w:rsidP="00C62B95">
            <w:pPr>
              <w:pStyle w:val="Normal6a"/>
              <w:jc w:val="center"/>
              <w:rPr>
                <w:noProof/>
                <w:szCs w:val="24"/>
              </w:rPr>
            </w:pPr>
            <w:r w:rsidRPr="004722D9">
              <w:rPr>
                <w:b/>
                <w:i/>
                <w:sz w:val="20"/>
              </w:rPr>
              <w:t>31.12.2027</w:t>
            </w:r>
          </w:p>
        </w:tc>
      </w:tr>
      <w:tr w:rsidR="007F5AA4" w:rsidRPr="004722D9" w:rsidTr="00C62B95">
        <w:trPr>
          <w:jc w:val="center"/>
        </w:trPr>
        <w:tc>
          <w:tcPr>
            <w:tcW w:w="9752" w:type="dxa"/>
            <w:gridSpan w:val="2"/>
          </w:tcPr>
          <w:p w:rsidR="007F5AA4" w:rsidRPr="004722D9" w:rsidRDefault="007F5AA4" w:rsidP="00C62B95">
            <w:pPr>
              <w:pStyle w:val="ColumnHeading"/>
              <w:keepNext/>
              <w:rPr>
                <w:szCs w:val="24"/>
              </w:rPr>
            </w:pPr>
            <w:r w:rsidRPr="004722D9">
              <w:t>Tarkistus</w:t>
            </w:r>
          </w:p>
        </w:tc>
      </w:tr>
      <w:tr w:rsidR="007F5AA4" w:rsidRPr="004722D9" w:rsidTr="00C62B95">
        <w:trPr>
          <w:jc w:val="center"/>
        </w:trPr>
        <w:tc>
          <w:tcPr>
            <w:tcW w:w="4876" w:type="dxa"/>
          </w:tcPr>
          <w:p w:rsidR="007F5AA4" w:rsidRPr="004722D9" w:rsidRDefault="007F5AA4" w:rsidP="00C62B95">
            <w:pPr>
              <w:pStyle w:val="Normal6a"/>
            </w:pPr>
            <w:r w:rsidRPr="004722D9">
              <w:t>4 c. Ei-lineaariset kolmihuippuloisteainelamput.</w:t>
            </w:r>
          </w:p>
        </w:tc>
        <w:tc>
          <w:tcPr>
            <w:tcW w:w="4876" w:type="dxa"/>
          </w:tcPr>
          <w:p w:rsidR="007F5AA4" w:rsidRPr="004722D9" w:rsidRDefault="007F5AA4" w:rsidP="00C62B95">
            <w:pPr>
              <w:pStyle w:val="Normal6a"/>
              <w:jc w:val="center"/>
            </w:pPr>
            <w:r w:rsidRPr="004722D9">
              <w:rPr>
                <w:b/>
                <w:i/>
                <w:sz w:val="20"/>
              </w:rPr>
              <w:t>31.12.2025</w:t>
            </w:r>
          </w:p>
        </w:tc>
      </w:tr>
    </w:tbl>
    <w:p w:rsidR="007F5AA4" w:rsidRPr="004722D9" w:rsidRDefault="007F5AA4" w:rsidP="007F5AA4"/>
    <w:p w:rsidR="007F5AA4" w:rsidRPr="004722D9" w:rsidRDefault="007F5AA4" w:rsidP="007F5AA4">
      <w:pPr>
        <w:pStyle w:val="AmNumberTabs"/>
      </w:pPr>
      <w:r w:rsidRPr="004722D9">
        <w:t>Tarkistus</w:t>
      </w:r>
      <w:r w:rsidRPr="004722D9">
        <w:tab/>
      </w:r>
      <w:r w:rsidRPr="004722D9">
        <w:tab/>
        <w:t>15</w:t>
      </w:r>
    </w:p>
    <w:p w:rsidR="007F5AA4" w:rsidRPr="004722D9" w:rsidRDefault="007F5AA4" w:rsidP="007F5AA4"/>
    <w:p w:rsidR="007F5AA4" w:rsidRPr="004722D9" w:rsidRDefault="007F5AA4" w:rsidP="007F5AA4">
      <w:pPr>
        <w:pStyle w:val="NormalBold"/>
        <w:keepNext/>
      </w:pPr>
      <w:r w:rsidRPr="004722D9">
        <w:t>Ehdotus asetukseksi</w:t>
      </w:r>
    </w:p>
    <w:p w:rsidR="007F5AA4" w:rsidRPr="004722D9" w:rsidRDefault="007F5AA4" w:rsidP="007F5AA4">
      <w:pPr>
        <w:pStyle w:val="NormalBold"/>
      </w:pPr>
      <w:r w:rsidRPr="004722D9">
        <w:t>Liite – 1 kohta – 3 alakohta</w:t>
      </w:r>
    </w:p>
    <w:p w:rsidR="007F5AA4" w:rsidRPr="004722D9" w:rsidRDefault="007F5AA4" w:rsidP="007F5AA4">
      <w:pPr>
        <w:keepNext/>
      </w:pPr>
      <w:r w:rsidRPr="004722D9">
        <w:t>Asetus (EU) 2017/852</w:t>
      </w:r>
    </w:p>
    <w:p w:rsidR="007F5AA4" w:rsidRPr="004722D9" w:rsidRDefault="007F5AA4" w:rsidP="007F5AA4">
      <w:r w:rsidRPr="004722D9">
        <w:t>Liite – A osa – 5 a kohta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7F5AA4" w:rsidRPr="004722D9" w:rsidTr="00C62B95">
        <w:trPr>
          <w:jc w:val="center"/>
        </w:trPr>
        <w:tc>
          <w:tcPr>
            <w:tcW w:w="9752" w:type="dxa"/>
            <w:gridSpan w:val="2"/>
          </w:tcPr>
          <w:p w:rsidR="007F5AA4" w:rsidRPr="004722D9" w:rsidRDefault="007F5AA4" w:rsidP="00C62B95">
            <w:pPr>
              <w:pStyle w:val="ColumnHeading"/>
              <w:keepNext/>
            </w:pPr>
            <w:r w:rsidRPr="004722D9">
              <w:t>Komission teksti</w:t>
            </w:r>
          </w:p>
        </w:tc>
      </w:tr>
      <w:tr w:rsidR="007F5AA4" w:rsidRPr="004722D9" w:rsidTr="00C62B95">
        <w:trPr>
          <w:jc w:val="center"/>
        </w:trPr>
        <w:tc>
          <w:tcPr>
            <w:tcW w:w="4876" w:type="dxa"/>
          </w:tcPr>
          <w:p w:rsidR="007F5AA4" w:rsidRPr="004722D9" w:rsidRDefault="007F5AA4" w:rsidP="00C62B95">
            <w:pPr>
              <w:pStyle w:val="Normal6a"/>
              <w:jc w:val="center"/>
              <w:rPr>
                <w:noProof/>
              </w:rPr>
            </w:pPr>
            <w:r w:rsidRPr="004722D9">
              <w:t>5 a. Yleiskäyttöön tarkoitetut suurpaine-elohopeanatriumlamput (HPS).</w:t>
            </w:r>
          </w:p>
        </w:tc>
        <w:tc>
          <w:tcPr>
            <w:tcW w:w="4876" w:type="dxa"/>
          </w:tcPr>
          <w:p w:rsidR="007F5AA4" w:rsidRPr="004722D9" w:rsidRDefault="007F5AA4" w:rsidP="00C62B95">
            <w:pPr>
              <w:pStyle w:val="Normal6a"/>
              <w:jc w:val="center"/>
              <w:rPr>
                <w:noProof/>
              </w:rPr>
            </w:pPr>
            <w:r w:rsidRPr="004722D9">
              <w:t>31.12.2025</w:t>
            </w:r>
          </w:p>
        </w:tc>
      </w:tr>
      <w:tr w:rsidR="007F5AA4" w:rsidRPr="004722D9" w:rsidTr="00C62B95">
        <w:trPr>
          <w:jc w:val="center"/>
        </w:trPr>
        <w:tc>
          <w:tcPr>
            <w:tcW w:w="9752" w:type="dxa"/>
            <w:gridSpan w:val="2"/>
          </w:tcPr>
          <w:p w:rsidR="007F5AA4" w:rsidRPr="004722D9" w:rsidRDefault="007F5AA4" w:rsidP="00C62B95">
            <w:pPr>
              <w:pStyle w:val="ColumnHeading"/>
              <w:keepNext/>
              <w:rPr>
                <w:szCs w:val="24"/>
              </w:rPr>
            </w:pPr>
            <w:r w:rsidRPr="004722D9">
              <w:t>Tarkistus</w:t>
            </w:r>
          </w:p>
        </w:tc>
      </w:tr>
      <w:tr w:rsidR="007F5AA4" w:rsidRPr="004722D9" w:rsidTr="00C62B95">
        <w:trPr>
          <w:jc w:val="center"/>
        </w:trPr>
        <w:tc>
          <w:tcPr>
            <w:tcW w:w="4876" w:type="dxa"/>
          </w:tcPr>
          <w:p w:rsidR="007F5AA4" w:rsidRPr="004722D9" w:rsidRDefault="007F5AA4" w:rsidP="00C62B95">
            <w:pPr>
              <w:jc w:val="center"/>
              <w:rPr>
                <w:rFonts w:eastAsia="Arial"/>
                <w:b/>
                <w:i/>
              </w:rPr>
            </w:pPr>
            <w:r w:rsidRPr="004722D9">
              <w:t>5 a. Yleiskäyttöön tarkoitetut suurpaine-elohopeanatriumlamput (HPS), joiden</w:t>
            </w:r>
          </w:p>
          <w:p w:rsidR="007F5AA4" w:rsidRPr="004722D9" w:rsidRDefault="007F5AA4" w:rsidP="00C62B95">
            <w:pPr>
              <w:jc w:val="center"/>
              <w:rPr>
                <w:rFonts w:eastAsia="Arial"/>
                <w:b/>
                <w:i/>
              </w:rPr>
            </w:pPr>
          </w:p>
          <w:p w:rsidR="007F5AA4" w:rsidRPr="004722D9" w:rsidRDefault="007F5AA4" w:rsidP="00C62B95">
            <w:pPr>
              <w:widowControl/>
              <w:spacing w:after="120"/>
              <w:ind w:left="714" w:hanging="357"/>
              <w:rPr>
                <w:rFonts w:eastAsia="Arial"/>
                <w:b/>
                <w:i/>
                <w:color w:val="000000"/>
              </w:rPr>
            </w:pPr>
            <w:r w:rsidRPr="004722D9">
              <w:rPr>
                <w:b/>
                <w:i/>
                <w:color w:val="000000"/>
              </w:rPr>
              <w:t>a)</w:t>
            </w:r>
            <w:r w:rsidRPr="004722D9">
              <w:rPr>
                <w:b/>
                <w:i/>
                <w:color w:val="000000"/>
              </w:rPr>
              <w:tab/>
              <w:t>P ≤ 105 W ja joiden elohopeapitoisuus on yli 16 mg;</w:t>
            </w:r>
          </w:p>
          <w:p w:rsidR="007F5AA4" w:rsidRPr="004722D9" w:rsidRDefault="007F5AA4" w:rsidP="00C62B95">
            <w:pPr>
              <w:widowControl/>
              <w:spacing w:after="120"/>
              <w:ind w:left="714" w:hanging="357"/>
              <w:rPr>
                <w:rFonts w:eastAsia="Arial"/>
                <w:b/>
                <w:i/>
                <w:color w:val="000000"/>
              </w:rPr>
            </w:pPr>
            <w:r w:rsidRPr="004722D9">
              <w:rPr>
                <w:b/>
                <w:i/>
                <w:color w:val="000000"/>
              </w:rPr>
              <w:t>b)</w:t>
            </w:r>
            <w:r w:rsidRPr="004722D9">
              <w:rPr>
                <w:b/>
                <w:i/>
                <w:color w:val="000000"/>
              </w:rPr>
              <w:tab/>
              <w:t>105 W &lt; P ≤ 155 W ja joiden elohopeapitoisuus on yli 20 mg;</w:t>
            </w:r>
          </w:p>
          <w:p w:rsidR="007F5AA4" w:rsidRPr="004722D9" w:rsidRDefault="007F5AA4" w:rsidP="00C62B95">
            <w:pPr>
              <w:widowControl/>
              <w:spacing w:after="120"/>
              <w:ind w:left="714" w:hanging="357"/>
              <w:rPr>
                <w:rFonts w:eastAsia="Arial"/>
                <w:b/>
                <w:i/>
                <w:color w:val="000000"/>
              </w:rPr>
            </w:pPr>
            <w:r w:rsidRPr="004722D9">
              <w:rPr>
                <w:b/>
                <w:i/>
                <w:color w:val="000000"/>
              </w:rPr>
              <w:lastRenderedPageBreak/>
              <w:t>c)</w:t>
            </w:r>
            <w:r w:rsidRPr="004722D9">
              <w:rPr>
                <w:b/>
                <w:i/>
                <w:color w:val="000000"/>
              </w:rPr>
              <w:tab/>
              <w:t>P &gt; 155 W ja joiden elohopeapitoisuus on yli 25 mg.</w:t>
            </w:r>
          </w:p>
        </w:tc>
        <w:tc>
          <w:tcPr>
            <w:tcW w:w="4876" w:type="dxa"/>
          </w:tcPr>
          <w:p w:rsidR="007F5AA4" w:rsidRPr="004722D9" w:rsidRDefault="007F5AA4" w:rsidP="00C62B95">
            <w:pPr>
              <w:pStyle w:val="Normal6a"/>
              <w:jc w:val="center"/>
              <w:rPr>
                <w:noProof/>
              </w:rPr>
            </w:pPr>
            <w:r w:rsidRPr="004722D9">
              <w:lastRenderedPageBreak/>
              <w:t>31.12.2025</w:t>
            </w:r>
          </w:p>
        </w:tc>
      </w:tr>
    </w:tbl>
    <w:p w:rsidR="007F5AA4" w:rsidRPr="004722D9" w:rsidRDefault="007F5AA4" w:rsidP="007F5AA4"/>
    <w:p w:rsidR="007F5AA4" w:rsidRPr="004722D9" w:rsidRDefault="007F5AA4" w:rsidP="007F5AA4">
      <w:pPr>
        <w:rPr>
          <w:szCs w:val="24"/>
        </w:rPr>
      </w:pPr>
    </w:p>
    <w:p w:rsidR="007F5AA4" w:rsidRPr="004722D9" w:rsidRDefault="007F5AA4" w:rsidP="007F5AA4"/>
    <w:p w:rsidR="00E365E1" w:rsidRPr="004722D9" w:rsidRDefault="00E365E1" w:rsidP="00E968F0">
      <w:bookmarkStart w:id="9" w:name="TextBodyEnd"/>
      <w:bookmarkEnd w:id="9"/>
    </w:p>
    <w:sectPr w:rsidR="00E365E1" w:rsidRPr="004722D9" w:rsidSect="004722D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68F0" w:rsidRPr="004722D9" w:rsidRDefault="00E968F0">
      <w:r w:rsidRPr="004722D9">
        <w:separator/>
      </w:r>
    </w:p>
  </w:endnote>
  <w:endnote w:type="continuationSeparator" w:id="0">
    <w:p w:rsidR="00E968F0" w:rsidRPr="004722D9" w:rsidRDefault="00E968F0">
      <w:r w:rsidRPr="004722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68F0" w:rsidRPr="004722D9" w:rsidRDefault="00E968F0">
      <w:r w:rsidRPr="004722D9">
        <w:separator/>
      </w:r>
    </w:p>
  </w:footnote>
  <w:footnote w:type="continuationSeparator" w:id="0">
    <w:p w:rsidR="00E968F0" w:rsidRPr="004722D9" w:rsidRDefault="00E968F0">
      <w:r w:rsidRPr="004722D9">
        <w:continuationSeparator/>
      </w:r>
    </w:p>
  </w:footnote>
  <w:footnote w:id="1">
    <w:p w:rsidR="00F91873" w:rsidRPr="002524FE" w:rsidRDefault="00F91873" w:rsidP="007E43D0">
      <w:pPr>
        <w:pStyle w:val="FootnoteText"/>
        <w:ind w:left="567" w:hanging="567"/>
        <w:rPr>
          <w:lang w:val="fi-FI"/>
        </w:rPr>
      </w:pPr>
      <w:r w:rsidRPr="007E43D0">
        <w:rPr>
          <w:rStyle w:val="FootnoteReference"/>
        </w:rPr>
        <w:footnoteRef/>
      </w:r>
      <w:r w:rsidRPr="007E43D0">
        <w:rPr>
          <w:lang w:val="fi-FI"/>
        </w:rPr>
        <w:tab/>
        <w:t>Asia päätettiin palauttaa asiasta vastaavaan valiokuntaan toimielinten välisiä neuvotteluja varten työjärjestyksen 59 artiklan 4 kohdan neljännen alakohdan mukaisesti (A9-0002/2024).</w:t>
      </w:r>
      <w:r>
        <w:rPr>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2/2024"/>
    <w:docVar w:name="dvlangue" w:val="FI"/>
    <w:docVar w:name="dvnumam" w:val="15"/>
    <w:docVar w:name="dvpe" w:val="753.554"/>
    <w:docVar w:name="dvrapporteur" w:val="Esittelijä: "/>
    <w:docVar w:name="dvstar" w:val="***I"/>
    <w:docVar w:name="dvtitre" w:val="Euroopan parlamentin lainsäädäntöpäätöslauselma 17. tammikuuta 2024 ehdotuksesta Euroopan parlamentin ja neuvoston asetukseksi elohopeasta 17 päivänä toukokuuta 2017 annetun Euroopan parlamentin ja neuvoston asetuksen (EU) 2017/852 muuttamisesta siltä osin kuin on kyse hammasamalgaamista ja muista lisättyä elohopeaa sisältävistä tuotteista, joihin sovelletaan valmistus-, tuonti- ja vientirajoituksia(COM(2023)0395 – C9-0309/2023 – 2023/0272(COD))"/>
  </w:docVars>
  <w:rsids>
    <w:rsidRoot w:val="00E968F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22D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43D0"/>
    <w:rsid w:val="007F5AA4"/>
    <w:rsid w:val="00817416"/>
    <w:rsid w:val="00842779"/>
    <w:rsid w:val="00865F67"/>
    <w:rsid w:val="00881A7B"/>
    <w:rsid w:val="008840E5"/>
    <w:rsid w:val="00887B3E"/>
    <w:rsid w:val="008C2AC6"/>
    <w:rsid w:val="00930C23"/>
    <w:rsid w:val="0093193B"/>
    <w:rsid w:val="009509D8"/>
    <w:rsid w:val="00950B64"/>
    <w:rsid w:val="009767A6"/>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65F3"/>
    <w:rsid w:val="00DA7FCD"/>
    <w:rsid w:val="00E365E1"/>
    <w:rsid w:val="00E820A4"/>
    <w:rsid w:val="00E968F0"/>
    <w:rsid w:val="00EB006A"/>
    <w:rsid w:val="00EB4772"/>
    <w:rsid w:val="00ED169E"/>
    <w:rsid w:val="00ED4235"/>
    <w:rsid w:val="00EF7CDC"/>
    <w:rsid w:val="00F04346"/>
    <w:rsid w:val="00F075DC"/>
    <w:rsid w:val="00F149E9"/>
    <w:rsid w:val="00F5134D"/>
    <w:rsid w:val="00F74202"/>
    <w:rsid w:val="00F87713"/>
    <w:rsid w:val="00F9187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284D660-1724-41A5-9BDA-460264C91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F5AA4"/>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7F5AA4"/>
    <w:pPr>
      <w:spacing w:after="120"/>
    </w:pPr>
  </w:style>
  <w:style w:type="paragraph" w:customStyle="1" w:styleId="NormalBold">
    <w:name w:val="NormalBold"/>
    <w:basedOn w:val="Normal"/>
    <w:link w:val="NormalBoldChar"/>
    <w:rsid w:val="007F5AA4"/>
    <w:rPr>
      <w:b/>
    </w:rPr>
  </w:style>
  <w:style w:type="paragraph" w:customStyle="1" w:styleId="NormalHanging12a">
    <w:name w:val="NormalHanging12a"/>
    <w:basedOn w:val="Normal"/>
    <w:rsid w:val="007F5AA4"/>
    <w:pPr>
      <w:spacing w:after="240"/>
      <w:ind w:left="567" w:hanging="567"/>
    </w:pPr>
  </w:style>
  <w:style w:type="paragraph" w:styleId="Header">
    <w:name w:val="header"/>
    <w:basedOn w:val="Normal"/>
    <w:link w:val="HeaderChar"/>
    <w:rsid w:val="007F5AA4"/>
    <w:pPr>
      <w:tabs>
        <w:tab w:val="center" w:pos="4513"/>
        <w:tab w:val="right" w:pos="9026"/>
      </w:tabs>
    </w:pPr>
  </w:style>
  <w:style w:type="character" w:customStyle="1" w:styleId="HeaderChar">
    <w:name w:val="Header Char"/>
    <w:basedOn w:val="DefaultParagraphFont"/>
    <w:link w:val="Header"/>
    <w:rsid w:val="007F5AA4"/>
    <w:rPr>
      <w:sz w:val="24"/>
      <w:lang w:val="fi-FI"/>
    </w:rPr>
  </w:style>
  <w:style w:type="paragraph" w:customStyle="1" w:styleId="AmColumnHeading">
    <w:name w:val="AmColumnHeading"/>
    <w:basedOn w:val="Normal"/>
    <w:rsid w:val="007F5AA4"/>
    <w:pPr>
      <w:spacing w:after="240"/>
      <w:jc w:val="center"/>
    </w:pPr>
    <w:rPr>
      <w:i/>
    </w:rPr>
  </w:style>
  <w:style w:type="paragraph" w:customStyle="1" w:styleId="AmNumberTabs">
    <w:name w:val="AmNumberTabs"/>
    <w:basedOn w:val="Normal"/>
    <w:link w:val="AmNumberTabsChar"/>
    <w:rsid w:val="007F5AA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F5AA4"/>
    <w:pPr>
      <w:spacing w:before="240"/>
    </w:pPr>
    <w:rPr>
      <w:b/>
    </w:rPr>
  </w:style>
  <w:style w:type="paragraph" w:customStyle="1" w:styleId="EPFooter">
    <w:name w:val="EPFooter"/>
    <w:basedOn w:val="Normal"/>
    <w:rsid w:val="007F5AA4"/>
    <w:pPr>
      <w:tabs>
        <w:tab w:val="center" w:pos="4535"/>
        <w:tab w:val="right" w:pos="9071"/>
      </w:tabs>
      <w:spacing w:before="240" w:after="240"/>
    </w:pPr>
    <w:rPr>
      <w:color w:val="010000"/>
      <w:sz w:val="22"/>
    </w:rPr>
  </w:style>
  <w:style w:type="paragraph" w:customStyle="1" w:styleId="EPComma">
    <w:name w:val="EPComma"/>
    <w:basedOn w:val="Normal"/>
    <w:rsid w:val="007F5AA4"/>
    <w:pPr>
      <w:spacing w:before="480" w:after="240"/>
    </w:pPr>
  </w:style>
  <w:style w:type="character" w:customStyle="1" w:styleId="Normal6Char">
    <w:name w:val="Normal6 Char"/>
    <w:basedOn w:val="DefaultParagraphFont"/>
    <w:link w:val="Normal6"/>
    <w:locked/>
    <w:rsid w:val="007F5AA4"/>
    <w:rPr>
      <w:sz w:val="24"/>
      <w:lang w:val="fi-FI"/>
    </w:rPr>
  </w:style>
  <w:style w:type="paragraph" w:customStyle="1" w:styleId="Normal6">
    <w:name w:val="Normal6"/>
    <w:basedOn w:val="Normal"/>
    <w:link w:val="Normal6Char"/>
    <w:rsid w:val="007F5AA4"/>
    <w:pPr>
      <w:spacing w:after="120"/>
    </w:pPr>
  </w:style>
  <w:style w:type="character" w:customStyle="1" w:styleId="NormalBoldChar">
    <w:name w:val="NormalBold Char"/>
    <w:basedOn w:val="DefaultParagraphFont"/>
    <w:link w:val="NormalBold"/>
    <w:locked/>
    <w:rsid w:val="007F5AA4"/>
    <w:rPr>
      <w:b/>
      <w:sz w:val="24"/>
      <w:lang w:val="fi-FI"/>
    </w:rPr>
  </w:style>
  <w:style w:type="paragraph" w:customStyle="1" w:styleId="ColumnHeading">
    <w:name w:val="ColumnHeading"/>
    <w:basedOn w:val="Normal"/>
    <w:rsid w:val="007F5AA4"/>
    <w:pPr>
      <w:spacing w:after="240"/>
      <w:jc w:val="center"/>
    </w:pPr>
    <w:rPr>
      <w:i/>
    </w:rPr>
  </w:style>
  <w:style w:type="character" w:customStyle="1" w:styleId="AmNumberTabsChar">
    <w:name w:val="AmNumberTabs Char"/>
    <w:basedOn w:val="DefaultParagraphFont"/>
    <w:link w:val="AmNumberTabs"/>
    <w:rsid w:val="007F5AA4"/>
    <w:rPr>
      <w:b/>
      <w:sz w:val="24"/>
      <w:lang w:val="fi-FI"/>
    </w:rPr>
  </w:style>
  <w:style w:type="character" w:customStyle="1" w:styleId="NormalBold12bChar">
    <w:name w:val="NormalBold12b Char"/>
    <w:basedOn w:val="AmNumberTabsChar"/>
    <w:link w:val="NormalBold12b"/>
    <w:rsid w:val="007F5AA4"/>
    <w:rPr>
      <w:b/>
      <w:sz w:val="24"/>
      <w:lang w:val="fi-FI"/>
    </w:rPr>
  </w:style>
  <w:style w:type="character" w:styleId="Emphasis">
    <w:name w:val="Emphasis"/>
    <w:basedOn w:val="DefaultParagraphFont"/>
    <w:uiPriority w:val="20"/>
    <w:qFormat/>
    <w:rsid w:val="007F5AA4"/>
    <w:rPr>
      <w:i/>
      <w:iCs/>
    </w:rPr>
  </w:style>
  <w:style w:type="paragraph" w:customStyle="1" w:styleId="CrossRef">
    <w:name w:val="CrossRef"/>
    <w:basedOn w:val="Normal"/>
    <w:rsid w:val="007F5AA4"/>
    <w:pPr>
      <w:spacing w:before="240"/>
      <w:jc w:val="center"/>
    </w:pPr>
    <w:rPr>
      <w:i/>
    </w:rPr>
  </w:style>
  <w:style w:type="paragraph" w:styleId="Footer">
    <w:name w:val="footer"/>
    <w:basedOn w:val="Normal"/>
    <w:link w:val="FooterChar"/>
    <w:rsid w:val="009767A6"/>
    <w:pPr>
      <w:tabs>
        <w:tab w:val="center" w:pos="4513"/>
        <w:tab w:val="right" w:pos="9026"/>
      </w:tabs>
    </w:pPr>
  </w:style>
  <w:style w:type="character" w:customStyle="1" w:styleId="FooterChar">
    <w:name w:val="Footer Char"/>
    <w:basedOn w:val="DefaultParagraphFont"/>
    <w:link w:val="Footer"/>
    <w:rsid w:val="009767A6"/>
    <w:rPr>
      <w:sz w:val="24"/>
      <w:lang w:val="fi-FI"/>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F91873"/>
    <w:pPr>
      <w:widowControl/>
      <w:spacing w:after="160" w:line="240" w:lineRule="exact"/>
    </w:pPr>
    <w:rPr>
      <w:sz w:val="20"/>
      <w:vertAlign w:val="superscript"/>
      <w:lang w:val="en-GB"/>
    </w:rPr>
  </w:style>
  <w:style w:type="paragraph" w:styleId="BalloonText">
    <w:name w:val="Balloon Text"/>
    <w:basedOn w:val="Normal"/>
    <w:link w:val="BalloonTextChar"/>
    <w:rsid w:val="00D965F3"/>
    <w:rPr>
      <w:rFonts w:ascii="Segoe UI" w:hAnsi="Segoe UI" w:cs="Segoe UI"/>
      <w:sz w:val="18"/>
      <w:szCs w:val="18"/>
    </w:rPr>
  </w:style>
  <w:style w:type="character" w:customStyle="1" w:styleId="BalloonTextChar">
    <w:name w:val="Balloon Text Char"/>
    <w:basedOn w:val="DefaultParagraphFont"/>
    <w:link w:val="BalloonText"/>
    <w:rsid w:val="00D965F3"/>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5FB56E-9751-4B2C-87A1-35DDA5D3F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1883</Words>
  <Characters>15146</Characters>
  <Application>Microsoft Office Word</Application>
  <DocSecurity>0</DocSecurity>
  <Lines>126</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2024-01-17T12:45:00Z</dcterms:created>
  <dcterms:modified xsi:type="dcterms:W3CDTF">2024-01-17T12:45:00Z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A9-0002/2024</vt:lpwstr>
  </property>
  <property fmtid="{D5CDD505-2E9C-101B-9397-08002B2CF9AE}" pid="4" name="&lt;Type&gt;">
    <vt:lpwstr>RR</vt:lpwstr>
  </property>
  <property fmtid="{D5CDD505-2E9C-101B-9397-08002B2CF9AE}" pid="5" name="&lt;Model&gt;">
    <vt:lpwstr/>
  </property>
</Properties>
</file>