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2CD7" w:rsidTr="0010095E">
        <w:trPr>
          <w:trHeight w:hRule="exact" w:val="1418"/>
        </w:trPr>
        <w:tc>
          <w:tcPr>
            <w:tcW w:w="6804" w:type="dxa"/>
            <w:shd w:val="clear" w:color="auto" w:fill="auto"/>
            <w:vAlign w:val="center"/>
          </w:tcPr>
          <w:p w:rsidR="00751A4A" w:rsidRPr="003C2CD7" w:rsidRDefault="00FF252D" w:rsidP="0010095E">
            <w:pPr>
              <w:pStyle w:val="EPName"/>
            </w:pPr>
            <w:r w:rsidRPr="003C2CD7">
              <w:t>Parlamentul European</w:t>
            </w:r>
          </w:p>
          <w:p w:rsidR="00751A4A" w:rsidRPr="003C2CD7" w:rsidRDefault="00817416" w:rsidP="00756632">
            <w:pPr>
              <w:pStyle w:val="EPTerm"/>
              <w:rPr>
                <w:rStyle w:val="HideTWBExt"/>
                <w:noProof w:val="0"/>
                <w:vanish w:val="0"/>
                <w:color w:val="auto"/>
              </w:rPr>
            </w:pPr>
            <w:r w:rsidRPr="003C2CD7">
              <w:t>2019-2024</w:t>
            </w:r>
          </w:p>
        </w:tc>
        <w:tc>
          <w:tcPr>
            <w:tcW w:w="2268" w:type="dxa"/>
            <w:shd w:val="clear" w:color="auto" w:fill="auto"/>
          </w:tcPr>
          <w:p w:rsidR="00751A4A" w:rsidRPr="003C2CD7" w:rsidRDefault="00187494" w:rsidP="0010095E">
            <w:pPr>
              <w:pStyle w:val="EPLogo"/>
            </w:pPr>
            <w:r w:rsidRPr="003C2CD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C2CD7" w:rsidRDefault="00D058B8" w:rsidP="004C5D52">
      <w:pPr>
        <w:pStyle w:val="LineTop"/>
      </w:pPr>
    </w:p>
    <w:p w:rsidR="00680577" w:rsidRPr="003C2CD7" w:rsidRDefault="00FF252D" w:rsidP="00680577">
      <w:pPr>
        <w:pStyle w:val="EPBodyTA1"/>
      </w:pPr>
      <w:r w:rsidRPr="003C2CD7">
        <w:t>TEXTE ADOPTATE</w:t>
      </w:r>
    </w:p>
    <w:p w:rsidR="00D058B8" w:rsidRPr="003C2CD7" w:rsidRDefault="00D058B8" w:rsidP="00D058B8">
      <w:pPr>
        <w:pStyle w:val="LineBottom"/>
      </w:pPr>
    </w:p>
    <w:p w:rsidR="00FF252D" w:rsidRPr="003C2CD7" w:rsidRDefault="00FF252D" w:rsidP="00FF252D">
      <w:pPr>
        <w:pStyle w:val="ATHeading1"/>
      </w:pPr>
      <w:bookmarkStart w:id="0" w:name="TANumber"/>
      <w:r w:rsidRPr="003C2CD7">
        <w:t>P9_TA(2024)00</w:t>
      </w:r>
      <w:bookmarkEnd w:id="0"/>
      <w:r w:rsidR="00D059C0" w:rsidRPr="003C2CD7">
        <w:t>19</w:t>
      </w:r>
    </w:p>
    <w:p w:rsidR="00FF252D" w:rsidRPr="003C2CD7" w:rsidRDefault="00FF252D" w:rsidP="00FF252D">
      <w:pPr>
        <w:pStyle w:val="ATHeading2"/>
      </w:pPr>
      <w:bookmarkStart w:id="1" w:name="title"/>
      <w:r w:rsidRPr="003C2CD7">
        <w:t>Mercurul: amalgamul dentar și alte produse cu adaos de mercur care fac obiectul unor restricții de fabricație, import și export</w:t>
      </w:r>
      <w:bookmarkEnd w:id="1"/>
    </w:p>
    <w:p w:rsidR="00FF252D" w:rsidRPr="003C2CD7" w:rsidRDefault="00FF252D" w:rsidP="00FF252D">
      <w:pPr>
        <w:rPr>
          <w:i/>
          <w:vanish/>
        </w:rPr>
      </w:pPr>
      <w:r w:rsidRPr="003C2CD7">
        <w:rPr>
          <w:i/>
        </w:rPr>
        <w:fldChar w:fldCharType="begin"/>
      </w:r>
      <w:r w:rsidRPr="003C2CD7">
        <w:rPr>
          <w:i/>
        </w:rPr>
        <w:instrText xml:space="preserve"> TC"(</w:instrText>
      </w:r>
      <w:bookmarkStart w:id="2" w:name="DocNumber"/>
      <w:r w:rsidRPr="003C2CD7">
        <w:rPr>
          <w:i/>
        </w:rPr>
        <w:instrText>A9-0002/2024</w:instrText>
      </w:r>
      <w:bookmarkEnd w:id="2"/>
      <w:r w:rsidRPr="003C2CD7">
        <w:rPr>
          <w:i/>
        </w:rPr>
        <w:instrText xml:space="preserve"> - Raportoare: Marlene Mortler)"\l3 \n&gt; \* MERGEFORMAT </w:instrText>
      </w:r>
      <w:r w:rsidRPr="003C2CD7">
        <w:rPr>
          <w:i/>
        </w:rPr>
        <w:fldChar w:fldCharType="end"/>
      </w:r>
    </w:p>
    <w:p w:rsidR="00FF252D" w:rsidRPr="003C2CD7" w:rsidRDefault="00FF252D" w:rsidP="00FF252D">
      <w:pPr>
        <w:rPr>
          <w:vanish/>
        </w:rPr>
      </w:pPr>
      <w:bookmarkStart w:id="3" w:name="Commission"/>
      <w:r w:rsidRPr="003C2CD7">
        <w:rPr>
          <w:vanish/>
        </w:rPr>
        <w:t>Comisia pentru mediu, sănătate publică și siguranță alimentară</w:t>
      </w:r>
      <w:bookmarkEnd w:id="3"/>
    </w:p>
    <w:p w:rsidR="00FF252D" w:rsidRPr="003C2CD7" w:rsidRDefault="00FF252D" w:rsidP="00FF252D">
      <w:pPr>
        <w:rPr>
          <w:vanish/>
        </w:rPr>
      </w:pPr>
      <w:bookmarkStart w:id="4" w:name="PE"/>
      <w:r w:rsidRPr="003C2CD7">
        <w:rPr>
          <w:vanish/>
        </w:rPr>
        <w:t>PE753.554</w:t>
      </w:r>
      <w:bookmarkEnd w:id="4"/>
    </w:p>
    <w:p w:rsidR="00FF252D" w:rsidRPr="003C2CD7" w:rsidRDefault="00D059C0" w:rsidP="00FF252D">
      <w:pPr>
        <w:pStyle w:val="ATHeading3"/>
      </w:pPr>
      <w:bookmarkStart w:id="5" w:name="Sujet"/>
      <w:r w:rsidRPr="003C2CD7">
        <w:t>Amendamentele adoptate de Parlamentul European la</w:t>
      </w:r>
      <w:r w:rsidR="00FF252D" w:rsidRPr="003C2CD7">
        <w:t xml:space="preserve"> 17 ianuarie 2024 referitoare la propunerea de regulament a Parlamentului European și a Consiliului de modificare a Regulamentului (UE) 2017/852 al Parlamentului European și al Consiliului din 17 mai 2017 privind mercurul în ceea ce privește amalgamul dentar și alte produse cu adaos de mercur care fac obiectul unor restricții de fabricație, import și export</w:t>
      </w:r>
      <w:bookmarkEnd w:id="5"/>
      <w:r w:rsidR="00FF252D" w:rsidRPr="003C2CD7">
        <w:t xml:space="preserve"> </w:t>
      </w:r>
      <w:bookmarkStart w:id="6" w:name="References"/>
      <w:r w:rsidR="00FF252D" w:rsidRPr="003C2CD7">
        <w:t>(COM(2023)0395 – C9-0309/2023 – 2023/0272(COD))</w:t>
      </w:r>
      <w:bookmarkEnd w:id="6"/>
      <w:r w:rsidRPr="003C2CD7">
        <w:rPr>
          <w:rStyle w:val="FootnoteReference"/>
          <w:szCs w:val="24"/>
        </w:rPr>
        <w:footnoteReference w:id="1"/>
      </w:r>
    </w:p>
    <w:p w:rsidR="00FF252D" w:rsidRPr="003C2CD7" w:rsidRDefault="00FF252D" w:rsidP="00FF252D"/>
    <w:p w:rsidR="00885975" w:rsidRPr="003C2CD7" w:rsidRDefault="00885975" w:rsidP="00885975">
      <w:pPr>
        <w:pStyle w:val="NormalBold"/>
      </w:pPr>
      <w:bookmarkStart w:id="7" w:name="TextBodyBegin"/>
      <w:bookmarkEnd w:id="7"/>
      <w:r w:rsidRPr="003C2CD7">
        <w:t>(Procedura legislativă ordinară: prima lectură)</w:t>
      </w:r>
    </w:p>
    <w:p w:rsidR="00D059C0" w:rsidRPr="003C2CD7" w:rsidRDefault="00D059C0">
      <w:pPr>
        <w:widowControl/>
      </w:pPr>
    </w:p>
    <w:p w:rsidR="00885975" w:rsidRPr="003C2CD7" w:rsidRDefault="00885975" w:rsidP="00885975"/>
    <w:p w:rsidR="00885975" w:rsidRPr="003C2CD7" w:rsidRDefault="00885975" w:rsidP="00885975">
      <w:pPr>
        <w:pStyle w:val="AmNumberTabs"/>
      </w:pPr>
      <w:r w:rsidRPr="003C2CD7">
        <w:t>Amendamentul</w:t>
      </w:r>
      <w:r w:rsidRPr="003C2CD7">
        <w:tab/>
      </w:r>
      <w:r w:rsidRPr="003C2CD7">
        <w:tab/>
        <w:t>1</w:t>
      </w:r>
    </w:p>
    <w:p w:rsidR="00885975" w:rsidRPr="003C2CD7" w:rsidRDefault="00885975" w:rsidP="00885975"/>
    <w:p w:rsidR="00885975" w:rsidRPr="003C2CD7" w:rsidRDefault="00885975" w:rsidP="00885975">
      <w:pPr>
        <w:pStyle w:val="NormalBold"/>
        <w:keepNext/>
      </w:pPr>
      <w:r w:rsidRPr="003C2CD7">
        <w:t>Propunere de regulament</w:t>
      </w:r>
    </w:p>
    <w:p w:rsidR="00885975" w:rsidRPr="003C2CD7" w:rsidRDefault="00885975" w:rsidP="00885975">
      <w:pPr>
        <w:pStyle w:val="NormalBold"/>
      </w:pPr>
      <w:r w:rsidRPr="003C2CD7">
        <w:t>Considerentul 1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5975" w:rsidRPr="003C2CD7" w:rsidTr="00215227">
        <w:trPr>
          <w:jc w:val="center"/>
        </w:trPr>
        <w:tc>
          <w:tcPr>
            <w:tcW w:w="9752" w:type="dxa"/>
            <w:gridSpan w:val="2"/>
          </w:tcPr>
          <w:p w:rsidR="00885975" w:rsidRPr="003C2CD7" w:rsidRDefault="00885975" w:rsidP="00215227">
            <w:pPr>
              <w:keepNext/>
            </w:pPr>
          </w:p>
        </w:tc>
      </w:tr>
      <w:tr w:rsidR="00885975" w:rsidRPr="003C2CD7" w:rsidTr="00215227">
        <w:trPr>
          <w:jc w:val="center"/>
        </w:trPr>
        <w:tc>
          <w:tcPr>
            <w:tcW w:w="4876" w:type="dxa"/>
          </w:tcPr>
          <w:p w:rsidR="00885975" w:rsidRPr="003C2CD7" w:rsidRDefault="00885975" w:rsidP="00215227">
            <w:pPr>
              <w:pStyle w:val="ColumnHeading"/>
              <w:keepNext/>
            </w:pPr>
            <w:r w:rsidRPr="003C2CD7">
              <w:t>Textul propus de Comisie</w:t>
            </w:r>
          </w:p>
        </w:tc>
        <w:tc>
          <w:tcPr>
            <w:tcW w:w="4876" w:type="dxa"/>
          </w:tcPr>
          <w:p w:rsidR="00885975" w:rsidRPr="003C2CD7" w:rsidRDefault="00885975" w:rsidP="00215227">
            <w:pPr>
              <w:pStyle w:val="ColumnHeading"/>
              <w:keepNext/>
            </w:pPr>
            <w:r w:rsidRPr="003C2CD7">
              <w:t>Amendamentul</w:t>
            </w:r>
          </w:p>
        </w:tc>
      </w:tr>
      <w:tr w:rsidR="00885975" w:rsidRPr="003C2CD7" w:rsidTr="00215227">
        <w:trPr>
          <w:jc w:val="center"/>
        </w:trPr>
        <w:tc>
          <w:tcPr>
            <w:tcW w:w="4876" w:type="dxa"/>
          </w:tcPr>
          <w:p w:rsidR="00885975" w:rsidRPr="003C2CD7" w:rsidRDefault="00885975" w:rsidP="00215227">
            <w:pPr>
              <w:pStyle w:val="Normal6"/>
            </w:pPr>
          </w:p>
        </w:tc>
        <w:tc>
          <w:tcPr>
            <w:tcW w:w="4876" w:type="dxa"/>
          </w:tcPr>
          <w:p w:rsidR="00885975" w:rsidRPr="003C2CD7" w:rsidRDefault="00885975" w:rsidP="00215227">
            <w:pPr>
              <w:pStyle w:val="Normal6"/>
              <w:rPr>
                <w:szCs w:val="24"/>
              </w:rPr>
            </w:pPr>
            <w:r w:rsidRPr="003C2CD7">
              <w:rPr>
                <w:b/>
                <w:i/>
              </w:rPr>
              <w:t>(1a)</w:t>
            </w:r>
            <w:r w:rsidRPr="003C2CD7">
              <w:rPr>
                <w:b/>
                <w:i/>
              </w:rPr>
              <w:tab/>
              <w:t xml:space="preserve">Mercurul este o substanță chimică care reprezintă o preocupare pentru mediu la nivel mondial din cauza răspândirii sale în atmosferă la mare distanță, a persistenței sale în urma introducerii sale antropice în mediu și a capacității sale de bioacumulare în ecosisteme. Mercurul are, de asemenea, efecte negative considerabile asupra sănătății umane și este transmis de la mame la copii prin placentă sau prin </w:t>
            </w:r>
            <w:r w:rsidRPr="003C2CD7">
              <w:rPr>
                <w:b/>
                <w:i/>
              </w:rPr>
              <w:lastRenderedPageBreak/>
              <w:t>alăptare. Poluarea mediului cu mercur poate rezulta din activități antropice, cum ar fi gestionarea insuficientă a deșeurilor de mercur, incinerarea sau aplicarea necorespunzătoare a separatoarelor obligatorii în cabinetele stomatologice.</w:t>
            </w:r>
          </w:p>
        </w:tc>
      </w:tr>
    </w:tbl>
    <w:p w:rsidR="00885975" w:rsidRPr="003C2CD7" w:rsidRDefault="00885975" w:rsidP="00885975"/>
    <w:p w:rsidR="00885975" w:rsidRPr="003C2CD7" w:rsidRDefault="00885975" w:rsidP="00885975">
      <w:pPr>
        <w:pStyle w:val="AmNumberTabs"/>
      </w:pPr>
      <w:r w:rsidRPr="003C2CD7">
        <w:t>Amendamentul</w:t>
      </w:r>
      <w:r w:rsidRPr="003C2CD7">
        <w:tab/>
      </w:r>
      <w:r w:rsidRPr="003C2CD7">
        <w:tab/>
        <w:t>2</w:t>
      </w:r>
    </w:p>
    <w:p w:rsidR="00885975" w:rsidRPr="003C2CD7" w:rsidRDefault="00885975" w:rsidP="00885975"/>
    <w:p w:rsidR="00885975" w:rsidRPr="003C2CD7" w:rsidRDefault="00885975" w:rsidP="00885975">
      <w:pPr>
        <w:pStyle w:val="NormalBold"/>
        <w:keepNext/>
      </w:pPr>
      <w:r w:rsidRPr="003C2CD7">
        <w:t>Propunere de regulament</w:t>
      </w:r>
    </w:p>
    <w:p w:rsidR="00885975" w:rsidRPr="003C2CD7" w:rsidRDefault="00885975" w:rsidP="00885975">
      <w:pPr>
        <w:pStyle w:val="NormalBold"/>
      </w:pPr>
      <w:r w:rsidRPr="003C2CD7">
        <w:t>Considerentul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5975" w:rsidRPr="003C2CD7" w:rsidTr="00215227">
        <w:trPr>
          <w:jc w:val="center"/>
        </w:trPr>
        <w:tc>
          <w:tcPr>
            <w:tcW w:w="9752" w:type="dxa"/>
            <w:gridSpan w:val="2"/>
          </w:tcPr>
          <w:p w:rsidR="00885975" w:rsidRPr="003C2CD7" w:rsidRDefault="00885975" w:rsidP="00215227">
            <w:pPr>
              <w:keepNext/>
            </w:pPr>
          </w:p>
        </w:tc>
      </w:tr>
      <w:tr w:rsidR="00885975" w:rsidRPr="003C2CD7" w:rsidTr="00215227">
        <w:trPr>
          <w:jc w:val="center"/>
        </w:trPr>
        <w:tc>
          <w:tcPr>
            <w:tcW w:w="4876" w:type="dxa"/>
          </w:tcPr>
          <w:p w:rsidR="00885975" w:rsidRPr="003C2CD7" w:rsidRDefault="00885975" w:rsidP="00215227">
            <w:pPr>
              <w:pStyle w:val="ColumnHeading"/>
              <w:keepNext/>
            </w:pPr>
            <w:r w:rsidRPr="003C2CD7">
              <w:t>Textul propus de Comisie</w:t>
            </w:r>
          </w:p>
        </w:tc>
        <w:tc>
          <w:tcPr>
            <w:tcW w:w="4876" w:type="dxa"/>
          </w:tcPr>
          <w:p w:rsidR="00885975" w:rsidRPr="003C2CD7" w:rsidRDefault="00885975" w:rsidP="00215227">
            <w:pPr>
              <w:pStyle w:val="ColumnHeading"/>
              <w:keepNext/>
            </w:pPr>
            <w:r w:rsidRPr="003C2CD7">
              <w:t>Amendamentul</w:t>
            </w:r>
          </w:p>
        </w:tc>
      </w:tr>
      <w:tr w:rsidR="00885975" w:rsidRPr="003C2CD7" w:rsidTr="00215227">
        <w:trPr>
          <w:jc w:val="center"/>
        </w:trPr>
        <w:tc>
          <w:tcPr>
            <w:tcW w:w="4876" w:type="dxa"/>
          </w:tcPr>
          <w:p w:rsidR="00885975" w:rsidRPr="003C2CD7" w:rsidRDefault="00885975" w:rsidP="00215227">
            <w:pPr>
              <w:pStyle w:val="Normal6"/>
            </w:pPr>
            <w:r w:rsidRPr="003C2CD7">
              <w:t>(4)</w:t>
            </w:r>
            <w:r w:rsidRPr="003C2CD7">
              <w:tab/>
              <w:t>Având în vedere disponibilitatea alternativelor fără mercur, este oportun să se interzică utilizarea amalgamului dentar pentru tratamentul dentar al tuturor membrilor populației, menținându-se totuși posibilitatea utilizării amalgamului dentar pentru pacienții cu nevoi medicale specifice. Pentru a preveni ca amalgamul dentar, care este interzis pe piața Uniunii, să fie fabricat pentru export din Uniune, este necesar să se interzică fabricarea și exportul de amalgam dentar. Prin urmare, articolul 10 din Regulamentul (UE) 2017/852 trebuie modificat în consecință.</w:t>
            </w:r>
          </w:p>
        </w:tc>
        <w:tc>
          <w:tcPr>
            <w:tcW w:w="4876" w:type="dxa"/>
          </w:tcPr>
          <w:p w:rsidR="00885975" w:rsidRPr="003C2CD7" w:rsidRDefault="00885975" w:rsidP="00215227">
            <w:pPr>
              <w:pStyle w:val="Normal6"/>
              <w:rPr>
                <w:szCs w:val="24"/>
              </w:rPr>
            </w:pPr>
            <w:r w:rsidRPr="003C2CD7">
              <w:t>(4)</w:t>
            </w:r>
            <w:r w:rsidRPr="003C2CD7">
              <w:tab/>
              <w:t xml:space="preserve">Având în vedere disponibilitatea alternativelor fără mercur, </w:t>
            </w:r>
            <w:r w:rsidRPr="003C2CD7">
              <w:rPr>
                <w:b/>
                <w:i/>
              </w:rPr>
              <w:t xml:space="preserve">accesibilitatea din punct de vedere financiar a materialelor alternative și tranziția actuală către plombe dentare fără mercur în multe state membre, </w:t>
            </w:r>
            <w:r w:rsidRPr="003C2CD7">
              <w:t>este oportun să se interzică utilizarea amalgamului dentar pentru tratamentul dentar al tuturor membrilor populației, menținându-se totuși posibilitatea utilizării amalgamului dentar pentru pacienții cu nevoi medicale specifice</w:t>
            </w:r>
            <w:r w:rsidRPr="003C2CD7">
              <w:rPr>
                <w:b/>
                <w:i/>
              </w:rPr>
              <w:t>. Trecerea la alternative fără mercur pentru plombele dentare a progresat deja în multe state membre, ceea ce evidențiază că această interdicție este fezabilă și necesară, fiind o modalitate eficientă din punctul de vedere al costurilor de a preveni poluarea suplimentară cu mercur</w:t>
            </w:r>
            <w:r w:rsidRPr="003C2CD7">
              <w:t>.</w:t>
            </w:r>
            <w:r w:rsidRPr="003C2CD7">
              <w:rPr>
                <w:b/>
                <w:i/>
              </w:rPr>
              <w:t xml:space="preserve"> </w:t>
            </w:r>
            <w:r w:rsidRPr="003C2CD7">
              <w:t>Pentru a preveni ca amalgamul dentar, care este interzis pe piața Uniunii, să fie fabricat pentru export din Uniune, este necesar să se interzică fabricarea și exportul de amalgam dentar. Prin urmare, articolul 10 din Regulamentul (UE) 2017/852 trebuie modificat în consecință.</w:t>
            </w:r>
          </w:p>
        </w:tc>
      </w:tr>
    </w:tbl>
    <w:p w:rsidR="00885975" w:rsidRPr="003C2CD7" w:rsidRDefault="00885975" w:rsidP="00885975"/>
    <w:p w:rsidR="00885975" w:rsidRPr="003C2CD7" w:rsidRDefault="00885975" w:rsidP="00885975">
      <w:pPr>
        <w:pStyle w:val="AmNumberTabs"/>
      </w:pPr>
      <w:r w:rsidRPr="003C2CD7">
        <w:t>Amendamentul</w:t>
      </w:r>
      <w:r w:rsidRPr="003C2CD7">
        <w:tab/>
      </w:r>
      <w:r w:rsidRPr="003C2CD7">
        <w:tab/>
        <w:t>3</w:t>
      </w:r>
    </w:p>
    <w:p w:rsidR="00885975" w:rsidRPr="003C2CD7" w:rsidRDefault="00885975" w:rsidP="00885975"/>
    <w:p w:rsidR="00885975" w:rsidRPr="003C2CD7" w:rsidRDefault="00885975" w:rsidP="00885975">
      <w:pPr>
        <w:pStyle w:val="NormalBold"/>
        <w:keepNext/>
      </w:pPr>
      <w:r w:rsidRPr="003C2CD7">
        <w:t>Propunere de regulament</w:t>
      </w:r>
    </w:p>
    <w:p w:rsidR="00885975" w:rsidRPr="003C2CD7" w:rsidRDefault="00885975" w:rsidP="00885975">
      <w:pPr>
        <w:pStyle w:val="NormalBold"/>
      </w:pPr>
      <w:r w:rsidRPr="003C2CD7">
        <w:t>Considerentul 4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5975" w:rsidRPr="003C2CD7" w:rsidTr="00215227">
        <w:trPr>
          <w:jc w:val="center"/>
        </w:trPr>
        <w:tc>
          <w:tcPr>
            <w:tcW w:w="9752" w:type="dxa"/>
            <w:gridSpan w:val="2"/>
          </w:tcPr>
          <w:p w:rsidR="00885975" w:rsidRPr="003C2CD7" w:rsidRDefault="00885975" w:rsidP="00215227">
            <w:pPr>
              <w:keepNext/>
            </w:pPr>
          </w:p>
        </w:tc>
      </w:tr>
      <w:tr w:rsidR="00885975" w:rsidRPr="003C2CD7" w:rsidTr="00215227">
        <w:trPr>
          <w:jc w:val="center"/>
        </w:trPr>
        <w:tc>
          <w:tcPr>
            <w:tcW w:w="4876" w:type="dxa"/>
          </w:tcPr>
          <w:p w:rsidR="00885975" w:rsidRPr="003C2CD7" w:rsidRDefault="00885975" w:rsidP="00215227">
            <w:pPr>
              <w:pStyle w:val="ColumnHeading"/>
              <w:keepNext/>
            </w:pPr>
            <w:r w:rsidRPr="003C2CD7">
              <w:t>Textul propus de Comisie</w:t>
            </w:r>
          </w:p>
        </w:tc>
        <w:tc>
          <w:tcPr>
            <w:tcW w:w="4876" w:type="dxa"/>
          </w:tcPr>
          <w:p w:rsidR="00885975" w:rsidRPr="003C2CD7" w:rsidRDefault="00885975" w:rsidP="00215227">
            <w:pPr>
              <w:pStyle w:val="ColumnHeading"/>
              <w:keepNext/>
            </w:pPr>
            <w:r w:rsidRPr="003C2CD7">
              <w:t>Amendamentul</w:t>
            </w:r>
          </w:p>
        </w:tc>
      </w:tr>
      <w:tr w:rsidR="00885975" w:rsidRPr="003C2CD7" w:rsidTr="00215227">
        <w:trPr>
          <w:jc w:val="center"/>
        </w:trPr>
        <w:tc>
          <w:tcPr>
            <w:tcW w:w="4876" w:type="dxa"/>
          </w:tcPr>
          <w:p w:rsidR="00885975" w:rsidRPr="003C2CD7" w:rsidRDefault="00885975" w:rsidP="00215227">
            <w:pPr>
              <w:pStyle w:val="Normal6"/>
            </w:pPr>
          </w:p>
        </w:tc>
        <w:tc>
          <w:tcPr>
            <w:tcW w:w="4876" w:type="dxa"/>
          </w:tcPr>
          <w:p w:rsidR="00885975" w:rsidRPr="003C2CD7" w:rsidRDefault="00885975" w:rsidP="00215227">
            <w:pPr>
              <w:pStyle w:val="Normal6"/>
              <w:rPr>
                <w:szCs w:val="24"/>
              </w:rPr>
            </w:pPr>
            <w:r w:rsidRPr="003C2CD7">
              <w:rPr>
                <w:b/>
                <w:i/>
              </w:rPr>
              <w:t>(4a)</w:t>
            </w:r>
            <w:r w:rsidRPr="003C2CD7">
              <w:rPr>
                <w:b/>
                <w:i/>
              </w:rPr>
              <w:tab/>
              <w:t>Crematoriile reprezintă o sursă importantă de emisii de mercur în atmosferă și, chiar și odată cu eliminarea treptată a amalgamului dentar, crematoriile vor continua să contribuie la poluarea cu mercur a aerului, a apei și a solului. Este necesar să se colecteze informații cu privire la măsurile puse în aplicare în statele membre și să se elaboreze orientări pentru crematorii, cu scopul de a ajunge la o prevenire adecvată a poluării și de a atenua impactul asupra mediului și a sănătății umane.</w:t>
            </w:r>
          </w:p>
        </w:tc>
      </w:tr>
    </w:tbl>
    <w:p w:rsidR="00885975" w:rsidRPr="003C2CD7" w:rsidRDefault="00885975" w:rsidP="00885975"/>
    <w:p w:rsidR="00D059C0" w:rsidRPr="003C2CD7" w:rsidRDefault="00D059C0" w:rsidP="00D059C0">
      <w:pPr>
        <w:pStyle w:val="AmNumberTabs"/>
      </w:pPr>
      <w:r w:rsidRPr="003C2CD7">
        <w:t>Amendamentul</w:t>
      </w:r>
      <w:r w:rsidRPr="003C2CD7">
        <w:tab/>
      </w:r>
      <w:r w:rsidRPr="003C2CD7">
        <w:tab/>
        <w:t>16</w:t>
      </w:r>
    </w:p>
    <w:p w:rsidR="00D059C0" w:rsidRPr="003C2CD7" w:rsidRDefault="00D059C0" w:rsidP="00D059C0">
      <w:pPr>
        <w:pStyle w:val="NormalBold12b"/>
      </w:pPr>
      <w:r w:rsidRPr="003C2CD7">
        <w:t>Propunere de regulament</w:t>
      </w:r>
    </w:p>
    <w:p w:rsidR="00D059C0" w:rsidRPr="003C2CD7" w:rsidRDefault="00D059C0" w:rsidP="00D059C0">
      <w:pPr>
        <w:pStyle w:val="NormalBold"/>
      </w:pPr>
      <w:r w:rsidRPr="003C2CD7">
        <w:t>Considerentul 4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59C0" w:rsidRPr="003C2CD7" w:rsidTr="008F5D5E">
        <w:trPr>
          <w:trHeight w:hRule="exact" w:val="240"/>
          <w:jc w:val="center"/>
        </w:trPr>
        <w:tc>
          <w:tcPr>
            <w:tcW w:w="9752" w:type="dxa"/>
            <w:gridSpan w:val="2"/>
          </w:tcPr>
          <w:p w:rsidR="00D059C0" w:rsidRPr="003C2CD7" w:rsidRDefault="00D059C0" w:rsidP="008F5D5E"/>
        </w:tc>
      </w:tr>
      <w:tr w:rsidR="00D059C0" w:rsidRPr="003C2CD7" w:rsidTr="008F5D5E">
        <w:trPr>
          <w:trHeight w:val="240"/>
          <w:jc w:val="center"/>
        </w:trPr>
        <w:tc>
          <w:tcPr>
            <w:tcW w:w="4876" w:type="dxa"/>
          </w:tcPr>
          <w:p w:rsidR="00D059C0" w:rsidRPr="003C2CD7" w:rsidRDefault="00D059C0" w:rsidP="008F5D5E">
            <w:pPr>
              <w:pStyle w:val="AmColumnHeading"/>
            </w:pPr>
            <w:r w:rsidRPr="003C2CD7">
              <w:t>Textul propus de Comisie</w:t>
            </w:r>
          </w:p>
        </w:tc>
        <w:tc>
          <w:tcPr>
            <w:tcW w:w="4876" w:type="dxa"/>
          </w:tcPr>
          <w:p w:rsidR="00D059C0" w:rsidRPr="003C2CD7" w:rsidRDefault="00D059C0" w:rsidP="008F5D5E">
            <w:pPr>
              <w:pStyle w:val="AmColumnHeading"/>
            </w:pPr>
            <w:r w:rsidRPr="003C2CD7">
              <w:t>Amendamentul</w:t>
            </w:r>
          </w:p>
        </w:tc>
      </w:tr>
      <w:tr w:rsidR="00D059C0" w:rsidRPr="003C2CD7" w:rsidTr="008F5D5E">
        <w:trPr>
          <w:jc w:val="center"/>
        </w:trPr>
        <w:tc>
          <w:tcPr>
            <w:tcW w:w="4876" w:type="dxa"/>
          </w:tcPr>
          <w:p w:rsidR="00D059C0" w:rsidRPr="003C2CD7" w:rsidRDefault="00D059C0" w:rsidP="008F5D5E">
            <w:pPr>
              <w:pStyle w:val="Normal6a"/>
            </w:pPr>
          </w:p>
        </w:tc>
        <w:tc>
          <w:tcPr>
            <w:tcW w:w="4876" w:type="dxa"/>
          </w:tcPr>
          <w:p w:rsidR="00D059C0" w:rsidRPr="003C2CD7" w:rsidRDefault="00D059C0" w:rsidP="00D059C0">
            <w:pPr>
              <w:pStyle w:val="Normal6a"/>
            </w:pPr>
            <w:r w:rsidRPr="003C2CD7">
              <w:rPr>
                <w:b/>
                <w:i/>
              </w:rPr>
              <w:t>(4b)</w:t>
            </w:r>
            <w:r w:rsidRPr="003C2CD7">
              <w:tab/>
            </w:r>
            <w:r w:rsidRPr="003C2CD7">
              <w:rPr>
                <w:b/>
                <w:i/>
              </w:rPr>
              <w:t>Pentru a limita impactul socioeconomic al trecerii la plombe dentare fără mercur asupra costurilor asistenței stomatologice pentru pacienți și pentru dentiști, statele membre ar trebui să facă eforturi pentru a se asigura că sunt disponibile rambursări adecvate pentru alternativele fără mercur. Eliminarea treptată a amalgamului dentar ar trebui să fie însoțită, după caz, de formarea profesională a dentiștilor, pentru ca aceștia să se adapteze la noile tehnici.</w:t>
            </w:r>
          </w:p>
        </w:tc>
      </w:tr>
    </w:tbl>
    <w:p w:rsidR="00D059C0" w:rsidRPr="003C2CD7" w:rsidRDefault="00D059C0" w:rsidP="00D059C0"/>
    <w:p w:rsidR="00D059C0" w:rsidRPr="003C2CD7" w:rsidRDefault="00D059C0" w:rsidP="00D059C0"/>
    <w:p w:rsidR="00885975" w:rsidRPr="003C2CD7" w:rsidRDefault="00885975" w:rsidP="00885975">
      <w:pPr>
        <w:pStyle w:val="AmNumberTabs"/>
      </w:pPr>
      <w:r w:rsidRPr="003C2CD7">
        <w:t>Amendamentul</w:t>
      </w:r>
      <w:r w:rsidRPr="003C2CD7">
        <w:tab/>
      </w:r>
      <w:r w:rsidRPr="003C2CD7">
        <w:tab/>
        <w:t>4</w:t>
      </w:r>
    </w:p>
    <w:p w:rsidR="00885975" w:rsidRPr="003C2CD7" w:rsidRDefault="00885975" w:rsidP="00885975"/>
    <w:p w:rsidR="00885975" w:rsidRPr="003C2CD7" w:rsidRDefault="00885975" w:rsidP="00885975">
      <w:pPr>
        <w:pStyle w:val="NormalBold"/>
        <w:keepNext/>
      </w:pPr>
      <w:r w:rsidRPr="003C2CD7">
        <w:t>Propunere de regulament</w:t>
      </w:r>
    </w:p>
    <w:p w:rsidR="00885975" w:rsidRPr="003C2CD7" w:rsidRDefault="00885975" w:rsidP="00885975">
      <w:pPr>
        <w:pStyle w:val="NormalBold"/>
      </w:pPr>
      <w:r w:rsidRPr="003C2CD7">
        <w:t>Considerentul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5975" w:rsidRPr="003C2CD7" w:rsidTr="00215227">
        <w:trPr>
          <w:jc w:val="center"/>
        </w:trPr>
        <w:tc>
          <w:tcPr>
            <w:tcW w:w="9752" w:type="dxa"/>
            <w:gridSpan w:val="2"/>
          </w:tcPr>
          <w:p w:rsidR="00885975" w:rsidRPr="003C2CD7" w:rsidRDefault="00885975" w:rsidP="00215227">
            <w:pPr>
              <w:keepNext/>
            </w:pPr>
          </w:p>
        </w:tc>
      </w:tr>
      <w:tr w:rsidR="00885975" w:rsidRPr="003C2CD7" w:rsidTr="00215227">
        <w:trPr>
          <w:jc w:val="center"/>
        </w:trPr>
        <w:tc>
          <w:tcPr>
            <w:tcW w:w="4876" w:type="dxa"/>
          </w:tcPr>
          <w:p w:rsidR="00885975" w:rsidRPr="003C2CD7" w:rsidRDefault="00885975" w:rsidP="00215227">
            <w:pPr>
              <w:pStyle w:val="ColumnHeading"/>
              <w:keepNext/>
            </w:pPr>
            <w:r w:rsidRPr="003C2CD7">
              <w:t>Textul propus de Comisie</w:t>
            </w:r>
          </w:p>
        </w:tc>
        <w:tc>
          <w:tcPr>
            <w:tcW w:w="4876" w:type="dxa"/>
          </w:tcPr>
          <w:p w:rsidR="00885975" w:rsidRPr="003C2CD7" w:rsidRDefault="00885975" w:rsidP="00215227">
            <w:pPr>
              <w:pStyle w:val="ColumnHeading"/>
              <w:keepNext/>
            </w:pPr>
            <w:r w:rsidRPr="003C2CD7">
              <w:t>Amendamentul</w:t>
            </w:r>
          </w:p>
        </w:tc>
      </w:tr>
      <w:tr w:rsidR="00885975" w:rsidRPr="003C2CD7" w:rsidTr="00215227">
        <w:trPr>
          <w:jc w:val="center"/>
        </w:trPr>
        <w:tc>
          <w:tcPr>
            <w:tcW w:w="4876" w:type="dxa"/>
          </w:tcPr>
          <w:p w:rsidR="00885975" w:rsidRPr="003C2CD7" w:rsidRDefault="00885975" w:rsidP="00215227">
            <w:pPr>
              <w:pStyle w:val="Normal6"/>
            </w:pPr>
            <w:r w:rsidRPr="003C2CD7">
              <w:t>(5)</w:t>
            </w:r>
            <w:r w:rsidRPr="003C2CD7">
              <w:tab/>
              <w:t xml:space="preserve">Articolul 4 alineatul (1) din Directiva 2011/65/UE a Parlamentului </w:t>
            </w:r>
            <w:r w:rsidRPr="003C2CD7">
              <w:lastRenderedPageBreak/>
              <w:t>European și a Consiliului</w:t>
            </w:r>
            <w:r w:rsidRPr="003C2CD7">
              <w:rPr>
                <w:vertAlign w:val="superscript"/>
              </w:rPr>
              <w:t>44</w:t>
            </w:r>
            <w:r w:rsidRPr="003C2CD7">
              <w:t xml:space="preserve"> interzice introducerea pe piața Uniunii și importul în Uniune de anumite echipamente electrice și electronice care conțin mercur. Anexa III la directiva respectivă enumeră, printre alte elemente, anumite lămpi cu adaos de mercur exceptate de la interdicția menționată până la datele specificate în anexa respectivă. Derogarea menționată a expirat deja la 13 aprilie 2016 pentru lămpile neliniare cu fosfat halogenat</w:t>
            </w:r>
            <w:r w:rsidRPr="003C2CD7">
              <w:rPr>
                <w:b/>
                <w:i/>
              </w:rPr>
              <w:t xml:space="preserve"> și va expira</w:t>
            </w:r>
            <w:r w:rsidRPr="003C2CD7">
              <w:t xml:space="preserve"> la 24 februarie 2023 </w:t>
            </w:r>
            <w:r w:rsidRPr="003C2CD7">
              <w:rPr>
                <w:b/>
                <w:i/>
              </w:rPr>
              <w:t>sau</w:t>
            </w:r>
            <w:r w:rsidRPr="003C2CD7">
              <w:t xml:space="preserve"> la 24 </w:t>
            </w:r>
            <w:r w:rsidRPr="003C2CD7">
              <w:rPr>
                <w:b/>
                <w:i/>
              </w:rPr>
              <w:t>februarie 2027</w:t>
            </w:r>
            <w:r w:rsidRPr="003C2CD7">
              <w:t xml:space="preserve"> pentru anumite lămpi fluorescente compacte, </w:t>
            </w:r>
            <w:r w:rsidRPr="003C2CD7">
              <w:rPr>
                <w:b/>
                <w:i/>
              </w:rPr>
              <w:t xml:space="preserve">lămpi </w:t>
            </w:r>
            <w:r w:rsidRPr="003C2CD7">
              <w:t>fluorescente liniare</w:t>
            </w:r>
            <w:r w:rsidRPr="003C2CD7">
              <w:rPr>
                <w:b/>
                <w:i/>
              </w:rPr>
              <w:t xml:space="preserve"> și lămpi</w:t>
            </w:r>
            <w:r w:rsidRPr="003C2CD7">
              <w:t xml:space="preserve"> cu (vapori de) sodiu de înaltă presiune destinate iluminatului general, precum și pentru </w:t>
            </w:r>
            <w:r w:rsidRPr="003C2CD7">
              <w:rPr>
                <w:b/>
                <w:i/>
              </w:rPr>
              <w:t>lămpile fluorescente neliniare</w:t>
            </w:r>
            <w:r w:rsidRPr="003C2CD7">
              <w:t xml:space="preserve"> cu </w:t>
            </w:r>
            <w:proofErr w:type="spellStart"/>
            <w:r w:rsidRPr="003C2CD7">
              <w:rPr>
                <w:b/>
                <w:i/>
              </w:rPr>
              <w:t>trifosfor</w:t>
            </w:r>
            <w:proofErr w:type="spellEnd"/>
            <w:r w:rsidRPr="003C2CD7">
              <w:t xml:space="preserve">. În plus, anumite lămpi fluorescente liniare destinate iluminatului general se regăsesc pe lista celor care urmează să fie interzise în Decizia MC-4/3 adoptată în cadrul celei de-a patra reuniuni, care a avut loc în perioada 21-25 martie 2022, a Conferinței părților la Convenția de la </w:t>
            </w:r>
            <w:proofErr w:type="spellStart"/>
            <w:r w:rsidRPr="003C2CD7">
              <w:t>Minamata</w:t>
            </w:r>
            <w:proofErr w:type="spellEnd"/>
            <w:r w:rsidRPr="003C2CD7">
              <w:t xml:space="preserve"> privind mercurul</w:t>
            </w:r>
            <w:r w:rsidRPr="003C2CD7">
              <w:rPr>
                <w:vertAlign w:val="superscript"/>
              </w:rPr>
              <w:t>45</w:t>
            </w:r>
            <w:r w:rsidRPr="003C2CD7">
              <w:t>. Decizia respectivă a fost sprijinită de Uniune prin Decizia (UE) 2022/549 a Consiliului</w:t>
            </w:r>
            <w:r w:rsidRPr="003C2CD7">
              <w:rPr>
                <w:vertAlign w:val="superscript"/>
              </w:rPr>
              <w:t>46</w:t>
            </w:r>
            <w:r w:rsidRPr="003C2CD7">
              <w:t xml:space="preserve">. Întrucât în prezent unele dintre aceste lămpi nu se regăsesc în partea A din anexa II la Regulamentul (UE) 2017/852, acestea ar trebui, din motive de coerență, să fie incluse în aceasta pentru a interzice fabricarea și exportul lor începând cu datele </w:t>
            </w:r>
            <w:r w:rsidRPr="003C2CD7">
              <w:rPr>
                <w:b/>
                <w:i/>
              </w:rPr>
              <w:t>prevăzute</w:t>
            </w:r>
            <w:r w:rsidRPr="003C2CD7">
              <w:t xml:space="preserve"> în anexa III la Directiva 2011/65/UE și cu cele mai ambițioase date incluse în Decizia MC-4/3.</w:t>
            </w:r>
          </w:p>
        </w:tc>
        <w:tc>
          <w:tcPr>
            <w:tcW w:w="4876" w:type="dxa"/>
          </w:tcPr>
          <w:p w:rsidR="00885975" w:rsidRPr="003C2CD7" w:rsidRDefault="00885975" w:rsidP="00215227">
            <w:pPr>
              <w:pStyle w:val="Normal6"/>
              <w:rPr>
                <w:szCs w:val="24"/>
              </w:rPr>
            </w:pPr>
            <w:r w:rsidRPr="003C2CD7">
              <w:lastRenderedPageBreak/>
              <w:t>(5)</w:t>
            </w:r>
            <w:r w:rsidRPr="003C2CD7">
              <w:tab/>
              <w:t xml:space="preserve">Articolul 4 alineatul (1) din Directiva 2011/65/UE a Parlamentului </w:t>
            </w:r>
            <w:r w:rsidRPr="003C2CD7">
              <w:lastRenderedPageBreak/>
              <w:t>European și a Consiliului</w:t>
            </w:r>
            <w:r w:rsidRPr="003C2CD7">
              <w:rPr>
                <w:vertAlign w:val="superscript"/>
              </w:rPr>
              <w:t>44</w:t>
            </w:r>
            <w:r w:rsidRPr="003C2CD7">
              <w:t xml:space="preserve"> interzice introducerea pe piața Uniunii și importul în Uniune de anumite echipamente electrice și electronice care conțin mercur. Anexa III la directiva respectivă enumeră, printre alte elemente, anumite lămpi cu adaos de mercur exceptate de la interdicția menționată până la datele specificate în anexa respectivă. Derogarea menționată a expirat deja la 13 aprilie 2016 pentru lămpile neliniare cu fosfat halogenat</w:t>
            </w:r>
            <w:r w:rsidRPr="003C2CD7">
              <w:rPr>
                <w:b/>
                <w:i/>
              </w:rPr>
              <w:t>,</w:t>
            </w:r>
            <w:r w:rsidRPr="003C2CD7">
              <w:t xml:space="preserve"> la 24 februarie 2023 pentru anumite lămpi fluorescente compacte, la 24 </w:t>
            </w:r>
            <w:r w:rsidRPr="003C2CD7">
              <w:rPr>
                <w:b/>
                <w:i/>
              </w:rPr>
              <w:t>august 2023</w:t>
            </w:r>
            <w:r w:rsidRPr="003C2CD7">
              <w:t xml:space="preserve"> pentru </w:t>
            </w:r>
            <w:r w:rsidRPr="003C2CD7">
              <w:rPr>
                <w:b/>
                <w:i/>
              </w:rPr>
              <w:t xml:space="preserve">lămpile </w:t>
            </w:r>
            <w:r w:rsidRPr="003C2CD7">
              <w:t>fluorescente liniare destinate iluminatului general.</w:t>
            </w:r>
            <w:r w:rsidRPr="003C2CD7">
              <w:rPr>
                <w:b/>
                <w:i/>
              </w:rPr>
              <w:t xml:space="preserve"> Pentru lămpile fluorescente neliniare cu </w:t>
            </w:r>
            <w:proofErr w:type="spellStart"/>
            <w:r w:rsidRPr="003C2CD7">
              <w:rPr>
                <w:b/>
                <w:i/>
              </w:rPr>
              <w:t>trifosfor</w:t>
            </w:r>
            <w:proofErr w:type="spellEnd"/>
            <w:r w:rsidRPr="003C2CD7">
              <w:rPr>
                <w:b/>
                <w:i/>
              </w:rPr>
              <w:t>, derogarea expiră la 24 februarie 2025. Derogarea pentru majoritatea lămpilor</w:t>
            </w:r>
            <w:r w:rsidRPr="003C2CD7">
              <w:t xml:space="preserve"> cu (vapori de) sodiu de înaltă presiune destinate iluminatului general, </w:t>
            </w:r>
            <w:r w:rsidRPr="003C2CD7">
              <w:rPr>
                <w:b/>
                <w:i/>
              </w:rPr>
              <w:t xml:space="preserve">cu indice de culoare îmbunătățit, a expirat la 24 februarie 2023, în timp ce pentru celelalte lămpi, </w:t>
            </w:r>
            <w:r w:rsidRPr="003C2CD7">
              <w:t xml:space="preserve">precum și pentru </w:t>
            </w:r>
            <w:r w:rsidRPr="003C2CD7">
              <w:rPr>
                <w:b/>
                <w:i/>
              </w:rPr>
              <w:t>alte lămpi</w:t>
            </w:r>
            <w:r w:rsidRPr="003C2CD7">
              <w:t xml:space="preserve"> cu </w:t>
            </w:r>
            <w:r w:rsidRPr="003C2CD7">
              <w:rPr>
                <w:b/>
                <w:i/>
              </w:rPr>
              <w:t>(vapori de) sodiu de înaltă presiune destinate iluminatului general, derogarea va expira la 24 februarie 2025</w:t>
            </w:r>
            <w:r w:rsidRPr="003C2CD7">
              <w:t xml:space="preserve">. În plus, anumite lămpi fluorescente liniare destinate iluminatului general se regăsesc pe lista celor care urmează să fie interzise în Decizia MC-4/3 adoptată în cadrul celei de-a patra reuniuni, care a avut loc în perioada 21-25 martie 2022, a Conferinței părților la Convenția de la </w:t>
            </w:r>
            <w:proofErr w:type="spellStart"/>
            <w:r w:rsidRPr="003C2CD7">
              <w:t>Minamata</w:t>
            </w:r>
            <w:proofErr w:type="spellEnd"/>
            <w:r w:rsidRPr="003C2CD7">
              <w:t xml:space="preserve"> privind mercurul</w:t>
            </w:r>
            <w:r w:rsidRPr="003C2CD7">
              <w:rPr>
                <w:vertAlign w:val="superscript"/>
              </w:rPr>
              <w:t>45</w:t>
            </w:r>
            <w:r w:rsidRPr="003C2CD7">
              <w:t>. Decizia respectivă a fost sprijinită de Uniune prin Decizia (UE) 2022/549 a Consiliului</w:t>
            </w:r>
            <w:r w:rsidRPr="003C2CD7">
              <w:rPr>
                <w:vertAlign w:val="superscript"/>
              </w:rPr>
              <w:t>46</w:t>
            </w:r>
            <w:r w:rsidRPr="003C2CD7">
              <w:t xml:space="preserve">. Întrucât </w:t>
            </w:r>
            <w:r w:rsidRPr="003C2CD7">
              <w:rPr>
                <w:b/>
                <w:i/>
              </w:rPr>
              <w:t xml:space="preserve">este oportun să se interzică exportul din Uniune al lămpilor cu adaos de mercur rămase cât mai curând posibil și întrucât </w:t>
            </w:r>
            <w:r w:rsidRPr="003C2CD7">
              <w:t xml:space="preserve">în prezent unele dintre aceste lămpi nu se regăsesc în partea A din anexa II la Regulamentul (UE) 2017/852, acestea ar trebui, din motive de coerență, să fie incluse în aceasta pentru a interzice fabricarea și exportul lor începând cu datele </w:t>
            </w:r>
            <w:r w:rsidRPr="003C2CD7">
              <w:rPr>
                <w:b/>
                <w:i/>
              </w:rPr>
              <w:t>precizate</w:t>
            </w:r>
            <w:r w:rsidRPr="003C2CD7">
              <w:t xml:space="preserve"> în anexa III la Directiva 2011/65/UE și cu cele mai ambițioase date incluse în Decizia MC-4/3. </w:t>
            </w:r>
            <w:r w:rsidRPr="003C2CD7">
              <w:rPr>
                <w:b/>
                <w:i/>
              </w:rPr>
              <w:t xml:space="preserve">În plus, se pot obține beneficii conexe semnificative prin eliminarea treptată, cât mai curând </w:t>
            </w:r>
            <w:r w:rsidRPr="003C2CD7">
              <w:rPr>
                <w:b/>
                <w:i/>
              </w:rPr>
              <w:lastRenderedPageBreak/>
              <w:t>posibil, a exportului de lămpi cu adaos de mercur, având în vedere că alternativele fără mercur sunt mai eficiente din punct de vedere energetic și, prin urmare, ar împiedica eliberarea de tone de emisii de CO</w:t>
            </w:r>
            <w:r w:rsidRPr="003C2CD7">
              <w:rPr>
                <w:b/>
                <w:i/>
                <w:vertAlign w:val="subscript"/>
              </w:rPr>
              <w:t>2</w:t>
            </w:r>
            <w:r w:rsidRPr="003C2CD7">
              <w:rPr>
                <w:b/>
                <w:i/>
              </w:rPr>
              <w:t>.</w:t>
            </w:r>
          </w:p>
        </w:tc>
      </w:tr>
      <w:tr w:rsidR="00885975" w:rsidRPr="003C2CD7" w:rsidTr="00215227">
        <w:trPr>
          <w:jc w:val="center"/>
        </w:trPr>
        <w:tc>
          <w:tcPr>
            <w:tcW w:w="4876" w:type="dxa"/>
          </w:tcPr>
          <w:p w:rsidR="00885975" w:rsidRPr="003C2CD7" w:rsidRDefault="00885975" w:rsidP="00215227">
            <w:pPr>
              <w:pStyle w:val="Normal6"/>
            </w:pPr>
            <w:r w:rsidRPr="003C2CD7">
              <w:lastRenderedPageBreak/>
              <w:t>__________________</w:t>
            </w:r>
          </w:p>
        </w:tc>
        <w:tc>
          <w:tcPr>
            <w:tcW w:w="4876" w:type="dxa"/>
          </w:tcPr>
          <w:p w:rsidR="00885975" w:rsidRPr="003C2CD7" w:rsidRDefault="00885975" w:rsidP="00215227">
            <w:pPr>
              <w:pStyle w:val="Normal6"/>
              <w:rPr>
                <w:szCs w:val="24"/>
              </w:rPr>
            </w:pPr>
            <w:r w:rsidRPr="003C2CD7">
              <w:t>__________________</w:t>
            </w:r>
          </w:p>
        </w:tc>
      </w:tr>
      <w:tr w:rsidR="00885975" w:rsidRPr="003C2CD7" w:rsidTr="00215227">
        <w:trPr>
          <w:jc w:val="center"/>
        </w:trPr>
        <w:tc>
          <w:tcPr>
            <w:tcW w:w="4876" w:type="dxa"/>
          </w:tcPr>
          <w:p w:rsidR="00885975" w:rsidRPr="003C2CD7" w:rsidRDefault="00885975" w:rsidP="00215227">
            <w:pPr>
              <w:pStyle w:val="Normal6"/>
            </w:pPr>
            <w:r w:rsidRPr="003C2CD7">
              <w:rPr>
                <w:vertAlign w:val="superscript"/>
              </w:rPr>
              <w:t xml:space="preserve">44 </w:t>
            </w:r>
            <w:r w:rsidRPr="003C2CD7">
              <w:t>Directiva 2011/65/UE a Parlamentului European și a Consiliului din 8 iunie 2011 privind restricțiile de utilizare a anumitor substanțe periculoase în echipamentele electrice și electronice (JO L 174, 1.7.2011).</w:t>
            </w:r>
          </w:p>
        </w:tc>
        <w:tc>
          <w:tcPr>
            <w:tcW w:w="4876" w:type="dxa"/>
          </w:tcPr>
          <w:p w:rsidR="00885975" w:rsidRPr="003C2CD7" w:rsidRDefault="00885975" w:rsidP="00215227">
            <w:pPr>
              <w:pStyle w:val="Normal6"/>
              <w:rPr>
                <w:szCs w:val="24"/>
              </w:rPr>
            </w:pPr>
            <w:r w:rsidRPr="003C2CD7">
              <w:rPr>
                <w:vertAlign w:val="superscript"/>
              </w:rPr>
              <w:t xml:space="preserve">44 </w:t>
            </w:r>
            <w:r w:rsidRPr="003C2CD7">
              <w:t>Directiva 2011/65/UE a Parlamentului European și a Consiliului din 8 iunie 2011 privind restricțiile de utilizare a anumitor substanțe periculoase în echipamentele electrice și electronice (JO L 174, 1.7.2011).</w:t>
            </w:r>
          </w:p>
        </w:tc>
      </w:tr>
      <w:tr w:rsidR="00885975" w:rsidRPr="003C2CD7" w:rsidTr="00215227">
        <w:trPr>
          <w:jc w:val="center"/>
        </w:trPr>
        <w:tc>
          <w:tcPr>
            <w:tcW w:w="4876" w:type="dxa"/>
          </w:tcPr>
          <w:p w:rsidR="00885975" w:rsidRPr="003C2CD7" w:rsidRDefault="00885975" w:rsidP="00215227">
            <w:pPr>
              <w:pStyle w:val="Normal6"/>
            </w:pPr>
            <w:r w:rsidRPr="003C2CD7">
              <w:rPr>
                <w:vertAlign w:val="superscript"/>
              </w:rPr>
              <w:t xml:space="preserve">45 </w:t>
            </w:r>
            <w:r w:rsidRPr="003C2CD7">
              <w:t xml:space="preserve">Decizia (UE) 2022/549 a Consiliului din 17 martie 2022 privind poziția care urmează să fie adoptată în numele Uniunii Europene în cadrul celui de al doilea segment al celei de a patra reuniuni a Conferinței părților la Convenția de la </w:t>
            </w:r>
            <w:proofErr w:type="spellStart"/>
            <w:r w:rsidRPr="003C2CD7">
              <w:t>Minamata</w:t>
            </w:r>
            <w:proofErr w:type="spellEnd"/>
            <w:r w:rsidRPr="003C2CD7">
              <w:t xml:space="preserve"> privind mercurul în ceea ce privește adoptarea unei decizii de modificare a anexelor A și B la respectiva convenție (JO L 107, 6.4.2022, p. 78).</w:t>
            </w:r>
          </w:p>
        </w:tc>
        <w:tc>
          <w:tcPr>
            <w:tcW w:w="4876" w:type="dxa"/>
          </w:tcPr>
          <w:p w:rsidR="00885975" w:rsidRPr="003C2CD7" w:rsidRDefault="00885975" w:rsidP="00215227">
            <w:pPr>
              <w:pStyle w:val="Normal6"/>
              <w:rPr>
                <w:szCs w:val="24"/>
              </w:rPr>
            </w:pPr>
            <w:r w:rsidRPr="003C2CD7">
              <w:rPr>
                <w:vertAlign w:val="superscript"/>
              </w:rPr>
              <w:t xml:space="preserve">45 </w:t>
            </w:r>
            <w:r w:rsidRPr="003C2CD7">
              <w:t xml:space="preserve">Decizia (UE) 2022/549 a Consiliului din 17 martie 2022 privind poziția care urmează să fie adoptată în numele Uniunii Europene în cadrul celui de al doilea segment al celei de a patra reuniuni a Conferinței părților la Convenția de la </w:t>
            </w:r>
            <w:proofErr w:type="spellStart"/>
            <w:r w:rsidRPr="003C2CD7">
              <w:t>Minamata</w:t>
            </w:r>
            <w:proofErr w:type="spellEnd"/>
            <w:r w:rsidRPr="003C2CD7">
              <w:t xml:space="preserve"> privind mercurul în ceea ce privește adoptarea unei decizii de modificare a anexelor A și B la respectiva convenție (JO L 107, 6.4.2022, p. 78).</w:t>
            </w:r>
          </w:p>
        </w:tc>
      </w:tr>
      <w:tr w:rsidR="00885975" w:rsidRPr="003C2CD7" w:rsidTr="00215227">
        <w:trPr>
          <w:jc w:val="center"/>
        </w:trPr>
        <w:tc>
          <w:tcPr>
            <w:tcW w:w="4876" w:type="dxa"/>
          </w:tcPr>
          <w:p w:rsidR="00885975" w:rsidRPr="003C2CD7" w:rsidRDefault="00885975" w:rsidP="00215227">
            <w:pPr>
              <w:pStyle w:val="Normal6"/>
            </w:pPr>
            <w:r w:rsidRPr="003C2CD7">
              <w:rPr>
                <w:vertAlign w:val="superscript"/>
              </w:rPr>
              <w:t xml:space="preserve">46 </w:t>
            </w:r>
            <w:r w:rsidRPr="003C2CD7">
              <w:t xml:space="preserve">Decizia (UE) 2022/549 a Consiliului din 17 martie 2022 privind poziția care urmează să fie adoptată în numele Uniunii Europene în cadrul celui de al doilea segment al celei de a patra reuniuni a Conferinței părților la Convenția de la </w:t>
            </w:r>
            <w:proofErr w:type="spellStart"/>
            <w:r w:rsidRPr="003C2CD7">
              <w:t>Minamata</w:t>
            </w:r>
            <w:proofErr w:type="spellEnd"/>
            <w:r w:rsidRPr="003C2CD7">
              <w:t>.</w:t>
            </w:r>
          </w:p>
        </w:tc>
        <w:tc>
          <w:tcPr>
            <w:tcW w:w="4876" w:type="dxa"/>
          </w:tcPr>
          <w:p w:rsidR="00885975" w:rsidRPr="003C2CD7" w:rsidRDefault="00885975" w:rsidP="00215227">
            <w:pPr>
              <w:pStyle w:val="Normal6"/>
              <w:rPr>
                <w:szCs w:val="24"/>
              </w:rPr>
            </w:pPr>
            <w:r w:rsidRPr="003C2CD7">
              <w:rPr>
                <w:vertAlign w:val="superscript"/>
              </w:rPr>
              <w:t xml:space="preserve">46 </w:t>
            </w:r>
            <w:r w:rsidRPr="003C2CD7">
              <w:t>Decizia (UE) 2022/549 a Consiliului din 17 martie 2022 privind poziția care urmează să fie adoptată în numele Uniunii Europene</w:t>
            </w:r>
            <w:bookmarkStart w:id="8" w:name="_GoBack"/>
            <w:bookmarkEnd w:id="8"/>
            <w:r w:rsidRPr="003C2CD7">
              <w:t xml:space="preserve"> în cadrul celui de al doilea segment al celei de a patra reuniuni a Conferinței părților la Convenția de la </w:t>
            </w:r>
            <w:proofErr w:type="spellStart"/>
            <w:r w:rsidRPr="003C2CD7">
              <w:t>Minamata</w:t>
            </w:r>
            <w:proofErr w:type="spellEnd"/>
            <w:r w:rsidR="000A3B06">
              <w:t xml:space="preserve"> </w:t>
            </w:r>
            <w:r w:rsidR="000A3B06" w:rsidRPr="000A3B06">
              <w:rPr>
                <w:b/>
                <w:i/>
              </w:rPr>
              <w:t>privind mercurul în ceea ce privește adoptarea unei decizii de modificare a anexelor A și B la respectiva convenție (JO L 107, 6.4.2022, p. 78)</w:t>
            </w:r>
            <w:r w:rsidRPr="003C2CD7">
              <w:t>.</w:t>
            </w:r>
          </w:p>
        </w:tc>
      </w:tr>
    </w:tbl>
    <w:p w:rsidR="00885975" w:rsidRPr="003C2CD7" w:rsidRDefault="00885975" w:rsidP="00885975"/>
    <w:p w:rsidR="00885975" w:rsidRPr="003C2CD7" w:rsidRDefault="00885975" w:rsidP="00885975">
      <w:pPr>
        <w:pStyle w:val="AmNumberTabs"/>
      </w:pPr>
      <w:r w:rsidRPr="003C2CD7">
        <w:t>Amendamentul</w:t>
      </w:r>
      <w:r w:rsidRPr="003C2CD7">
        <w:tab/>
      </w:r>
      <w:r w:rsidRPr="003C2CD7">
        <w:tab/>
        <w:t>5</w:t>
      </w:r>
    </w:p>
    <w:p w:rsidR="00885975" w:rsidRPr="003C2CD7" w:rsidRDefault="00885975" w:rsidP="00885975"/>
    <w:p w:rsidR="00885975" w:rsidRPr="003C2CD7" w:rsidRDefault="00885975" w:rsidP="00885975">
      <w:pPr>
        <w:pStyle w:val="NormalBold"/>
        <w:keepNext/>
      </w:pPr>
      <w:r w:rsidRPr="003C2CD7">
        <w:t>Propunere de regulament</w:t>
      </w:r>
    </w:p>
    <w:p w:rsidR="00885975" w:rsidRPr="003C2CD7" w:rsidRDefault="00885975" w:rsidP="00885975">
      <w:pPr>
        <w:pStyle w:val="NormalBold"/>
      </w:pPr>
      <w:r w:rsidRPr="003C2CD7">
        <w:t>Considerentul 5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5975" w:rsidRPr="003C2CD7" w:rsidTr="00215227">
        <w:trPr>
          <w:jc w:val="center"/>
        </w:trPr>
        <w:tc>
          <w:tcPr>
            <w:tcW w:w="9752" w:type="dxa"/>
            <w:gridSpan w:val="2"/>
          </w:tcPr>
          <w:p w:rsidR="00885975" w:rsidRPr="003C2CD7" w:rsidRDefault="00885975" w:rsidP="00215227">
            <w:pPr>
              <w:keepNext/>
            </w:pPr>
          </w:p>
        </w:tc>
      </w:tr>
      <w:tr w:rsidR="00885975" w:rsidRPr="003C2CD7" w:rsidTr="00215227">
        <w:trPr>
          <w:jc w:val="center"/>
        </w:trPr>
        <w:tc>
          <w:tcPr>
            <w:tcW w:w="4876" w:type="dxa"/>
          </w:tcPr>
          <w:p w:rsidR="00885975" w:rsidRPr="003C2CD7" w:rsidRDefault="00885975" w:rsidP="00215227">
            <w:pPr>
              <w:pStyle w:val="ColumnHeading"/>
              <w:keepNext/>
            </w:pPr>
            <w:r w:rsidRPr="003C2CD7">
              <w:t>Textul propus de Comisie</w:t>
            </w:r>
          </w:p>
        </w:tc>
        <w:tc>
          <w:tcPr>
            <w:tcW w:w="4876" w:type="dxa"/>
          </w:tcPr>
          <w:p w:rsidR="00885975" w:rsidRPr="003C2CD7" w:rsidRDefault="00885975" w:rsidP="00215227">
            <w:pPr>
              <w:pStyle w:val="ColumnHeading"/>
              <w:keepNext/>
            </w:pPr>
            <w:r w:rsidRPr="003C2CD7">
              <w:t>Amendamentul</w:t>
            </w:r>
          </w:p>
        </w:tc>
      </w:tr>
      <w:tr w:rsidR="00885975" w:rsidRPr="003C2CD7" w:rsidTr="00215227">
        <w:trPr>
          <w:jc w:val="center"/>
        </w:trPr>
        <w:tc>
          <w:tcPr>
            <w:tcW w:w="4876" w:type="dxa"/>
          </w:tcPr>
          <w:p w:rsidR="00885975" w:rsidRPr="003C2CD7" w:rsidRDefault="00885975" w:rsidP="00215227">
            <w:pPr>
              <w:pStyle w:val="Normal6"/>
            </w:pPr>
          </w:p>
        </w:tc>
        <w:tc>
          <w:tcPr>
            <w:tcW w:w="4876" w:type="dxa"/>
          </w:tcPr>
          <w:p w:rsidR="00885975" w:rsidRPr="003C2CD7" w:rsidRDefault="00885975" w:rsidP="00215227">
            <w:pPr>
              <w:pStyle w:val="Normal6"/>
              <w:rPr>
                <w:szCs w:val="24"/>
              </w:rPr>
            </w:pPr>
            <w:r w:rsidRPr="003C2CD7">
              <w:rPr>
                <w:b/>
                <w:i/>
              </w:rPr>
              <w:t>(5a)</w:t>
            </w:r>
            <w:r w:rsidRPr="003C2CD7">
              <w:rPr>
                <w:b/>
                <w:i/>
              </w:rPr>
              <w:tab/>
              <w:t xml:space="preserve">Având în vedere efectele negative ale mercurului și ale compușilor de mercur asupra sănătății umane și a mediului, expunerea și emisiile ar trebui reduse cât mai mult posibil. Rapoartele recente arată că întreprinderile europene </w:t>
            </w:r>
            <w:r w:rsidRPr="003C2CD7">
              <w:rPr>
                <w:b/>
                <w:i/>
              </w:rPr>
              <w:lastRenderedPageBreak/>
              <w:t xml:space="preserve">produc și exportă compuși de mercur, care sunt folosiți pentru utilizări neautorizate, în special în produsele cosmetice. Prin urmare, Comisia ar trebui să prezinte un raport privind punerea în aplicare și asigurarea respectării Convenției de la </w:t>
            </w:r>
            <w:proofErr w:type="spellStart"/>
            <w:r w:rsidRPr="003C2CD7">
              <w:rPr>
                <w:b/>
                <w:i/>
              </w:rPr>
              <w:t>Minamata</w:t>
            </w:r>
            <w:proofErr w:type="spellEnd"/>
            <w:r w:rsidRPr="003C2CD7">
              <w:rPr>
                <w:b/>
                <w:i/>
              </w:rPr>
              <w:t xml:space="preserve">, în special în ceea ce privește utilizarea mercurului și a compușilor de mercur în produsele cosmetice și fabricarea, importul și exportul de mercur și de compuși de mercur pentru utilizări neautorizate. Comisia ar trebui să evalueze în continuare celelalte utilizări ale mercurului, de exemplu în </w:t>
            </w:r>
            <w:proofErr w:type="spellStart"/>
            <w:r w:rsidRPr="003C2CD7">
              <w:rPr>
                <w:b/>
                <w:i/>
              </w:rPr>
              <w:t>porozimetrie</w:t>
            </w:r>
            <w:proofErr w:type="spellEnd"/>
            <w:r w:rsidRPr="003C2CD7">
              <w:rPr>
                <w:b/>
                <w:i/>
              </w:rPr>
              <w:t>, faruri și vaccinuri, precum și necesitatea de a modifica lista surselor mari de deșeuri și, după caz, să propună măsuri pentru eliminarea treptată a acestor utilizări și reglementarea producției, importului și exportului în astfel de scopuri.</w:t>
            </w:r>
          </w:p>
        </w:tc>
      </w:tr>
    </w:tbl>
    <w:p w:rsidR="00885975" w:rsidRPr="003C2CD7" w:rsidRDefault="00885975" w:rsidP="00885975"/>
    <w:p w:rsidR="00885975" w:rsidRPr="003C2CD7" w:rsidRDefault="00885975" w:rsidP="00885975">
      <w:pPr>
        <w:pStyle w:val="AmNumberTabs"/>
      </w:pPr>
      <w:r w:rsidRPr="003C2CD7">
        <w:t>Amendamentul</w:t>
      </w:r>
      <w:r w:rsidRPr="003C2CD7">
        <w:tab/>
      </w:r>
      <w:r w:rsidRPr="003C2CD7">
        <w:tab/>
        <w:t>6</w:t>
      </w:r>
    </w:p>
    <w:p w:rsidR="00885975" w:rsidRPr="003C2CD7" w:rsidRDefault="00885975" w:rsidP="00885975">
      <w:pPr>
        <w:pStyle w:val="NormalBold12b"/>
      </w:pPr>
      <w:r w:rsidRPr="003C2CD7">
        <w:t>Propunere de regulament</w:t>
      </w:r>
    </w:p>
    <w:p w:rsidR="00885975" w:rsidRPr="003C2CD7" w:rsidRDefault="00885975" w:rsidP="00885975">
      <w:pPr>
        <w:pStyle w:val="NormalBold"/>
      </w:pPr>
      <w:r w:rsidRPr="003C2CD7">
        <w:t>Considerentul 5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5975" w:rsidRPr="003C2CD7" w:rsidTr="00215227">
        <w:trPr>
          <w:trHeight w:hRule="exact" w:val="240"/>
          <w:jc w:val="center"/>
        </w:trPr>
        <w:tc>
          <w:tcPr>
            <w:tcW w:w="9752" w:type="dxa"/>
            <w:gridSpan w:val="2"/>
          </w:tcPr>
          <w:p w:rsidR="00885975" w:rsidRPr="003C2CD7" w:rsidRDefault="00885975" w:rsidP="00215227"/>
        </w:tc>
      </w:tr>
      <w:tr w:rsidR="00885975" w:rsidRPr="003C2CD7" w:rsidTr="00215227">
        <w:trPr>
          <w:trHeight w:val="240"/>
          <w:jc w:val="center"/>
        </w:trPr>
        <w:tc>
          <w:tcPr>
            <w:tcW w:w="4876" w:type="dxa"/>
          </w:tcPr>
          <w:p w:rsidR="00885975" w:rsidRPr="003C2CD7" w:rsidRDefault="00885975" w:rsidP="00215227">
            <w:pPr>
              <w:pStyle w:val="AmColumnHeading"/>
            </w:pPr>
            <w:r w:rsidRPr="003C2CD7">
              <w:t>Textul propus de Comisie</w:t>
            </w:r>
          </w:p>
        </w:tc>
        <w:tc>
          <w:tcPr>
            <w:tcW w:w="4876" w:type="dxa"/>
          </w:tcPr>
          <w:p w:rsidR="00885975" w:rsidRPr="003C2CD7" w:rsidRDefault="00885975" w:rsidP="00215227">
            <w:pPr>
              <w:pStyle w:val="AmColumnHeading"/>
            </w:pPr>
            <w:r w:rsidRPr="003C2CD7">
              <w:t>Amendamentul</w:t>
            </w:r>
          </w:p>
        </w:tc>
      </w:tr>
      <w:tr w:rsidR="00885975" w:rsidRPr="003C2CD7" w:rsidTr="00215227">
        <w:trPr>
          <w:jc w:val="center"/>
        </w:trPr>
        <w:tc>
          <w:tcPr>
            <w:tcW w:w="4876" w:type="dxa"/>
          </w:tcPr>
          <w:p w:rsidR="00885975" w:rsidRPr="003C2CD7" w:rsidRDefault="00885975" w:rsidP="00215227">
            <w:pPr>
              <w:pStyle w:val="Normal6a"/>
            </w:pPr>
          </w:p>
        </w:tc>
        <w:tc>
          <w:tcPr>
            <w:tcW w:w="4876" w:type="dxa"/>
          </w:tcPr>
          <w:p w:rsidR="00885975" w:rsidRPr="003C2CD7" w:rsidRDefault="00885975" w:rsidP="00215227">
            <w:pPr>
              <w:pStyle w:val="Normal6a"/>
            </w:pPr>
            <w:r w:rsidRPr="003C2CD7">
              <w:rPr>
                <w:b/>
                <w:i/>
              </w:rPr>
              <w:t>(5b)</w:t>
            </w:r>
            <w:r w:rsidRPr="003C2CD7">
              <w:tab/>
            </w:r>
            <w:r w:rsidRPr="003C2CD7">
              <w:rPr>
                <w:b/>
                <w:i/>
              </w:rPr>
              <w:t xml:space="preserve">Având în vedere absența unor sisteme adecvate de colectare a produselor cu adaos de mercur în deșeurile electronice și </w:t>
            </w:r>
            <w:proofErr w:type="spellStart"/>
            <w:r w:rsidRPr="003C2CD7">
              <w:rPr>
                <w:b/>
                <w:i/>
              </w:rPr>
              <w:t>neelectronice</w:t>
            </w:r>
            <w:proofErr w:type="spellEnd"/>
            <w:r w:rsidRPr="003C2CD7">
              <w:rPr>
                <w:b/>
                <w:i/>
              </w:rPr>
              <w:t>, depozitele de deșeuri și incineratoarele de deșeuri continuă să elibereze emisii secundare de mercur, ceea ce subliniază necesitatea ca aceste produse să fie colectate separat și într-un mod rațional din punct de vedere ecologic.</w:t>
            </w:r>
          </w:p>
        </w:tc>
      </w:tr>
    </w:tbl>
    <w:p w:rsidR="00885975" w:rsidRPr="003C2CD7" w:rsidRDefault="00885975" w:rsidP="00885975"/>
    <w:p w:rsidR="00885975" w:rsidRPr="003C2CD7" w:rsidRDefault="00885975" w:rsidP="00885975">
      <w:pPr>
        <w:pStyle w:val="AmNumberTabs"/>
      </w:pPr>
      <w:r w:rsidRPr="003C2CD7">
        <w:t>Amendamentul</w:t>
      </w:r>
      <w:r w:rsidRPr="003C2CD7">
        <w:tab/>
      </w:r>
      <w:r w:rsidRPr="003C2CD7">
        <w:tab/>
        <w:t>7</w:t>
      </w:r>
    </w:p>
    <w:p w:rsidR="00885975" w:rsidRPr="003C2CD7" w:rsidRDefault="00885975" w:rsidP="00885975"/>
    <w:p w:rsidR="00885975" w:rsidRPr="003C2CD7" w:rsidRDefault="00885975" w:rsidP="00885975">
      <w:pPr>
        <w:pStyle w:val="NormalBold"/>
        <w:keepNext/>
      </w:pPr>
      <w:r w:rsidRPr="003C2CD7">
        <w:t>Propunere de regulament</w:t>
      </w:r>
    </w:p>
    <w:p w:rsidR="00885975" w:rsidRPr="003C2CD7" w:rsidRDefault="00885975" w:rsidP="00885975">
      <w:pPr>
        <w:pStyle w:val="NormalBold"/>
      </w:pPr>
      <w:r w:rsidRPr="003C2CD7">
        <w:t>Articolul 1 – paragraful 1 – punctul 1 – litera a</w:t>
      </w:r>
    </w:p>
    <w:p w:rsidR="00885975" w:rsidRPr="003C2CD7" w:rsidRDefault="00885975" w:rsidP="00885975">
      <w:pPr>
        <w:keepNext/>
      </w:pPr>
      <w:r w:rsidRPr="003C2CD7">
        <w:t>Regulamentul (UE) 2017/852</w:t>
      </w:r>
    </w:p>
    <w:p w:rsidR="00885975" w:rsidRPr="003C2CD7" w:rsidRDefault="00885975" w:rsidP="00885975">
      <w:r w:rsidRPr="003C2CD7">
        <w:t>Articolul 10 – alineatul 2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5975" w:rsidRPr="003C2CD7" w:rsidTr="00215227">
        <w:trPr>
          <w:jc w:val="center"/>
        </w:trPr>
        <w:tc>
          <w:tcPr>
            <w:tcW w:w="9752" w:type="dxa"/>
            <w:gridSpan w:val="2"/>
          </w:tcPr>
          <w:p w:rsidR="00885975" w:rsidRPr="003C2CD7" w:rsidRDefault="00885975" w:rsidP="00215227">
            <w:pPr>
              <w:keepNext/>
            </w:pPr>
          </w:p>
        </w:tc>
      </w:tr>
      <w:tr w:rsidR="00885975" w:rsidRPr="003C2CD7" w:rsidTr="00215227">
        <w:trPr>
          <w:jc w:val="center"/>
        </w:trPr>
        <w:tc>
          <w:tcPr>
            <w:tcW w:w="4876" w:type="dxa"/>
          </w:tcPr>
          <w:p w:rsidR="00885975" w:rsidRPr="003C2CD7" w:rsidRDefault="00885975" w:rsidP="00215227">
            <w:pPr>
              <w:pStyle w:val="ColumnHeading"/>
              <w:keepNext/>
            </w:pPr>
            <w:r w:rsidRPr="003C2CD7">
              <w:t>Textul propus de Comisie</w:t>
            </w:r>
          </w:p>
        </w:tc>
        <w:tc>
          <w:tcPr>
            <w:tcW w:w="4876" w:type="dxa"/>
          </w:tcPr>
          <w:p w:rsidR="00885975" w:rsidRPr="003C2CD7" w:rsidRDefault="00885975" w:rsidP="00215227">
            <w:pPr>
              <w:pStyle w:val="ColumnHeading"/>
              <w:keepNext/>
            </w:pPr>
            <w:r w:rsidRPr="003C2CD7">
              <w:t>Amendamentul</w:t>
            </w:r>
          </w:p>
        </w:tc>
      </w:tr>
      <w:tr w:rsidR="00885975" w:rsidRPr="003C2CD7" w:rsidTr="00215227">
        <w:trPr>
          <w:jc w:val="center"/>
        </w:trPr>
        <w:tc>
          <w:tcPr>
            <w:tcW w:w="4876" w:type="dxa"/>
          </w:tcPr>
          <w:p w:rsidR="00885975" w:rsidRPr="003C2CD7" w:rsidRDefault="00885975" w:rsidP="00215227">
            <w:pPr>
              <w:pStyle w:val="Normal6"/>
            </w:pPr>
            <w:r w:rsidRPr="003C2CD7">
              <w:t>2a.</w:t>
            </w:r>
            <w:r w:rsidRPr="003C2CD7">
              <w:tab/>
              <w:t>Începând cu 1 ianuarie 2025, amalgamul dentar nu se folosește în tratamentele dentare ale niciunui membru al populației, decât dacă acest lucru este considerat strict necesar de către medicul dentist din motive legate de nevoile medicale specifice ale pacientului.</w:t>
            </w:r>
          </w:p>
        </w:tc>
        <w:tc>
          <w:tcPr>
            <w:tcW w:w="4876" w:type="dxa"/>
          </w:tcPr>
          <w:p w:rsidR="00885975" w:rsidRPr="003C2CD7" w:rsidRDefault="00885975" w:rsidP="00215227">
            <w:pPr>
              <w:pStyle w:val="Normal6"/>
              <w:rPr>
                <w:szCs w:val="24"/>
              </w:rPr>
            </w:pPr>
            <w:r w:rsidRPr="003C2CD7">
              <w:t>2a.</w:t>
            </w:r>
            <w:r w:rsidRPr="003C2CD7">
              <w:tab/>
              <w:t xml:space="preserve">Începând cu 1 ianuarie 2025, amalgamul dentar nu se folosește în tratamentele dentare ale niciunui membru al populației, decât dacă acest lucru este considerat strict necesar de către medicul dentist din motive </w:t>
            </w:r>
            <w:r w:rsidRPr="003C2CD7">
              <w:rPr>
                <w:b/>
                <w:i/>
              </w:rPr>
              <w:t xml:space="preserve">justificate în mod corespunzător </w:t>
            </w:r>
            <w:r w:rsidRPr="003C2CD7">
              <w:t>legate de nevoile medicale specifice ale pacientului.</w:t>
            </w:r>
          </w:p>
        </w:tc>
      </w:tr>
    </w:tbl>
    <w:p w:rsidR="00885975" w:rsidRPr="003C2CD7" w:rsidRDefault="00885975" w:rsidP="00885975"/>
    <w:p w:rsidR="00885975" w:rsidRPr="003C2CD7" w:rsidRDefault="00885975" w:rsidP="00885975">
      <w:pPr>
        <w:pStyle w:val="AmNumberTabs"/>
      </w:pPr>
      <w:r w:rsidRPr="003C2CD7">
        <w:t>Amendamentul</w:t>
      </w:r>
      <w:r w:rsidRPr="003C2CD7">
        <w:tab/>
      </w:r>
      <w:r w:rsidRPr="003C2CD7">
        <w:tab/>
        <w:t>8</w:t>
      </w:r>
    </w:p>
    <w:p w:rsidR="00885975" w:rsidRPr="003C2CD7" w:rsidRDefault="00885975" w:rsidP="00885975">
      <w:pPr>
        <w:pStyle w:val="NormalBold12b"/>
      </w:pPr>
      <w:r w:rsidRPr="003C2CD7">
        <w:t>Propunere de regulament</w:t>
      </w:r>
    </w:p>
    <w:p w:rsidR="00885975" w:rsidRPr="003C2CD7" w:rsidRDefault="00885975" w:rsidP="00885975">
      <w:pPr>
        <w:pStyle w:val="NormalBold"/>
      </w:pPr>
      <w:r w:rsidRPr="003C2CD7">
        <w:t>Articolul 1 – paragraful 1 – punctul 1 a (nou)</w:t>
      </w:r>
    </w:p>
    <w:p w:rsidR="00885975" w:rsidRPr="003C2CD7" w:rsidRDefault="00885975" w:rsidP="00885975">
      <w:r w:rsidRPr="003C2CD7">
        <w:t>Regulamentul (UE) 2017/852</w:t>
      </w:r>
    </w:p>
    <w:p w:rsidR="00885975" w:rsidRPr="003C2CD7" w:rsidRDefault="00885975" w:rsidP="00885975">
      <w:r w:rsidRPr="003C2CD7">
        <w:t>Articolul 11 – alineatul 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5975" w:rsidRPr="003C2CD7" w:rsidTr="00215227">
        <w:trPr>
          <w:trHeight w:hRule="exact" w:val="240"/>
          <w:jc w:val="center"/>
        </w:trPr>
        <w:tc>
          <w:tcPr>
            <w:tcW w:w="9752" w:type="dxa"/>
            <w:gridSpan w:val="2"/>
          </w:tcPr>
          <w:p w:rsidR="00885975" w:rsidRPr="003C2CD7" w:rsidRDefault="00885975" w:rsidP="00215227"/>
        </w:tc>
      </w:tr>
      <w:tr w:rsidR="00885975" w:rsidRPr="003C2CD7" w:rsidTr="00215227">
        <w:trPr>
          <w:trHeight w:val="240"/>
          <w:jc w:val="center"/>
        </w:trPr>
        <w:tc>
          <w:tcPr>
            <w:tcW w:w="4876" w:type="dxa"/>
          </w:tcPr>
          <w:p w:rsidR="00885975" w:rsidRPr="003C2CD7" w:rsidRDefault="00885975" w:rsidP="00215227">
            <w:pPr>
              <w:pStyle w:val="AmColumnHeading"/>
            </w:pPr>
            <w:r w:rsidRPr="003C2CD7">
              <w:t>Textul propus de Comisie</w:t>
            </w:r>
          </w:p>
        </w:tc>
        <w:tc>
          <w:tcPr>
            <w:tcW w:w="4876" w:type="dxa"/>
          </w:tcPr>
          <w:p w:rsidR="00885975" w:rsidRPr="003C2CD7" w:rsidRDefault="00885975" w:rsidP="00215227">
            <w:pPr>
              <w:pStyle w:val="AmColumnHeading"/>
            </w:pPr>
            <w:r w:rsidRPr="003C2CD7">
              <w:t>Amendamentul</w:t>
            </w:r>
          </w:p>
        </w:tc>
      </w:tr>
      <w:tr w:rsidR="00885975" w:rsidRPr="003C2CD7" w:rsidTr="00215227">
        <w:trPr>
          <w:jc w:val="center"/>
        </w:trPr>
        <w:tc>
          <w:tcPr>
            <w:tcW w:w="4876" w:type="dxa"/>
          </w:tcPr>
          <w:p w:rsidR="00885975" w:rsidRPr="003C2CD7" w:rsidRDefault="00885975" w:rsidP="00215227">
            <w:pPr>
              <w:pStyle w:val="Normal6a"/>
            </w:pPr>
          </w:p>
        </w:tc>
        <w:tc>
          <w:tcPr>
            <w:tcW w:w="4876" w:type="dxa"/>
          </w:tcPr>
          <w:p w:rsidR="00885975" w:rsidRPr="003C2CD7" w:rsidRDefault="00885975" w:rsidP="00215227">
            <w:pPr>
              <w:pStyle w:val="Normal6a"/>
            </w:pPr>
            <w:r w:rsidRPr="003C2CD7">
              <w:rPr>
                <w:b/>
                <w:i/>
              </w:rPr>
              <w:t>(1a)</w:t>
            </w:r>
            <w:r w:rsidRPr="003C2CD7">
              <w:tab/>
            </w:r>
            <w:r w:rsidRPr="003C2CD7">
              <w:rPr>
                <w:b/>
                <w:i/>
              </w:rPr>
              <w:t>La articolul 11 se adaugă următorul alineat:</w:t>
            </w:r>
          </w:p>
        </w:tc>
      </w:tr>
      <w:tr w:rsidR="00885975" w:rsidRPr="003C2CD7" w:rsidTr="00215227">
        <w:trPr>
          <w:jc w:val="center"/>
        </w:trPr>
        <w:tc>
          <w:tcPr>
            <w:tcW w:w="4876" w:type="dxa"/>
          </w:tcPr>
          <w:p w:rsidR="00885975" w:rsidRPr="003C2CD7" w:rsidRDefault="00885975" w:rsidP="00215227">
            <w:pPr>
              <w:pStyle w:val="Normal6a"/>
            </w:pPr>
          </w:p>
        </w:tc>
        <w:tc>
          <w:tcPr>
            <w:tcW w:w="4876" w:type="dxa"/>
          </w:tcPr>
          <w:p w:rsidR="00885975" w:rsidRPr="003C2CD7" w:rsidRDefault="00885975" w:rsidP="00215227">
            <w:pPr>
              <w:pStyle w:val="Normal6a"/>
            </w:pPr>
            <w:r w:rsidRPr="003C2CD7">
              <w:rPr>
                <w:b/>
                <w:i/>
              </w:rPr>
              <w:t>„Produsele cu adaos de mercur care se află încă în circulație și care nu mai pot fi utilizate sunt considerate deșeuri și sunt colectate separat și într-un mod rațional din punct de vedere ecologic.”</w:t>
            </w:r>
          </w:p>
        </w:tc>
      </w:tr>
    </w:tbl>
    <w:p w:rsidR="00885975" w:rsidRPr="003C2CD7" w:rsidRDefault="00885975" w:rsidP="00885975"/>
    <w:p w:rsidR="00885975" w:rsidRPr="003C2CD7" w:rsidRDefault="00885975" w:rsidP="00885975">
      <w:pPr>
        <w:pStyle w:val="AmNumberTabs"/>
      </w:pPr>
      <w:r w:rsidRPr="003C2CD7">
        <w:t>Amendamentul</w:t>
      </w:r>
      <w:r w:rsidRPr="003C2CD7">
        <w:tab/>
      </w:r>
      <w:r w:rsidRPr="003C2CD7">
        <w:tab/>
        <w:t>9</w:t>
      </w:r>
    </w:p>
    <w:p w:rsidR="00885975" w:rsidRPr="003C2CD7" w:rsidRDefault="00885975" w:rsidP="00885975"/>
    <w:p w:rsidR="00885975" w:rsidRPr="003C2CD7" w:rsidRDefault="00885975" w:rsidP="00885975">
      <w:pPr>
        <w:pStyle w:val="NormalBold"/>
        <w:keepNext/>
      </w:pPr>
      <w:r w:rsidRPr="003C2CD7">
        <w:t>Propunere de regulament</w:t>
      </w:r>
    </w:p>
    <w:p w:rsidR="00885975" w:rsidRPr="003C2CD7" w:rsidRDefault="00885975" w:rsidP="00885975">
      <w:pPr>
        <w:pStyle w:val="NormalBold"/>
      </w:pPr>
      <w:r w:rsidRPr="003C2CD7">
        <w:t>Articolul 1 – paragraful 1 – punctul 1 b (nou)</w:t>
      </w:r>
    </w:p>
    <w:p w:rsidR="00885975" w:rsidRPr="003C2CD7" w:rsidRDefault="00885975" w:rsidP="00885975">
      <w:pPr>
        <w:keepNext/>
      </w:pPr>
      <w:r w:rsidRPr="003C2CD7">
        <w:t>Regulamentul (UE) 2017/852</w:t>
      </w:r>
    </w:p>
    <w:p w:rsidR="00885975" w:rsidRPr="003C2CD7" w:rsidRDefault="00885975" w:rsidP="00885975">
      <w:r w:rsidRPr="003C2CD7">
        <w:t>Articolul 18 – alineatul 3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5975" w:rsidRPr="003C2CD7" w:rsidTr="00215227">
        <w:trPr>
          <w:jc w:val="center"/>
        </w:trPr>
        <w:tc>
          <w:tcPr>
            <w:tcW w:w="9752" w:type="dxa"/>
            <w:gridSpan w:val="2"/>
          </w:tcPr>
          <w:p w:rsidR="00885975" w:rsidRPr="003C2CD7" w:rsidRDefault="00885975" w:rsidP="00215227">
            <w:pPr>
              <w:keepNext/>
            </w:pPr>
          </w:p>
        </w:tc>
      </w:tr>
      <w:tr w:rsidR="00885975" w:rsidRPr="003C2CD7" w:rsidTr="00215227">
        <w:trPr>
          <w:jc w:val="center"/>
        </w:trPr>
        <w:tc>
          <w:tcPr>
            <w:tcW w:w="4876" w:type="dxa"/>
          </w:tcPr>
          <w:p w:rsidR="00885975" w:rsidRPr="003C2CD7" w:rsidRDefault="00885975" w:rsidP="00215227">
            <w:pPr>
              <w:pStyle w:val="ColumnHeading"/>
              <w:keepNext/>
            </w:pPr>
            <w:r w:rsidRPr="003C2CD7">
              <w:t>Textul propus de Comisie</w:t>
            </w:r>
          </w:p>
        </w:tc>
        <w:tc>
          <w:tcPr>
            <w:tcW w:w="4876" w:type="dxa"/>
          </w:tcPr>
          <w:p w:rsidR="00885975" w:rsidRPr="003C2CD7" w:rsidRDefault="00885975" w:rsidP="00215227">
            <w:pPr>
              <w:pStyle w:val="ColumnHeading"/>
              <w:keepNext/>
            </w:pPr>
            <w:r w:rsidRPr="003C2CD7">
              <w:t>Amendamentul</w:t>
            </w:r>
          </w:p>
        </w:tc>
      </w:tr>
      <w:tr w:rsidR="00885975" w:rsidRPr="003C2CD7" w:rsidTr="00215227">
        <w:trPr>
          <w:jc w:val="center"/>
        </w:trPr>
        <w:tc>
          <w:tcPr>
            <w:tcW w:w="4876" w:type="dxa"/>
          </w:tcPr>
          <w:p w:rsidR="00885975" w:rsidRPr="003C2CD7" w:rsidRDefault="00885975" w:rsidP="00215227">
            <w:pPr>
              <w:pStyle w:val="Normal6"/>
            </w:pPr>
          </w:p>
        </w:tc>
        <w:tc>
          <w:tcPr>
            <w:tcW w:w="4876" w:type="dxa"/>
          </w:tcPr>
          <w:p w:rsidR="00885975" w:rsidRPr="003C2CD7" w:rsidRDefault="00885975" w:rsidP="00215227">
            <w:pPr>
              <w:pStyle w:val="Normal6"/>
              <w:rPr>
                <w:szCs w:val="24"/>
              </w:rPr>
            </w:pPr>
            <w:r w:rsidRPr="003C2CD7">
              <w:rPr>
                <w:b/>
                <w:i/>
              </w:rPr>
              <w:t>(1b)</w:t>
            </w:r>
            <w:r w:rsidRPr="003C2CD7">
              <w:rPr>
                <w:b/>
                <w:i/>
              </w:rPr>
              <w:tab/>
              <w:t>La articolul 18 se adaugă următorul alineat:</w:t>
            </w:r>
          </w:p>
        </w:tc>
      </w:tr>
      <w:tr w:rsidR="00885975" w:rsidRPr="003C2CD7" w:rsidTr="00215227">
        <w:trPr>
          <w:jc w:val="center"/>
        </w:trPr>
        <w:tc>
          <w:tcPr>
            <w:tcW w:w="4876" w:type="dxa"/>
          </w:tcPr>
          <w:p w:rsidR="00885975" w:rsidRPr="003C2CD7" w:rsidRDefault="00885975" w:rsidP="00215227">
            <w:pPr>
              <w:pStyle w:val="Normal6a"/>
            </w:pPr>
          </w:p>
        </w:tc>
        <w:tc>
          <w:tcPr>
            <w:tcW w:w="4876" w:type="dxa"/>
          </w:tcPr>
          <w:p w:rsidR="00885975" w:rsidRPr="003C2CD7" w:rsidRDefault="00885975" w:rsidP="00D059C0">
            <w:pPr>
              <w:pStyle w:val="Normal6a"/>
              <w:rPr>
                <w:szCs w:val="24"/>
              </w:rPr>
            </w:pPr>
            <w:r w:rsidRPr="003C2CD7">
              <w:rPr>
                <w:b/>
                <w:i/>
              </w:rPr>
              <w:t>„3a.</w:t>
            </w:r>
            <w:r w:rsidRPr="003C2CD7">
              <w:rPr>
                <w:b/>
                <w:i/>
              </w:rPr>
              <w:tab/>
              <w:t>Până la 3</w:t>
            </w:r>
            <w:r w:rsidR="00D059C0" w:rsidRPr="003C2CD7">
              <w:rPr>
                <w:b/>
                <w:i/>
              </w:rPr>
              <w:t>0</w:t>
            </w:r>
            <w:r w:rsidRPr="003C2CD7">
              <w:rPr>
                <w:b/>
                <w:i/>
              </w:rPr>
              <w:t xml:space="preserve"> iunie 2024 și, ulterior, o dată la doi ani, statele membre raportează Comisiei cu privire la măsurile planificate și puse în aplicare pentru a reduce emisiile și evacuările de mercur provenite de la crematorii.</w:t>
            </w:r>
          </w:p>
        </w:tc>
      </w:tr>
      <w:tr w:rsidR="00885975" w:rsidRPr="003C2CD7" w:rsidTr="00215227">
        <w:trPr>
          <w:jc w:val="center"/>
        </w:trPr>
        <w:tc>
          <w:tcPr>
            <w:tcW w:w="4876" w:type="dxa"/>
          </w:tcPr>
          <w:p w:rsidR="00885975" w:rsidRPr="003C2CD7" w:rsidRDefault="00885975" w:rsidP="00215227">
            <w:pPr>
              <w:pStyle w:val="Normal6"/>
            </w:pPr>
          </w:p>
        </w:tc>
        <w:tc>
          <w:tcPr>
            <w:tcW w:w="4876" w:type="dxa"/>
          </w:tcPr>
          <w:p w:rsidR="00885975" w:rsidRPr="003C2CD7" w:rsidRDefault="00885975" w:rsidP="00215227">
            <w:pPr>
              <w:pStyle w:val="Normal6"/>
              <w:rPr>
                <w:szCs w:val="24"/>
              </w:rPr>
            </w:pPr>
            <w:r w:rsidRPr="003C2CD7">
              <w:rPr>
                <w:b/>
                <w:i/>
              </w:rPr>
              <w:t xml:space="preserve">Comisia pune la dispoziția publicului </w:t>
            </w:r>
            <w:r w:rsidRPr="003C2CD7">
              <w:rPr>
                <w:b/>
                <w:i/>
              </w:rPr>
              <w:lastRenderedPageBreak/>
              <w:t>datele privind măsurile raportate de statele membre în conformitate cu primul paragraf.”</w:t>
            </w:r>
          </w:p>
        </w:tc>
      </w:tr>
    </w:tbl>
    <w:p w:rsidR="00885975" w:rsidRPr="003C2CD7" w:rsidRDefault="00885975" w:rsidP="00885975"/>
    <w:p w:rsidR="00885975" w:rsidRPr="003C2CD7" w:rsidRDefault="00885975" w:rsidP="00885975">
      <w:pPr>
        <w:pStyle w:val="AmNumberTabs"/>
      </w:pPr>
      <w:r w:rsidRPr="003C2CD7">
        <w:t>Amendamentul</w:t>
      </w:r>
      <w:r w:rsidRPr="003C2CD7">
        <w:tab/>
      </w:r>
      <w:r w:rsidRPr="003C2CD7">
        <w:tab/>
        <w:t>10</w:t>
      </w:r>
    </w:p>
    <w:p w:rsidR="00885975" w:rsidRPr="003C2CD7" w:rsidRDefault="00885975" w:rsidP="00885975"/>
    <w:p w:rsidR="00885975" w:rsidRPr="003C2CD7" w:rsidRDefault="00885975" w:rsidP="00885975">
      <w:pPr>
        <w:pStyle w:val="NormalBold"/>
        <w:keepNext/>
      </w:pPr>
      <w:r w:rsidRPr="003C2CD7">
        <w:t>Propunere de regulament</w:t>
      </w:r>
    </w:p>
    <w:p w:rsidR="00885975" w:rsidRPr="003C2CD7" w:rsidRDefault="00885975" w:rsidP="00885975">
      <w:pPr>
        <w:pStyle w:val="NormalBold"/>
      </w:pPr>
      <w:r w:rsidRPr="003C2CD7">
        <w:t>Articolul 1 – paragraful 1 – punctul 1 c (nou)</w:t>
      </w:r>
    </w:p>
    <w:p w:rsidR="00885975" w:rsidRPr="003C2CD7" w:rsidRDefault="00885975" w:rsidP="00885975">
      <w:pPr>
        <w:keepNext/>
      </w:pPr>
      <w:r w:rsidRPr="003C2CD7">
        <w:t>Regulamentul (UE) 2017/852</w:t>
      </w:r>
    </w:p>
    <w:p w:rsidR="00885975" w:rsidRPr="003C2CD7" w:rsidRDefault="00885975" w:rsidP="00885975">
      <w:r w:rsidRPr="003C2CD7">
        <w:t>Articolul 19 – alineatul 1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5975" w:rsidRPr="003C2CD7" w:rsidTr="00215227">
        <w:trPr>
          <w:jc w:val="center"/>
        </w:trPr>
        <w:tc>
          <w:tcPr>
            <w:tcW w:w="9752" w:type="dxa"/>
            <w:gridSpan w:val="2"/>
          </w:tcPr>
          <w:p w:rsidR="00885975" w:rsidRPr="003C2CD7" w:rsidRDefault="00885975" w:rsidP="00215227">
            <w:pPr>
              <w:keepNext/>
            </w:pPr>
          </w:p>
        </w:tc>
      </w:tr>
      <w:tr w:rsidR="00885975" w:rsidRPr="003C2CD7" w:rsidTr="00215227">
        <w:trPr>
          <w:jc w:val="center"/>
        </w:trPr>
        <w:tc>
          <w:tcPr>
            <w:tcW w:w="4876" w:type="dxa"/>
          </w:tcPr>
          <w:p w:rsidR="00885975" w:rsidRPr="003C2CD7" w:rsidRDefault="00885975" w:rsidP="00215227">
            <w:pPr>
              <w:pStyle w:val="ColumnHeading"/>
              <w:keepNext/>
            </w:pPr>
            <w:r w:rsidRPr="003C2CD7">
              <w:t>Textul propus de Comisie</w:t>
            </w:r>
          </w:p>
        </w:tc>
        <w:tc>
          <w:tcPr>
            <w:tcW w:w="4876" w:type="dxa"/>
          </w:tcPr>
          <w:p w:rsidR="00885975" w:rsidRPr="003C2CD7" w:rsidRDefault="00885975" w:rsidP="00215227">
            <w:pPr>
              <w:pStyle w:val="ColumnHeading"/>
              <w:keepNext/>
            </w:pPr>
            <w:r w:rsidRPr="003C2CD7">
              <w:t>Amendamentul</w:t>
            </w:r>
          </w:p>
        </w:tc>
      </w:tr>
      <w:tr w:rsidR="00885975" w:rsidRPr="003C2CD7" w:rsidTr="00215227">
        <w:trPr>
          <w:jc w:val="center"/>
        </w:trPr>
        <w:tc>
          <w:tcPr>
            <w:tcW w:w="4876" w:type="dxa"/>
          </w:tcPr>
          <w:p w:rsidR="00885975" w:rsidRPr="003C2CD7" w:rsidRDefault="00885975" w:rsidP="00215227">
            <w:pPr>
              <w:pStyle w:val="Normal6"/>
            </w:pPr>
          </w:p>
        </w:tc>
        <w:tc>
          <w:tcPr>
            <w:tcW w:w="4876" w:type="dxa"/>
          </w:tcPr>
          <w:p w:rsidR="00885975" w:rsidRPr="003C2CD7" w:rsidRDefault="00885975" w:rsidP="00215227">
            <w:pPr>
              <w:pStyle w:val="Normal6"/>
              <w:rPr>
                <w:szCs w:val="24"/>
              </w:rPr>
            </w:pPr>
            <w:r w:rsidRPr="003C2CD7">
              <w:rPr>
                <w:b/>
                <w:i/>
              </w:rPr>
              <w:t>(1c)</w:t>
            </w:r>
            <w:r w:rsidRPr="003C2CD7">
              <w:rPr>
                <w:b/>
                <w:i/>
              </w:rPr>
              <w:tab/>
              <w:t>La articolul 19 se introduce următorul alineat:</w:t>
            </w:r>
          </w:p>
        </w:tc>
      </w:tr>
      <w:tr w:rsidR="00885975" w:rsidRPr="003C2CD7" w:rsidTr="00215227">
        <w:trPr>
          <w:jc w:val="center"/>
        </w:trPr>
        <w:tc>
          <w:tcPr>
            <w:tcW w:w="4876" w:type="dxa"/>
          </w:tcPr>
          <w:p w:rsidR="00885975" w:rsidRPr="003C2CD7" w:rsidRDefault="00885975" w:rsidP="00215227">
            <w:pPr>
              <w:pStyle w:val="Normal6"/>
            </w:pPr>
          </w:p>
        </w:tc>
        <w:tc>
          <w:tcPr>
            <w:tcW w:w="4876" w:type="dxa"/>
          </w:tcPr>
          <w:p w:rsidR="00885975" w:rsidRPr="003C2CD7" w:rsidRDefault="00885975" w:rsidP="00215227">
            <w:pPr>
              <w:pStyle w:val="Normal6"/>
              <w:rPr>
                <w:szCs w:val="24"/>
              </w:rPr>
            </w:pPr>
            <w:r w:rsidRPr="003C2CD7">
              <w:rPr>
                <w:b/>
                <w:i/>
              </w:rPr>
              <w:t xml:space="preserve">„1a. </w:t>
            </w:r>
            <w:r w:rsidRPr="003C2CD7">
              <w:rPr>
                <w:b/>
                <w:i/>
              </w:rPr>
              <w:tab/>
              <w:t>Până la 31 decembrie 2025, Comisia prezintă Parlamentului European și Consiliului un raport privind reducerea emisiilor de mercur și a evacuărilor provenite de la crematorii pe baza raportării menționate la articolul 18 alineatul (3a) și, după caz, elaborează orientări privind tehnologiile de reducere menite să controleze și să reducă emisiile și evacuările de mercur provenite de la crematorii, ținând seama de orientările existente.”</w:t>
            </w:r>
          </w:p>
        </w:tc>
      </w:tr>
    </w:tbl>
    <w:p w:rsidR="00885975" w:rsidRPr="003C2CD7" w:rsidRDefault="00885975" w:rsidP="00885975"/>
    <w:p w:rsidR="00885975" w:rsidRPr="003C2CD7" w:rsidRDefault="00885975" w:rsidP="00885975">
      <w:pPr>
        <w:pStyle w:val="AmNumberTabs"/>
      </w:pPr>
      <w:r w:rsidRPr="003C2CD7">
        <w:t>Amendamentul</w:t>
      </w:r>
      <w:r w:rsidRPr="003C2CD7">
        <w:tab/>
      </w:r>
      <w:r w:rsidRPr="003C2CD7">
        <w:tab/>
        <w:t>11</w:t>
      </w:r>
    </w:p>
    <w:p w:rsidR="00885975" w:rsidRPr="003C2CD7" w:rsidRDefault="00885975" w:rsidP="00885975"/>
    <w:p w:rsidR="00885975" w:rsidRPr="003C2CD7" w:rsidRDefault="00885975" w:rsidP="00885975">
      <w:pPr>
        <w:pStyle w:val="NormalBold"/>
        <w:keepNext/>
      </w:pPr>
      <w:r w:rsidRPr="003C2CD7">
        <w:t>Propunere de regulament</w:t>
      </w:r>
    </w:p>
    <w:p w:rsidR="00885975" w:rsidRPr="003C2CD7" w:rsidRDefault="00885975" w:rsidP="00885975">
      <w:pPr>
        <w:pStyle w:val="NormalBold"/>
      </w:pPr>
      <w:r w:rsidRPr="003C2CD7">
        <w:t>Articolul 1 – paragraful 1 – punctul 1 d (nou)</w:t>
      </w:r>
    </w:p>
    <w:p w:rsidR="00885975" w:rsidRPr="003C2CD7" w:rsidRDefault="00885975" w:rsidP="00885975">
      <w:pPr>
        <w:keepNext/>
      </w:pPr>
      <w:r w:rsidRPr="003C2CD7">
        <w:t>Regulamentul (UE) 2017/852</w:t>
      </w:r>
    </w:p>
    <w:p w:rsidR="00885975" w:rsidRPr="003C2CD7" w:rsidRDefault="00885975" w:rsidP="00885975">
      <w:r w:rsidRPr="003C2CD7">
        <w:t>Articolul 19 – alineatul 2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5975" w:rsidRPr="003C2CD7" w:rsidTr="00215227">
        <w:trPr>
          <w:jc w:val="center"/>
        </w:trPr>
        <w:tc>
          <w:tcPr>
            <w:tcW w:w="9752" w:type="dxa"/>
            <w:gridSpan w:val="2"/>
          </w:tcPr>
          <w:p w:rsidR="00885975" w:rsidRPr="003C2CD7" w:rsidRDefault="00885975" w:rsidP="00215227">
            <w:pPr>
              <w:keepNext/>
            </w:pPr>
          </w:p>
        </w:tc>
      </w:tr>
      <w:tr w:rsidR="00885975" w:rsidRPr="003C2CD7" w:rsidTr="00215227">
        <w:trPr>
          <w:jc w:val="center"/>
        </w:trPr>
        <w:tc>
          <w:tcPr>
            <w:tcW w:w="4876" w:type="dxa"/>
          </w:tcPr>
          <w:p w:rsidR="00885975" w:rsidRPr="003C2CD7" w:rsidRDefault="00885975" w:rsidP="00215227">
            <w:pPr>
              <w:pStyle w:val="ColumnHeading"/>
              <w:keepNext/>
            </w:pPr>
            <w:r w:rsidRPr="003C2CD7">
              <w:t>Textul propus de Comisie</w:t>
            </w:r>
          </w:p>
        </w:tc>
        <w:tc>
          <w:tcPr>
            <w:tcW w:w="4876" w:type="dxa"/>
          </w:tcPr>
          <w:p w:rsidR="00885975" w:rsidRPr="003C2CD7" w:rsidRDefault="00885975" w:rsidP="00215227">
            <w:pPr>
              <w:pStyle w:val="ColumnHeading"/>
              <w:keepNext/>
            </w:pPr>
            <w:r w:rsidRPr="003C2CD7">
              <w:t>Amendamentul</w:t>
            </w:r>
          </w:p>
        </w:tc>
      </w:tr>
      <w:tr w:rsidR="00885975" w:rsidRPr="003C2CD7" w:rsidTr="00215227">
        <w:trPr>
          <w:jc w:val="center"/>
        </w:trPr>
        <w:tc>
          <w:tcPr>
            <w:tcW w:w="4876" w:type="dxa"/>
          </w:tcPr>
          <w:p w:rsidR="00885975" w:rsidRPr="003C2CD7" w:rsidRDefault="00885975" w:rsidP="00215227">
            <w:pPr>
              <w:pStyle w:val="Normal6"/>
            </w:pPr>
          </w:p>
        </w:tc>
        <w:tc>
          <w:tcPr>
            <w:tcW w:w="4876" w:type="dxa"/>
          </w:tcPr>
          <w:p w:rsidR="00885975" w:rsidRPr="003C2CD7" w:rsidRDefault="00885975" w:rsidP="00215227">
            <w:pPr>
              <w:pStyle w:val="Normal6"/>
              <w:rPr>
                <w:szCs w:val="24"/>
              </w:rPr>
            </w:pPr>
            <w:r w:rsidRPr="003C2CD7">
              <w:rPr>
                <w:b/>
                <w:i/>
              </w:rPr>
              <w:t>(1d)</w:t>
            </w:r>
            <w:r w:rsidRPr="003C2CD7">
              <w:rPr>
                <w:b/>
                <w:i/>
              </w:rPr>
              <w:tab/>
              <w:t>La articolul 19 se introduce următorul alineat:</w:t>
            </w:r>
          </w:p>
        </w:tc>
      </w:tr>
      <w:tr w:rsidR="00885975" w:rsidRPr="003C2CD7" w:rsidTr="00215227">
        <w:trPr>
          <w:jc w:val="center"/>
        </w:trPr>
        <w:tc>
          <w:tcPr>
            <w:tcW w:w="4876" w:type="dxa"/>
          </w:tcPr>
          <w:p w:rsidR="00885975" w:rsidRPr="003C2CD7" w:rsidRDefault="00885975" w:rsidP="00215227">
            <w:pPr>
              <w:pStyle w:val="Normal6"/>
            </w:pPr>
          </w:p>
        </w:tc>
        <w:tc>
          <w:tcPr>
            <w:tcW w:w="4876" w:type="dxa"/>
          </w:tcPr>
          <w:p w:rsidR="00885975" w:rsidRPr="003C2CD7" w:rsidRDefault="00885975" w:rsidP="00215227">
            <w:pPr>
              <w:pStyle w:val="Normal6"/>
              <w:rPr>
                <w:szCs w:val="24"/>
              </w:rPr>
            </w:pPr>
            <w:r w:rsidRPr="003C2CD7">
              <w:rPr>
                <w:b/>
                <w:i/>
              </w:rPr>
              <w:t>„2a.</w:t>
            </w:r>
            <w:r w:rsidRPr="003C2CD7">
              <w:rPr>
                <w:b/>
                <w:i/>
              </w:rPr>
              <w:tab/>
              <w:t xml:space="preserve">Până la 30 iunie 2026, Comisia prezintă Parlamentului European și Consiliului un raport de evaluare a fezabilității retragerii derogărilor pentru utilizarea amalgamului dentar, menționate la articolul 10, până în 2030. Raportul prezintă, de asemenea, impactul asupra sănătății pacienților în general și a </w:t>
            </w:r>
            <w:r w:rsidRPr="003C2CD7">
              <w:rPr>
                <w:b/>
                <w:i/>
              </w:rPr>
              <w:lastRenderedPageBreak/>
              <w:t>pacienților care depind de plombe dentare pe bază de amalgam.</w:t>
            </w:r>
          </w:p>
        </w:tc>
      </w:tr>
      <w:tr w:rsidR="00885975" w:rsidRPr="003C2CD7" w:rsidTr="00215227">
        <w:trPr>
          <w:jc w:val="center"/>
        </w:trPr>
        <w:tc>
          <w:tcPr>
            <w:tcW w:w="4876" w:type="dxa"/>
          </w:tcPr>
          <w:p w:rsidR="00885975" w:rsidRPr="003C2CD7" w:rsidRDefault="00885975" w:rsidP="00215227">
            <w:pPr>
              <w:pStyle w:val="Normal6"/>
            </w:pPr>
          </w:p>
        </w:tc>
        <w:tc>
          <w:tcPr>
            <w:tcW w:w="4876" w:type="dxa"/>
          </w:tcPr>
          <w:p w:rsidR="00885975" w:rsidRPr="003C2CD7" w:rsidRDefault="00885975" w:rsidP="00215227">
            <w:pPr>
              <w:pStyle w:val="Normal6"/>
              <w:rPr>
                <w:szCs w:val="24"/>
              </w:rPr>
            </w:pPr>
            <w:r w:rsidRPr="003C2CD7">
              <w:rPr>
                <w:b/>
                <w:i/>
              </w:rPr>
              <w:t>Dacă este cazul, Comisia prezintă măsuri împreună cu raportul său menționat la primul paragraf.</w:t>
            </w:r>
          </w:p>
        </w:tc>
      </w:tr>
      <w:tr w:rsidR="00885975" w:rsidRPr="003C2CD7" w:rsidTr="00215227">
        <w:trPr>
          <w:jc w:val="center"/>
        </w:trPr>
        <w:tc>
          <w:tcPr>
            <w:tcW w:w="4876" w:type="dxa"/>
          </w:tcPr>
          <w:p w:rsidR="00885975" w:rsidRPr="003C2CD7" w:rsidRDefault="00885975" w:rsidP="00215227">
            <w:pPr>
              <w:pStyle w:val="Normal6"/>
            </w:pPr>
          </w:p>
        </w:tc>
        <w:tc>
          <w:tcPr>
            <w:tcW w:w="4876" w:type="dxa"/>
          </w:tcPr>
          <w:p w:rsidR="00885975" w:rsidRPr="003C2CD7" w:rsidRDefault="00885975" w:rsidP="00215227">
            <w:pPr>
              <w:pStyle w:val="Normal6"/>
              <w:rPr>
                <w:szCs w:val="24"/>
              </w:rPr>
            </w:pPr>
            <w:r w:rsidRPr="003C2CD7">
              <w:rPr>
                <w:b/>
                <w:i/>
              </w:rPr>
              <w:t>Cel târziu până la 31 decembrie 2026, Comisia prezintă Parlamentului European și Consiliului un raport privind:</w:t>
            </w:r>
          </w:p>
        </w:tc>
      </w:tr>
      <w:tr w:rsidR="00885975" w:rsidRPr="003C2CD7" w:rsidTr="00215227">
        <w:trPr>
          <w:jc w:val="center"/>
        </w:trPr>
        <w:tc>
          <w:tcPr>
            <w:tcW w:w="4876" w:type="dxa"/>
          </w:tcPr>
          <w:p w:rsidR="00885975" w:rsidRPr="003C2CD7" w:rsidRDefault="00885975" w:rsidP="00215227">
            <w:pPr>
              <w:pStyle w:val="Normal6"/>
            </w:pPr>
          </w:p>
        </w:tc>
        <w:tc>
          <w:tcPr>
            <w:tcW w:w="4876" w:type="dxa"/>
          </w:tcPr>
          <w:p w:rsidR="00885975" w:rsidRPr="003C2CD7" w:rsidRDefault="00885975" w:rsidP="00215227">
            <w:pPr>
              <w:pStyle w:val="Normal6"/>
              <w:rPr>
                <w:szCs w:val="24"/>
              </w:rPr>
            </w:pPr>
            <w:r w:rsidRPr="003C2CD7">
              <w:rPr>
                <w:b/>
                <w:i/>
              </w:rPr>
              <w:t xml:space="preserve">(a) </w:t>
            </w:r>
            <w:r w:rsidRPr="003C2CD7">
              <w:rPr>
                <w:b/>
                <w:i/>
              </w:rPr>
              <w:tab/>
              <w:t>punerea în aplicare și asigurarea respectării convenției, inclusiv în ceea ce privește eliminarea treptată a mercurului din produsele cosmetice până în 2025 de către părțile la convenție și controlul și eliminarea fabricării, importului și exportului de compuși de mercur pentru practici ilegale în Uniune și la nivel mondial;</w:t>
            </w:r>
          </w:p>
        </w:tc>
      </w:tr>
      <w:tr w:rsidR="00885975" w:rsidRPr="003C2CD7" w:rsidTr="00215227">
        <w:trPr>
          <w:jc w:val="center"/>
        </w:trPr>
        <w:tc>
          <w:tcPr>
            <w:tcW w:w="4876" w:type="dxa"/>
          </w:tcPr>
          <w:p w:rsidR="00885975" w:rsidRPr="003C2CD7" w:rsidRDefault="00885975" w:rsidP="00215227">
            <w:pPr>
              <w:pStyle w:val="Normal6"/>
            </w:pPr>
          </w:p>
        </w:tc>
        <w:tc>
          <w:tcPr>
            <w:tcW w:w="4876" w:type="dxa"/>
          </w:tcPr>
          <w:p w:rsidR="00885975" w:rsidRPr="003C2CD7" w:rsidRDefault="00885975" w:rsidP="00215227">
            <w:pPr>
              <w:pStyle w:val="Normal6"/>
              <w:rPr>
                <w:szCs w:val="24"/>
              </w:rPr>
            </w:pPr>
            <w:r w:rsidRPr="003C2CD7">
              <w:rPr>
                <w:b/>
                <w:i/>
              </w:rPr>
              <w:t>(b)</w:t>
            </w:r>
            <w:r w:rsidRPr="003C2CD7">
              <w:rPr>
                <w:b/>
                <w:i/>
              </w:rPr>
              <w:tab/>
              <w:t xml:space="preserve"> necesitatea de a elimina treptat celelalte utilizări ale mercurului, cum ar fi în cazul farurilor și al </w:t>
            </w:r>
            <w:proofErr w:type="spellStart"/>
            <w:r w:rsidRPr="003C2CD7">
              <w:rPr>
                <w:b/>
                <w:i/>
              </w:rPr>
              <w:t>porozimetriei</w:t>
            </w:r>
            <w:proofErr w:type="spellEnd"/>
            <w:r w:rsidRPr="003C2CD7">
              <w:rPr>
                <w:b/>
                <w:i/>
              </w:rPr>
              <w:t>;</w:t>
            </w:r>
          </w:p>
        </w:tc>
      </w:tr>
      <w:tr w:rsidR="00885975" w:rsidRPr="003C2CD7" w:rsidTr="00215227">
        <w:trPr>
          <w:jc w:val="center"/>
        </w:trPr>
        <w:tc>
          <w:tcPr>
            <w:tcW w:w="4876" w:type="dxa"/>
          </w:tcPr>
          <w:p w:rsidR="00885975" w:rsidRPr="003C2CD7" w:rsidRDefault="00885975" w:rsidP="00215227">
            <w:pPr>
              <w:pStyle w:val="Normal6"/>
            </w:pPr>
          </w:p>
        </w:tc>
        <w:tc>
          <w:tcPr>
            <w:tcW w:w="4876" w:type="dxa"/>
          </w:tcPr>
          <w:p w:rsidR="00885975" w:rsidRPr="003C2CD7" w:rsidRDefault="00885975" w:rsidP="00215227">
            <w:pPr>
              <w:pStyle w:val="Normal6"/>
              <w:rPr>
                <w:szCs w:val="24"/>
              </w:rPr>
            </w:pPr>
            <w:r w:rsidRPr="003C2CD7">
              <w:rPr>
                <w:b/>
                <w:i/>
              </w:rPr>
              <w:t xml:space="preserve">(c) </w:t>
            </w:r>
            <w:r w:rsidRPr="003C2CD7">
              <w:rPr>
                <w:b/>
                <w:i/>
              </w:rPr>
              <w:tab/>
              <w:t>necesitatea de a extinde lista surselor de deșeuri de mercur menționate la articolul 11.</w:t>
            </w:r>
          </w:p>
        </w:tc>
      </w:tr>
      <w:tr w:rsidR="00885975" w:rsidRPr="003C2CD7" w:rsidTr="00215227">
        <w:trPr>
          <w:jc w:val="center"/>
        </w:trPr>
        <w:tc>
          <w:tcPr>
            <w:tcW w:w="4876" w:type="dxa"/>
          </w:tcPr>
          <w:p w:rsidR="00885975" w:rsidRPr="003C2CD7" w:rsidRDefault="00885975" w:rsidP="00215227">
            <w:pPr>
              <w:pStyle w:val="Normal6"/>
            </w:pPr>
          </w:p>
        </w:tc>
        <w:tc>
          <w:tcPr>
            <w:tcW w:w="4876" w:type="dxa"/>
          </w:tcPr>
          <w:p w:rsidR="00885975" w:rsidRPr="003C2CD7" w:rsidRDefault="00885975" w:rsidP="00215227">
            <w:pPr>
              <w:pStyle w:val="Normal6"/>
              <w:rPr>
                <w:szCs w:val="24"/>
              </w:rPr>
            </w:pPr>
            <w:r w:rsidRPr="003C2CD7">
              <w:rPr>
                <w:b/>
                <w:i/>
              </w:rPr>
              <w:t>Împreună cu raportul său menționat la al treilea paragraf de la prezentul alineat, Comisia, după caz, propune măsuri, precum revizuirea Regulamentului (UE) nr. 649/2012 al Parlamentului European și al Consiliului</w:t>
            </w:r>
            <w:r w:rsidRPr="003C2CD7">
              <w:rPr>
                <w:b/>
                <w:i/>
                <w:vertAlign w:val="superscript"/>
              </w:rPr>
              <w:t>1a</w:t>
            </w:r>
            <w:r w:rsidRPr="003C2CD7">
              <w:rPr>
                <w:b/>
                <w:i/>
              </w:rPr>
              <w:t xml:space="preserve"> și restricții la exporturile de clorură de </w:t>
            </w:r>
            <w:proofErr w:type="spellStart"/>
            <w:r w:rsidRPr="003C2CD7">
              <w:rPr>
                <w:b/>
                <w:i/>
              </w:rPr>
              <w:t>azidă</w:t>
            </w:r>
            <w:proofErr w:type="spellEnd"/>
            <w:r w:rsidRPr="003C2CD7">
              <w:rPr>
                <w:b/>
                <w:i/>
              </w:rPr>
              <w:t xml:space="preserve"> mercurică (</w:t>
            </w:r>
            <w:r w:rsidRPr="003C2CD7">
              <w:rPr>
                <w:b/>
                <w:i/>
                <w:sz w:val="21"/>
                <w:shd w:val="clear" w:color="auto" w:fill="FFFFFF"/>
              </w:rPr>
              <w:t>HgNH2</w:t>
            </w:r>
            <w:r w:rsidRPr="003C2CD7">
              <w:rPr>
                <w:rStyle w:val="Emphasis"/>
                <w:b/>
                <w:sz w:val="21"/>
                <w:shd w:val="clear" w:color="auto" w:fill="FFFFFF"/>
              </w:rPr>
              <w:t>Cl</w:t>
            </w:r>
            <w:r w:rsidRPr="003C2CD7">
              <w:rPr>
                <w:rStyle w:val="Emphasis"/>
                <w:rFonts w:ascii="Arial" w:hAnsi="Arial"/>
                <w:b/>
                <w:sz w:val="21"/>
                <w:shd w:val="clear" w:color="auto" w:fill="FFFFFF"/>
              </w:rPr>
              <w:t>)</w:t>
            </w:r>
            <w:r w:rsidRPr="003C2CD7">
              <w:rPr>
                <w:b/>
                <w:i/>
              </w:rPr>
              <w:t>.</w:t>
            </w:r>
          </w:p>
        </w:tc>
      </w:tr>
      <w:tr w:rsidR="00885975" w:rsidRPr="003C2CD7" w:rsidTr="00215227">
        <w:trPr>
          <w:jc w:val="center"/>
        </w:trPr>
        <w:tc>
          <w:tcPr>
            <w:tcW w:w="4876" w:type="dxa"/>
          </w:tcPr>
          <w:p w:rsidR="00885975" w:rsidRPr="003C2CD7" w:rsidRDefault="00885975" w:rsidP="00215227">
            <w:pPr>
              <w:pStyle w:val="Normal6"/>
            </w:pPr>
          </w:p>
        </w:tc>
        <w:tc>
          <w:tcPr>
            <w:tcW w:w="4876" w:type="dxa"/>
          </w:tcPr>
          <w:p w:rsidR="00885975" w:rsidRPr="003C2CD7" w:rsidRDefault="00885975" w:rsidP="00215227">
            <w:pPr>
              <w:pStyle w:val="Normal6"/>
              <w:rPr>
                <w:b/>
                <w:i/>
              </w:rPr>
            </w:pPr>
            <w:r w:rsidRPr="003C2CD7">
              <w:rPr>
                <w:b/>
                <w:i/>
              </w:rPr>
              <w:t>__________________________________</w:t>
            </w:r>
          </w:p>
        </w:tc>
      </w:tr>
      <w:tr w:rsidR="00885975" w:rsidRPr="003C2CD7" w:rsidTr="00215227">
        <w:trPr>
          <w:jc w:val="center"/>
        </w:trPr>
        <w:tc>
          <w:tcPr>
            <w:tcW w:w="4876" w:type="dxa"/>
          </w:tcPr>
          <w:p w:rsidR="00885975" w:rsidRPr="003C2CD7" w:rsidRDefault="00885975" w:rsidP="00215227">
            <w:pPr>
              <w:pStyle w:val="Normal6"/>
            </w:pPr>
          </w:p>
        </w:tc>
        <w:tc>
          <w:tcPr>
            <w:tcW w:w="4876" w:type="dxa"/>
          </w:tcPr>
          <w:p w:rsidR="00885975" w:rsidRPr="003C2CD7" w:rsidRDefault="00885975" w:rsidP="00215227">
            <w:pPr>
              <w:pStyle w:val="Normal6"/>
              <w:rPr>
                <w:b/>
                <w:i/>
              </w:rPr>
            </w:pPr>
            <w:r w:rsidRPr="003C2CD7">
              <w:rPr>
                <w:b/>
                <w:i/>
                <w:vertAlign w:val="superscript"/>
              </w:rPr>
              <w:t xml:space="preserve">1a </w:t>
            </w:r>
            <w:r w:rsidRPr="003C2CD7">
              <w:rPr>
                <w:b/>
                <w:i/>
              </w:rPr>
              <w:t>Regulamentul (UE) nr. 649/2012 al Parlamentului European și al Consiliului din 4 iulie 2012 privind exportul și importul de produse chimice care prezintă risc (JO L 201, 27.7.2012, p. 60).”</w:t>
            </w:r>
          </w:p>
        </w:tc>
      </w:tr>
    </w:tbl>
    <w:p w:rsidR="00885975" w:rsidRPr="003C2CD7" w:rsidRDefault="00885975" w:rsidP="00885975"/>
    <w:p w:rsidR="00885975" w:rsidRPr="003C2CD7" w:rsidRDefault="00885975" w:rsidP="00885975">
      <w:pPr>
        <w:pStyle w:val="AmNumberTabs"/>
      </w:pPr>
      <w:r w:rsidRPr="003C2CD7">
        <w:t>Amendamentul</w:t>
      </w:r>
      <w:r w:rsidRPr="003C2CD7">
        <w:tab/>
      </w:r>
      <w:r w:rsidRPr="003C2CD7">
        <w:tab/>
        <w:t>12</w:t>
      </w:r>
    </w:p>
    <w:p w:rsidR="00885975" w:rsidRPr="003C2CD7" w:rsidRDefault="00885975" w:rsidP="00885975"/>
    <w:p w:rsidR="00885975" w:rsidRPr="003C2CD7" w:rsidRDefault="00885975" w:rsidP="00885975">
      <w:pPr>
        <w:pStyle w:val="NormalBold"/>
        <w:keepNext/>
      </w:pPr>
      <w:r w:rsidRPr="003C2CD7">
        <w:t>Propunere de regulament</w:t>
      </w:r>
    </w:p>
    <w:p w:rsidR="00885975" w:rsidRPr="003C2CD7" w:rsidRDefault="00885975" w:rsidP="00885975">
      <w:pPr>
        <w:pStyle w:val="NormalBold"/>
      </w:pPr>
      <w:r w:rsidRPr="003C2CD7">
        <w:t>Articolul 1 – paragraful 1 – punctul 1 e (nou)</w:t>
      </w:r>
    </w:p>
    <w:p w:rsidR="00885975" w:rsidRPr="003C2CD7" w:rsidRDefault="00885975" w:rsidP="00885975">
      <w:pPr>
        <w:keepNext/>
      </w:pPr>
      <w:r w:rsidRPr="003C2CD7">
        <w:t>Regulamentul (UE) 2017/852</w:t>
      </w:r>
    </w:p>
    <w:p w:rsidR="00885975" w:rsidRPr="003C2CD7" w:rsidRDefault="00885975" w:rsidP="00885975">
      <w:r w:rsidRPr="003C2CD7">
        <w:t>Articolul 19 – alineatul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85975" w:rsidRPr="003C2CD7" w:rsidTr="00215227">
        <w:trPr>
          <w:jc w:val="center"/>
        </w:trPr>
        <w:tc>
          <w:tcPr>
            <w:tcW w:w="9752" w:type="dxa"/>
            <w:gridSpan w:val="2"/>
          </w:tcPr>
          <w:p w:rsidR="00885975" w:rsidRPr="003C2CD7" w:rsidRDefault="00885975" w:rsidP="00215227">
            <w:pPr>
              <w:keepNext/>
            </w:pPr>
          </w:p>
        </w:tc>
      </w:tr>
      <w:tr w:rsidR="00885975" w:rsidRPr="003C2CD7" w:rsidTr="00215227">
        <w:trPr>
          <w:jc w:val="center"/>
        </w:trPr>
        <w:tc>
          <w:tcPr>
            <w:tcW w:w="4876" w:type="dxa"/>
          </w:tcPr>
          <w:p w:rsidR="00885975" w:rsidRPr="003C2CD7" w:rsidRDefault="00885975" w:rsidP="00215227">
            <w:pPr>
              <w:pStyle w:val="ColumnHeading"/>
              <w:keepNext/>
            </w:pPr>
            <w:r w:rsidRPr="003C2CD7">
              <w:t>Textul în vigoare</w:t>
            </w:r>
          </w:p>
        </w:tc>
        <w:tc>
          <w:tcPr>
            <w:tcW w:w="4876" w:type="dxa"/>
          </w:tcPr>
          <w:p w:rsidR="00885975" w:rsidRPr="003C2CD7" w:rsidRDefault="00885975" w:rsidP="00215227">
            <w:pPr>
              <w:pStyle w:val="ColumnHeading"/>
              <w:keepNext/>
            </w:pPr>
            <w:r w:rsidRPr="003C2CD7">
              <w:t>Amendamentul</w:t>
            </w:r>
          </w:p>
        </w:tc>
      </w:tr>
      <w:tr w:rsidR="00885975" w:rsidRPr="003C2CD7" w:rsidTr="00215227">
        <w:trPr>
          <w:jc w:val="center"/>
        </w:trPr>
        <w:tc>
          <w:tcPr>
            <w:tcW w:w="4876" w:type="dxa"/>
          </w:tcPr>
          <w:p w:rsidR="00885975" w:rsidRPr="003C2CD7" w:rsidRDefault="00885975" w:rsidP="00215227">
            <w:pPr>
              <w:pStyle w:val="Normal6"/>
            </w:pPr>
          </w:p>
        </w:tc>
        <w:tc>
          <w:tcPr>
            <w:tcW w:w="4876" w:type="dxa"/>
          </w:tcPr>
          <w:p w:rsidR="00885975" w:rsidRPr="003C2CD7" w:rsidRDefault="00885975" w:rsidP="00815CD7">
            <w:pPr>
              <w:pStyle w:val="Normal6"/>
              <w:rPr>
                <w:szCs w:val="24"/>
              </w:rPr>
            </w:pPr>
            <w:r w:rsidRPr="003C2CD7">
              <w:rPr>
                <w:b/>
                <w:i/>
              </w:rPr>
              <w:t>(1</w:t>
            </w:r>
            <w:r w:rsidR="00815CD7" w:rsidRPr="003C2CD7">
              <w:rPr>
                <w:b/>
                <w:i/>
              </w:rPr>
              <w:t>e</w:t>
            </w:r>
            <w:r w:rsidRPr="003C2CD7">
              <w:rPr>
                <w:b/>
                <w:i/>
              </w:rPr>
              <w:t>)</w:t>
            </w:r>
            <w:r w:rsidRPr="003C2CD7">
              <w:rPr>
                <w:b/>
                <w:i/>
              </w:rPr>
              <w:tab/>
              <w:t>La articolul 19, alineatul (3) se înlocuiește cu următorul text:</w:t>
            </w:r>
          </w:p>
        </w:tc>
      </w:tr>
      <w:tr w:rsidR="00885975" w:rsidRPr="003C2CD7" w:rsidTr="00215227">
        <w:trPr>
          <w:jc w:val="center"/>
        </w:trPr>
        <w:tc>
          <w:tcPr>
            <w:tcW w:w="4876" w:type="dxa"/>
          </w:tcPr>
          <w:p w:rsidR="00885975" w:rsidRPr="003C2CD7" w:rsidRDefault="00885975" w:rsidP="00215227">
            <w:pPr>
              <w:pStyle w:val="Normal6"/>
            </w:pPr>
            <w:r w:rsidRPr="003C2CD7">
              <w:t xml:space="preserve">3. </w:t>
            </w:r>
            <w:r w:rsidRPr="003C2CD7">
              <w:rPr>
                <w:b/>
                <w:i/>
              </w:rPr>
              <w:tab/>
            </w:r>
            <w:r w:rsidRPr="003C2CD7">
              <w:t xml:space="preserve">Dacă este cazul, Comisia prezintă o propunere legislativă împreună cu rapoartele sale menționate la </w:t>
            </w:r>
            <w:r w:rsidRPr="003C2CD7">
              <w:rPr>
                <w:b/>
                <w:i/>
              </w:rPr>
              <w:t>alineatele (1) și (2)</w:t>
            </w:r>
            <w:r w:rsidRPr="003C2CD7">
              <w:t>.</w:t>
            </w:r>
          </w:p>
        </w:tc>
        <w:tc>
          <w:tcPr>
            <w:tcW w:w="4876" w:type="dxa"/>
          </w:tcPr>
          <w:p w:rsidR="00885975" w:rsidRPr="003C2CD7" w:rsidRDefault="00885975" w:rsidP="00215227">
            <w:pPr>
              <w:pStyle w:val="Normal6"/>
              <w:rPr>
                <w:szCs w:val="24"/>
              </w:rPr>
            </w:pPr>
            <w:r w:rsidRPr="003C2CD7">
              <w:t xml:space="preserve">"3. </w:t>
            </w:r>
            <w:r w:rsidRPr="003C2CD7">
              <w:rPr>
                <w:b/>
                <w:i/>
              </w:rPr>
              <w:tab/>
            </w:r>
            <w:r w:rsidRPr="003C2CD7">
              <w:t xml:space="preserve">Dacă este cazul, Comisia prezintă o propunere legislativă împreună cu rapoartele sale menționate la </w:t>
            </w:r>
            <w:r w:rsidRPr="003C2CD7">
              <w:rPr>
                <w:b/>
                <w:i/>
              </w:rPr>
              <w:t>prezentul articol</w:t>
            </w:r>
            <w:r w:rsidRPr="003C2CD7">
              <w:t>.</w:t>
            </w:r>
            <w:r w:rsidRPr="003C2CD7">
              <w:rPr>
                <w:b/>
                <w:i/>
              </w:rPr>
              <w:t>”</w:t>
            </w:r>
          </w:p>
        </w:tc>
      </w:tr>
    </w:tbl>
    <w:p w:rsidR="00885975" w:rsidRPr="003C2CD7" w:rsidRDefault="00885975" w:rsidP="00885975"/>
    <w:p w:rsidR="00885975" w:rsidRPr="003C2CD7" w:rsidRDefault="00885975" w:rsidP="00885975">
      <w:pPr>
        <w:pStyle w:val="AmNumberTabs"/>
      </w:pPr>
      <w:r w:rsidRPr="003C2CD7">
        <w:t>Amendamentul</w:t>
      </w:r>
      <w:r w:rsidRPr="003C2CD7">
        <w:tab/>
      </w:r>
      <w:r w:rsidRPr="003C2CD7">
        <w:tab/>
        <w:t>13</w:t>
      </w:r>
    </w:p>
    <w:p w:rsidR="00885975" w:rsidRPr="003C2CD7" w:rsidRDefault="00885975" w:rsidP="00885975"/>
    <w:p w:rsidR="00885975" w:rsidRPr="003C2CD7" w:rsidRDefault="00885975" w:rsidP="00885975">
      <w:pPr>
        <w:pStyle w:val="NormalBold"/>
        <w:keepNext/>
      </w:pPr>
      <w:r w:rsidRPr="003C2CD7">
        <w:t>Propunere de regulament</w:t>
      </w:r>
    </w:p>
    <w:p w:rsidR="00885975" w:rsidRPr="003C2CD7" w:rsidRDefault="00885975" w:rsidP="00885975">
      <w:pPr>
        <w:pStyle w:val="NormalBold"/>
      </w:pPr>
      <w:r w:rsidRPr="003C2CD7">
        <w:t>Anexă – paragraful 1 – punctul 2</w:t>
      </w:r>
    </w:p>
    <w:p w:rsidR="00885975" w:rsidRPr="003C2CD7" w:rsidRDefault="00885975" w:rsidP="00885975">
      <w:pPr>
        <w:keepNext/>
      </w:pPr>
      <w:r w:rsidRPr="003C2CD7">
        <w:t>Regulamentul (UE) 2017/852</w:t>
      </w:r>
    </w:p>
    <w:p w:rsidR="00885975" w:rsidRPr="003C2CD7" w:rsidRDefault="00885975" w:rsidP="00885975">
      <w:r w:rsidRPr="003C2CD7">
        <w:t>Anexa II – partea A – intrarea 4a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885975" w:rsidRPr="003C2CD7" w:rsidTr="00215227">
        <w:trPr>
          <w:jc w:val="center"/>
        </w:trPr>
        <w:tc>
          <w:tcPr>
            <w:tcW w:w="9752" w:type="dxa"/>
            <w:gridSpan w:val="2"/>
          </w:tcPr>
          <w:p w:rsidR="00885975" w:rsidRPr="003C2CD7" w:rsidRDefault="00885975" w:rsidP="00215227">
            <w:pPr>
              <w:pStyle w:val="ColumnHeading"/>
              <w:keepNext/>
            </w:pPr>
            <w:r w:rsidRPr="003C2CD7">
              <w:t>Textul propus de Comisie</w:t>
            </w:r>
          </w:p>
        </w:tc>
      </w:tr>
      <w:tr w:rsidR="00885975" w:rsidRPr="003C2CD7" w:rsidTr="00215227">
        <w:trPr>
          <w:jc w:val="center"/>
        </w:trPr>
        <w:tc>
          <w:tcPr>
            <w:tcW w:w="4876" w:type="dxa"/>
          </w:tcPr>
          <w:p w:rsidR="00885975" w:rsidRPr="003C2CD7" w:rsidRDefault="00885975" w:rsidP="00215227">
            <w:pPr>
              <w:pStyle w:val="Normal6a"/>
              <w:rPr>
                <w:noProof/>
              </w:rPr>
            </w:pPr>
            <w:r w:rsidRPr="003C2CD7">
              <w:t xml:space="preserve">„4a. Lămpile cu </w:t>
            </w:r>
            <w:proofErr w:type="spellStart"/>
            <w:r w:rsidRPr="003C2CD7">
              <w:t>trifosfor</w:t>
            </w:r>
            <w:proofErr w:type="spellEnd"/>
            <w:r w:rsidRPr="003C2CD7">
              <w:t xml:space="preserve"> destinate iluminatului general care nu se regăsesc la poziția 4 litera (a).</w:t>
            </w:r>
          </w:p>
        </w:tc>
        <w:tc>
          <w:tcPr>
            <w:tcW w:w="4876" w:type="dxa"/>
          </w:tcPr>
          <w:p w:rsidR="00885975" w:rsidRPr="003C2CD7" w:rsidRDefault="00885975" w:rsidP="00215227">
            <w:pPr>
              <w:pStyle w:val="Normal6a"/>
              <w:jc w:val="center"/>
              <w:rPr>
                <w:noProof/>
                <w:szCs w:val="24"/>
              </w:rPr>
            </w:pPr>
            <w:r w:rsidRPr="003C2CD7">
              <w:rPr>
                <w:b/>
                <w:i/>
                <w:sz w:val="20"/>
              </w:rPr>
              <w:t>31.12.2027</w:t>
            </w:r>
          </w:p>
        </w:tc>
      </w:tr>
      <w:tr w:rsidR="00885975" w:rsidRPr="003C2CD7" w:rsidTr="00215227">
        <w:trPr>
          <w:jc w:val="center"/>
        </w:trPr>
        <w:tc>
          <w:tcPr>
            <w:tcW w:w="9752" w:type="dxa"/>
            <w:gridSpan w:val="2"/>
          </w:tcPr>
          <w:p w:rsidR="00885975" w:rsidRPr="003C2CD7" w:rsidRDefault="00885975" w:rsidP="00215227">
            <w:pPr>
              <w:pStyle w:val="ColumnHeading"/>
              <w:keepNext/>
              <w:rPr>
                <w:szCs w:val="24"/>
              </w:rPr>
            </w:pPr>
            <w:r w:rsidRPr="003C2CD7">
              <w:t>Amendamentul</w:t>
            </w:r>
          </w:p>
        </w:tc>
      </w:tr>
      <w:tr w:rsidR="00885975" w:rsidRPr="003C2CD7" w:rsidTr="00215227">
        <w:trPr>
          <w:jc w:val="center"/>
        </w:trPr>
        <w:tc>
          <w:tcPr>
            <w:tcW w:w="4876" w:type="dxa"/>
          </w:tcPr>
          <w:p w:rsidR="00885975" w:rsidRPr="003C2CD7" w:rsidRDefault="00885975" w:rsidP="00215227">
            <w:pPr>
              <w:pStyle w:val="Normal6a"/>
              <w:rPr>
                <w:noProof/>
              </w:rPr>
            </w:pPr>
            <w:r w:rsidRPr="003C2CD7">
              <w:t xml:space="preserve">„4a. Lămpile cu </w:t>
            </w:r>
            <w:proofErr w:type="spellStart"/>
            <w:r w:rsidRPr="003C2CD7">
              <w:t>trifosfor</w:t>
            </w:r>
            <w:proofErr w:type="spellEnd"/>
            <w:r w:rsidRPr="003C2CD7">
              <w:t xml:space="preserve"> destinate iluminatului general care nu se regăsesc la poziția 4 litera (a).</w:t>
            </w:r>
          </w:p>
        </w:tc>
        <w:tc>
          <w:tcPr>
            <w:tcW w:w="4876" w:type="dxa"/>
          </w:tcPr>
          <w:p w:rsidR="00885975" w:rsidRPr="003C2CD7" w:rsidRDefault="00885975" w:rsidP="00215227">
            <w:pPr>
              <w:pStyle w:val="Normal6a"/>
              <w:jc w:val="center"/>
              <w:rPr>
                <w:noProof/>
                <w:szCs w:val="24"/>
              </w:rPr>
            </w:pPr>
            <w:r w:rsidRPr="003C2CD7">
              <w:rPr>
                <w:b/>
                <w:i/>
                <w:sz w:val="20"/>
              </w:rPr>
              <w:t>31.12.2025</w:t>
            </w:r>
          </w:p>
        </w:tc>
      </w:tr>
    </w:tbl>
    <w:p w:rsidR="00885975" w:rsidRPr="003C2CD7" w:rsidRDefault="00885975" w:rsidP="00885975"/>
    <w:p w:rsidR="00885975" w:rsidRPr="003C2CD7" w:rsidRDefault="00885975" w:rsidP="00885975">
      <w:pPr>
        <w:pStyle w:val="AmNumberTabs"/>
      </w:pPr>
      <w:r w:rsidRPr="003C2CD7">
        <w:t>Amendamentul</w:t>
      </w:r>
      <w:r w:rsidRPr="003C2CD7">
        <w:tab/>
      </w:r>
      <w:r w:rsidRPr="003C2CD7">
        <w:tab/>
        <w:t>14</w:t>
      </w:r>
    </w:p>
    <w:p w:rsidR="00885975" w:rsidRPr="003C2CD7" w:rsidRDefault="00885975" w:rsidP="00885975"/>
    <w:p w:rsidR="00885975" w:rsidRPr="003C2CD7" w:rsidRDefault="00885975" w:rsidP="00885975">
      <w:pPr>
        <w:pStyle w:val="NormalBold"/>
        <w:keepNext/>
      </w:pPr>
      <w:r w:rsidRPr="003C2CD7">
        <w:t>Propunere de regulament</w:t>
      </w:r>
    </w:p>
    <w:p w:rsidR="00885975" w:rsidRPr="003C2CD7" w:rsidRDefault="00885975" w:rsidP="00885975">
      <w:pPr>
        <w:pStyle w:val="NormalBold"/>
      </w:pPr>
      <w:r w:rsidRPr="003C2CD7">
        <w:t>Anexă – paragraful 1 – punctul 2</w:t>
      </w:r>
    </w:p>
    <w:p w:rsidR="00885975" w:rsidRPr="003C2CD7" w:rsidRDefault="00885975" w:rsidP="00885975">
      <w:pPr>
        <w:keepNext/>
      </w:pPr>
      <w:r w:rsidRPr="003C2CD7">
        <w:t>Regulamentul (UE) 2017/852</w:t>
      </w:r>
    </w:p>
    <w:p w:rsidR="00885975" w:rsidRPr="003C2CD7" w:rsidRDefault="00885975" w:rsidP="00885975">
      <w:r w:rsidRPr="003C2CD7">
        <w:t>Anexa II – partea A – intrarea 4c</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885975" w:rsidRPr="003C2CD7" w:rsidTr="00215227">
        <w:trPr>
          <w:jc w:val="center"/>
        </w:trPr>
        <w:tc>
          <w:tcPr>
            <w:tcW w:w="9752" w:type="dxa"/>
            <w:gridSpan w:val="2"/>
          </w:tcPr>
          <w:p w:rsidR="00885975" w:rsidRPr="003C2CD7" w:rsidRDefault="00885975" w:rsidP="00215227">
            <w:pPr>
              <w:pStyle w:val="ColumnHeading"/>
              <w:keepNext/>
            </w:pPr>
            <w:r w:rsidRPr="003C2CD7">
              <w:t>Textul propus de Comisie</w:t>
            </w:r>
          </w:p>
        </w:tc>
      </w:tr>
      <w:tr w:rsidR="00885975" w:rsidRPr="003C2CD7" w:rsidTr="00215227">
        <w:trPr>
          <w:jc w:val="center"/>
        </w:trPr>
        <w:tc>
          <w:tcPr>
            <w:tcW w:w="4876" w:type="dxa"/>
          </w:tcPr>
          <w:p w:rsidR="00885975" w:rsidRPr="003C2CD7" w:rsidRDefault="00885975" w:rsidP="00215227">
            <w:pPr>
              <w:pStyle w:val="Normal6a"/>
              <w:rPr>
                <w:noProof/>
              </w:rPr>
            </w:pPr>
            <w:r w:rsidRPr="003C2CD7">
              <w:t xml:space="preserve">4c. Lămpi neliniare cu </w:t>
            </w:r>
            <w:proofErr w:type="spellStart"/>
            <w:r w:rsidRPr="003C2CD7">
              <w:t>trifosfor</w:t>
            </w:r>
            <w:proofErr w:type="spellEnd"/>
            <w:r w:rsidRPr="003C2CD7">
              <w:t>.</w:t>
            </w:r>
          </w:p>
        </w:tc>
        <w:tc>
          <w:tcPr>
            <w:tcW w:w="4876" w:type="dxa"/>
          </w:tcPr>
          <w:p w:rsidR="00885975" w:rsidRPr="003C2CD7" w:rsidRDefault="00885975" w:rsidP="00215227">
            <w:pPr>
              <w:pStyle w:val="Normal6a"/>
              <w:jc w:val="center"/>
              <w:rPr>
                <w:noProof/>
                <w:szCs w:val="24"/>
              </w:rPr>
            </w:pPr>
            <w:r w:rsidRPr="003C2CD7">
              <w:rPr>
                <w:b/>
                <w:i/>
                <w:sz w:val="20"/>
              </w:rPr>
              <w:t>31.12.2027</w:t>
            </w:r>
          </w:p>
        </w:tc>
      </w:tr>
      <w:tr w:rsidR="00885975" w:rsidRPr="003C2CD7" w:rsidTr="00215227">
        <w:trPr>
          <w:jc w:val="center"/>
        </w:trPr>
        <w:tc>
          <w:tcPr>
            <w:tcW w:w="9752" w:type="dxa"/>
            <w:gridSpan w:val="2"/>
          </w:tcPr>
          <w:p w:rsidR="00885975" w:rsidRPr="003C2CD7" w:rsidRDefault="00885975" w:rsidP="00215227">
            <w:pPr>
              <w:pStyle w:val="ColumnHeading"/>
              <w:keepNext/>
              <w:rPr>
                <w:szCs w:val="24"/>
              </w:rPr>
            </w:pPr>
            <w:r w:rsidRPr="003C2CD7">
              <w:t>Amendamentul</w:t>
            </w:r>
          </w:p>
        </w:tc>
      </w:tr>
      <w:tr w:rsidR="00885975" w:rsidRPr="003C2CD7" w:rsidTr="00215227">
        <w:trPr>
          <w:jc w:val="center"/>
        </w:trPr>
        <w:tc>
          <w:tcPr>
            <w:tcW w:w="4876" w:type="dxa"/>
          </w:tcPr>
          <w:p w:rsidR="00885975" w:rsidRPr="003C2CD7" w:rsidRDefault="00885975" w:rsidP="00215227">
            <w:pPr>
              <w:pStyle w:val="Normal6a"/>
            </w:pPr>
            <w:r w:rsidRPr="003C2CD7">
              <w:t xml:space="preserve">4c. Lămpi neliniare cu </w:t>
            </w:r>
            <w:proofErr w:type="spellStart"/>
            <w:r w:rsidRPr="003C2CD7">
              <w:t>trifosfor</w:t>
            </w:r>
            <w:proofErr w:type="spellEnd"/>
            <w:r w:rsidRPr="003C2CD7">
              <w:t>.</w:t>
            </w:r>
          </w:p>
        </w:tc>
        <w:tc>
          <w:tcPr>
            <w:tcW w:w="4876" w:type="dxa"/>
          </w:tcPr>
          <w:p w:rsidR="00885975" w:rsidRPr="003C2CD7" w:rsidRDefault="00885975" w:rsidP="00215227">
            <w:pPr>
              <w:pStyle w:val="Normal6a"/>
              <w:jc w:val="center"/>
            </w:pPr>
            <w:r w:rsidRPr="003C2CD7">
              <w:rPr>
                <w:b/>
                <w:i/>
                <w:sz w:val="20"/>
              </w:rPr>
              <w:t>31.12.2025</w:t>
            </w:r>
          </w:p>
        </w:tc>
      </w:tr>
    </w:tbl>
    <w:p w:rsidR="00885975" w:rsidRPr="003C2CD7" w:rsidRDefault="00885975" w:rsidP="00885975"/>
    <w:p w:rsidR="00885975" w:rsidRPr="003C2CD7" w:rsidRDefault="00885975" w:rsidP="00885975">
      <w:pPr>
        <w:pStyle w:val="AmNumberTabs"/>
      </w:pPr>
      <w:r w:rsidRPr="003C2CD7">
        <w:t>Amendamentul</w:t>
      </w:r>
      <w:r w:rsidRPr="003C2CD7">
        <w:tab/>
      </w:r>
      <w:r w:rsidRPr="003C2CD7">
        <w:tab/>
        <w:t>15</w:t>
      </w:r>
    </w:p>
    <w:p w:rsidR="00885975" w:rsidRPr="003C2CD7" w:rsidRDefault="00885975" w:rsidP="00885975"/>
    <w:p w:rsidR="00885975" w:rsidRPr="003C2CD7" w:rsidRDefault="00885975" w:rsidP="00885975">
      <w:pPr>
        <w:pStyle w:val="NormalBold"/>
        <w:keepNext/>
      </w:pPr>
      <w:r w:rsidRPr="003C2CD7">
        <w:t>Propunere de regulament</w:t>
      </w:r>
    </w:p>
    <w:p w:rsidR="00885975" w:rsidRPr="003C2CD7" w:rsidRDefault="00885975" w:rsidP="00885975">
      <w:pPr>
        <w:pStyle w:val="NormalBold"/>
      </w:pPr>
      <w:r w:rsidRPr="003C2CD7">
        <w:t>Anexă – paragraful 1 – punctul 3</w:t>
      </w:r>
    </w:p>
    <w:p w:rsidR="00885975" w:rsidRPr="003C2CD7" w:rsidRDefault="00885975" w:rsidP="00885975">
      <w:pPr>
        <w:keepNext/>
      </w:pPr>
      <w:r w:rsidRPr="003C2CD7">
        <w:lastRenderedPageBreak/>
        <w:t>Regulamentul (UE) 2017/852</w:t>
      </w:r>
    </w:p>
    <w:p w:rsidR="00885975" w:rsidRPr="003C2CD7" w:rsidRDefault="00885975" w:rsidP="00885975">
      <w:r w:rsidRPr="003C2CD7">
        <w:t>Anexa II – partea A – intrarea 5a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885975" w:rsidRPr="003C2CD7" w:rsidTr="00215227">
        <w:trPr>
          <w:jc w:val="center"/>
        </w:trPr>
        <w:tc>
          <w:tcPr>
            <w:tcW w:w="9752" w:type="dxa"/>
            <w:gridSpan w:val="2"/>
          </w:tcPr>
          <w:p w:rsidR="00885975" w:rsidRPr="003C2CD7" w:rsidRDefault="00885975" w:rsidP="00215227">
            <w:pPr>
              <w:pStyle w:val="ColumnHeading"/>
              <w:keepNext/>
            </w:pPr>
            <w:r w:rsidRPr="003C2CD7">
              <w:t>Textul propus de Comisie</w:t>
            </w:r>
          </w:p>
        </w:tc>
      </w:tr>
      <w:tr w:rsidR="00885975" w:rsidRPr="003C2CD7" w:rsidTr="00215227">
        <w:trPr>
          <w:jc w:val="center"/>
        </w:trPr>
        <w:tc>
          <w:tcPr>
            <w:tcW w:w="4876" w:type="dxa"/>
          </w:tcPr>
          <w:p w:rsidR="00885975" w:rsidRPr="003C2CD7" w:rsidRDefault="00885975" w:rsidP="00215227">
            <w:pPr>
              <w:pStyle w:val="Normal6a"/>
              <w:jc w:val="center"/>
              <w:rPr>
                <w:noProof/>
              </w:rPr>
            </w:pPr>
            <w:r w:rsidRPr="003C2CD7">
              <w:t>5a. Lămpi cu (vapori de) sodiu de înaltă presiune (HPS-uri) destinate iluminatului general.</w:t>
            </w:r>
          </w:p>
        </w:tc>
        <w:tc>
          <w:tcPr>
            <w:tcW w:w="4876" w:type="dxa"/>
          </w:tcPr>
          <w:p w:rsidR="00885975" w:rsidRPr="003C2CD7" w:rsidRDefault="00885975" w:rsidP="00215227">
            <w:pPr>
              <w:pStyle w:val="Normal6a"/>
              <w:jc w:val="center"/>
              <w:rPr>
                <w:noProof/>
              </w:rPr>
            </w:pPr>
            <w:r w:rsidRPr="003C2CD7">
              <w:t>31.12.2025</w:t>
            </w:r>
          </w:p>
        </w:tc>
      </w:tr>
      <w:tr w:rsidR="00885975" w:rsidRPr="003C2CD7" w:rsidTr="00215227">
        <w:trPr>
          <w:jc w:val="center"/>
        </w:trPr>
        <w:tc>
          <w:tcPr>
            <w:tcW w:w="9752" w:type="dxa"/>
            <w:gridSpan w:val="2"/>
          </w:tcPr>
          <w:p w:rsidR="00885975" w:rsidRPr="003C2CD7" w:rsidRDefault="00885975" w:rsidP="00215227">
            <w:pPr>
              <w:pStyle w:val="ColumnHeading"/>
              <w:keepNext/>
              <w:rPr>
                <w:szCs w:val="24"/>
              </w:rPr>
            </w:pPr>
            <w:r w:rsidRPr="003C2CD7">
              <w:t>Amendamentul</w:t>
            </w:r>
          </w:p>
        </w:tc>
      </w:tr>
      <w:tr w:rsidR="00885975" w:rsidRPr="003C2CD7" w:rsidTr="00215227">
        <w:trPr>
          <w:jc w:val="center"/>
        </w:trPr>
        <w:tc>
          <w:tcPr>
            <w:tcW w:w="4876" w:type="dxa"/>
          </w:tcPr>
          <w:p w:rsidR="00885975" w:rsidRPr="003C2CD7" w:rsidRDefault="00885975" w:rsidP="00215227">
            <w:pPr>
              <w:jc w:val="center"/>
              <w:rPr>
                <w:rFonts w:eastAsia="Arial"/>
                <w:b/>
                <w:i/>
              </w:rPr>
            </w:pPr>
            <w:r w:rsidRPr="003C2CD7">
              <w:t xml:space="preserve">5a. Lămpi cu (vapori de) sodiu de înaltă presiune (HPS-uri) destinate iluminatului general </w:t>
            </w:r>
            <w:r w:rsidRPr="003C2CD7">
              <w:rPr>
                <w:b/>
                <w:bCs/>
                <w:i/>
                <w:iCs/>
              </w:rPr>
              <w:t>cu:</w:t>
            </w:r>
          </w:p>
          <w:p w:rsidR="00885975" w:rsidRPr="003C2CD7" w:rsidRDefault="00885975" w:rsidP="00215227">
            <w:pPr>
              <w:jc w:val="center"/>
              <w:rPr>
                <w:rFonts w:eastAsia="Arial"/>
                <w:b/>
                <w:i/>
              </w:rPr>
            </w:pPr>
          </w:p>
          <w:p w:rsidR="00885975" w:rsidRPr="003C2CD7" w:rsidRDefault="00885975" w:rsidP="00215227">
            <w:pPr>
              <w:widowControl/>
              <w:spacing w:after="120"/>
              <w:ind w:left="714" w:hanging="357"/>
              <w:jc w:val="center"/>
              <w:rPr>
                <w:rFonts w:eastAsia="Arial"/>
                <w:b/>
                <w:i/>
                <w:color w:val="000000"/>
              </w:rPr>
            </w:pPr>
            <w:r w:rsidRPr="003C2CD7">
              <w:rPr>
                <w:b/>
                <w:i/>
                <w:color w:val="000000"/>
              </w:rPr>
              <w:t>(a)</w:t>
            </w:r>
            <w:r w:rsidRPr="003C2CD7">
              <w:rPr>
                <w:b/>
                <w:i/>
                <w:color w:val="000000"/>
              </w:rPr>
              <w:tab/>
              <w:t>P ≤ 105 W de peste 16 mg Hg;</w:t>
            </w:r>
          </w:p>
          <w:p w:rsidR="00885975" w:rsidRPr="003C2CD7" w:rsidRDefault="00885975" w:rsidP="00215227">
            <w:pPr>
              <w:widowControl/>
              <w:spacing w:after="120"/>
              <w:ind w:left="714" w:hanging="357"/>
              <w:jc w:val="center"/>
              <w:rPr>
                <w:rFonts w:eastAsia="Arial"/>
                <w:b/>
                <w:i/>
                <w:color w:val="000000"/>
              </w:rPr>
            </w:pPr>
            <w:r w:rsidRPr="003C2CD7">
              <w:rPr>
                <w:b/>
                <w:i/>
                <w:color w:val="000000"/>
              </w:rPr>
              <w:t>(b)</w:t>
            </w:r>
            <w:r w:rsidRPr="003C2CD7">
              <w:rPr>
                <w:b/>
                <w:i/>
                <w:color w:val="000000"/>
              </w:rPr>
              <w:tab/>
              <w:t>105 W &lt; P ≤ 155 W de peste 20 mg Hg;</w:t>
            </w:r>
          </w:p>
          <w:p w:rsidR="00885975" w:rsidRPr="003C2CD7" w:rsidRDefault="00885975" w:rsidP="00215227">
            <w:pPr>
              <w:widowControl/>
              <w:spacing w:after="120"/>
              <w:ind w:left="714" w:hanging="357"/>
              <w:jc w:val="center"/>
              <w:rPr>
                <w:rFonts w:eastAsia="Arial"/>
                <w:b/>
                <w:i/>
                <w:color w:val="000000"/>
              </w:rPr>
            </w:pPr>
            <w:r w:rsidRPr="003C2CD7">
              <w:rPr>
                <w:b/>
                <w:i/>
                <w:color w:val="000000"/>
              </w:rPr>
              <w:t>(c)</w:t>
            </w:r>
            <w:r w:rsidRPr="003C2CD7">
              <w:rPr>
                <w:b/>
                <w:i/>
                <w:color w:val="000000"/>
              </w:rPr>
              <w:tab/>
              <w:t>P &gt; 155 W de peste 25 mg Hg.</w:t>
            </w:r>
          </w:p>
        </w:tc>
        <w:tc>
          <w:tcPr>
            <w:tcW w:w="4876" w:type="dxa"/>
          </w:tcPr>
          <w:p w:rsidR="00885975" w:rsidRPr="003C2CD7" w:rsidRDefault="00885975" w:rsidP="00215227">
            <w:pPr>
              <w:pStyle w:val="Normal6a"/>
              <w:jc w:val="center"/>
              <w:rPr>
                <w:noProof/>
              </w:rPr>
            </w:pPr>
            <w:r w:rsidRPr="003C2CD7">
              <w:t>31.12.2025</w:t>
            </w:r>
          </w:p>
        </w:tc>
      </w:tr>
    </w:tbl>
    <w:p w:rsidR="00885975" w:rsidRPr="003C2CD7" w:rsidRDefault="00885975" w:rsidP="00885975"/>
    <w:p w:rsidR="00885975" w:rsidRPr="003C2CD7" w:rsidRDefault="00885975" w:rsidP="00885975">
      <w:pPr>
        <w:rPr>
          <w:szCs w:val="24"/>
        </w:rPr>
      </w:pPr>
    </w:p>
    <w:sectPr w:rsidR="00885975" w:rsidRPr="003C2CD7" w:rsidSect="0093332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252D" w:rsidRPr="0093332A" w:rsidRDefault="00FF252D">
      <w:r w:rsidRPr="0093332A">
        <w:separator/>
      </w:r>
    </w:p>
  </w:endnote>
  <w:endnote w:type="continuationSeparator" w:id="0">
    <w:p w:rsidR="00FF252D" w:rsidRPr="0093332A" w:rsidRDefault="00FF252D">
      <w:r w:rsidRPr="009333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332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332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332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252D" w:rsidRPr="0093332A" w:rsidRDefault="00FF252D">
      <w:r w:rsidRPr="0093332A">
        <w:separator/>
      </w:r>
    </w:p>
  </w:footnote>
  <w:footnote w:type="continuationSeparator" w:id="0">
    <w:p w:rsidR="00FF252D" w:rsidRPr="0093332A" w:rsidRDefault="00FF252D">
      <w:r w:rsidRPr="0093332A">
        <w:continuationSeparator/>
      </w:r>
    </w:p>
  </w:footnote>
  <w:footnote w:id="1">
    <w:p w:rsidR="00D059C0" w:rsidRPr="003C2CD7" w:rsidRDefault="00D059C0" w:rsidP="00D059C0">
      <w:pPr>
        <w:pStyle w:val="FootnoteText"/>
        <w:ind w:left="567" w:hanging="567"/>
        <w:rPr>
          <w:sz w:val="24"/>
          <w:szCs w:val="24"/>
          <w:lang w:val="ro-RO"/>
        </w:rPr>
      </w:pPr>
      <w:r w:rsidRPr="003C2CD7">
        <w:rPr>
          <w:rStyle w:val="FootnoteReference"/>
          <w:sz w:val="24"/>
          <w:szCs w:val="24"/>
          <w:lang w:val="ro-RO"/>
        </w:rPr>
        <w:footnoteRef/>
      </w:r>
      <w:r w:rsidRPr="003C2CD7">
        <w:rPr>
          <w:sz w:val="24"/>
          <w:szCs w:val="24"/>
          <w:lang w:val="ro-RO"/>
        </w:rPr>
        <w:t xml:space="preserve"> </w:t>
      </w:r>
      <w:r w:rsidRPr="003C2CD7">
        <w:rPr>
          <w:sz w:val="24"/>
          <w:szCs w:val="24"/>
          <w:lang w:val="ro-RO"/>
        </w:rPr>
        <w:tab/>
        <w:t>Chestiunea a fost retrimisă pentru negocieri interinstituționale comisiei competente în temeiul articolului 59 alineatul (4) al patrulea paragraf din Regulamentul de procedură (A9-0002/2024).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332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332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332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2/2024"/>
    <w:docVar w:name="dvlangue" w:val="RO"/>
    <w:docVar w:name="dvnumam" w:val="0"/>
    <w:docVar w:name="dvpe" w:val="753.554"/>
    <w:docVar w:name="dvrapporteur" w:val="Raportoare: "/>
    <w:docVar w:name="dvstar" w:val="***I"/>
    <w:docVar w:name="dvtitre" w:val="Rezoluția legislativă a Parlamentului European din 17 ianuarie 2024 referitoare la propunerea de regulament a Parlamentului European și a Consiliului de modificare a Regulamentului (UE) 2017/852 al Parlamentului European și al Consiliului din 17 mai 2017 privind mercurul în ceea ce privește amalgamul dentar și alte produse cu adaos de mercur care fac obiectul unor restricții de fabricație, import și export(COM(2023)0395 – C9-0309/2023 – 2023/0272(COD))"/>
  </w:docVars>
  <w:rsids>
    <w:rsidRoot w:val="00FF252D"/>
    <w:rsid w:val="00002272"/>
    <w:rsid w:val="00064002"/>
    <w:rsid w:val="000677B9"/>
    <w:rsid w:val="000831BA"/>
    <w:rsid w:val="000A3B06"/>
    <w:rsid w:val="000A42CC"/>
    <w:rsid w:val="000E7DD9"/>
    <w:rsid w:val="0010095E"/>
    <w:rsid w:val="00125B37"/>
    <w:rsid w:val="00160460"/>
    <w:rsid w:val="00187494"/>
    <w:rsid w:val="001F32AE"/>
    <w:rsid w:val="002767FF"/>
    <w:rsid w:val="002B18FE"/>
    <w:rsid w:val="002B5493"/>
    <w:rsid w:val="00343214"/>
    <w:rsid w:val="00361C00"/>
    <w:rsid w:val="00395FA1"/>
    <w:rsid w:val="003C2CD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66FC"/>
    <w:rsid w:val="007D1690"/>
    <w:rsid w:val="007E22AD"/>
    <w:rsid w:val="00815CD7"/>
    <w:rsid w:val="00817416"/>
    <w:rsid w:val="00842779"/>
    <w:rsid w:val="00865F67"/>
    <w:rsid w:val="00881A7B"/>
    <w:rsid w:val="008840E5"/>
    <w:rsid w:val="00885975"/>
    <w:rsid w:val="00887B3E"/>
    <w:rsid w:val="008C2AC6"/>
    <w:rsid w:val="00930C23"/>
    <w:rsid w:val="0093193B"/>
    <w:rsid w:val="0093332A"/>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59C0"/>
    <w:rsid w:val="00D56C11"/>
    <w:rsid w:val="00D834A0"/>
    <w:rsid w:val="00D872DF"/>
    <w:rsid w:val="00D91CEB"/>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252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18E84A"/>
  <w15:chartTrackingRefBased/>
  <w15:docId w15:val="{78743AD6-07BA-42CE-9A1F-5FDB83DE8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85975"/>
    <w:pPr>
      <w:widowControl/>
      <w:tabs>
        <w:tab w:val="center" w:pos="4535"/>
        <w:tab w:val="right" w:pos="9921"/>
      </w:tabs>
      <w:ind w:left="-850" w:right="-850"/>
    </w:pPr>
    <w:rPr>
      <w:rFonts w:ascii="Arial" w:hAnsi="Arial" w:cs="Arial"/>
      <w:b/>
      <w:sz w:val="48"/>
    </w:rPr>
  </w:style>
  <w:style w:type="paragraph" w:customStyle="1" w:styleId="Normal6a">
    <w:name w:val="Normal6a"/>
    <w:basedOn w:val="Normal"/>
    <w:rsid w:val="00885975"/>
    <w:pPr>
      <w:spacing w:after="120"/>
    </w:pPr>
  </w:style>
  <w:style w:type="paragraph" w:customStyle="1" w:styleId="PageHeading">
    <w:name w:val="PageHeading"/>
    <w:basedOn w:val="Normal"/>
    <w:rsid w:val="00885975"/>
    <w:pPr>
      <w:keepNext/>
      <w:spacing w:after="480"/>
      <w:jc w:val="center"/>
    </w:pPr>
    <w:rPr>
      <w:rFonts w:ascii="Arial" w:hAnsi="Arial" w:cs="Arial"/>
      <w:b/>
    </w:rPr>
  </w:style>
  <w:style w:type="paragraph" w:customStyle="1" w:styleId="NormalBold">
    <w:name w:val="NormalBold"/>
    <w:basedOn w:val="Normal"/>
    <w:link w:val="NormalBoldChar"/>
    <w:rsid w:val="00885975"/>
    <w:rPr>
      <w:b/>
    </w:rPr>
  </w:style>
  <w:style w:type="paragraph" w:customStyle="1" w:styleId="NormalHanging12a">
    <w:name w:val="NormalHanging12a"/>
    <w:basedOn w:val="Normal"/>
    <w:rsid w:val="00885975"/>
    <w:pPr>
      <w:spacing w:after="240"/>
      <w:ind w:left="567" w:hanging="567"/>
    </w:pPr>
  </w:style>
  <w:style w:type="paragraph" w:styleId="Header">
    <w:name w:val="header"/>
    <w:basedOn w:val="Normal"/>
    <w:link w:val="HeaderChar"/>
    <w:rsid w:val="00885975"/>
    <w:pPr>
      <w:tabs>
        <w:tab w:val="center" w:pos="4513"/>
        <w:tab w:val="right" w:pos="9026"/>
      </w:tabs>
    </w:pPr>
  </w:style>
  <w:style w:type="character" w:customStyle="1" w:styleId="HeaderChar">
    <w:name w:val="Header Char"/>
    <w:basedOn w:val="DefaultParagraphFont"/>
    <w:link w:val="Header"/>
    <w:rsid w:val="00885975"/>
    <w:rPr>
      <w:sz w:val="24"/>
      <w:lang w:val="ro-RO"/>
    </w:rPr>
  </w:style>
  <w:style w:type="paragraph" w:customStyle="1" w:styleId="AmColumnHeading">
    <w:name w:val="AmColumnHeading"/>
    <w:basedOn w:val="Normal"/>
    <w:rsid w:val="00885975"/>
    <w:pPr>
      <w:spacing w:after="240"/>
      <w:jc w:val="center"/>
    </w:pPr>
    <w:rPr>
      <w:i/>
    </w:rPr>
  </w:style>
  <w:style w:type="paragraph" w:customStyle="1" w:styleId="AmNumberTabs">
    <w:name w:val="AmNumberTabs"/>
    <w:basedOn w:val="Normal"/>
    <w:link w:val="AmNumberTabsChar"/>
    <w:rsid w:val="0088597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85975"/>
    <w:pPr>
      <w:spacing w:before="240"/>
    </w:pPr>
    <w:rPr>
      <w:b/>
    </w:rPr>
  </w:style>
  <w:style w:type="paragraph" w:customStyle="1" w:styleId="EPFooter">
    <w:name w:val="EPFooter"/>
    <w:basedOn w:val="Normal"/>
    <w:rsid w:val="00885975"/>
    <w:pPr>
      <w:tabs>
        <w:tab w:val="center" w:pos="4535"/>
        <w:tab w:val="right" w:pos="9071"/>
      </w:tabs>
      <w:spacing w:before="240" w:after="240"/>
    </w:pPr>
    <w:rPr>
      <w:color w:val="010000"/>
      <w:sz w:val="22"/>
    </w:rPr>
  </w:style>
  <w:style w:type="paragraph" w:customStyle="1" w:styleId="EPComma">
    <w:name w:val="EPComma"/>
    <w:basedOn w:val="Normal"/>
    <w:rsid w:val="00885975"/>
    <w:pPr>
      <w:spacing w:before="480" w:after="240"/>
    </w:pPr>
  </w:style>
  <w:style w:type="paragraph" w:customStyle="1" w:styleId="Normal24a">
    <w:name w:val="Normal24a"/>
    <w:basedOn w:val="Normal"/>
    <w:rsid w:val="00885975"/>
    <w:pPr>
      <w:spacing w:after="480"/>
    </w:pPr>
  </w:style>
  <w:style w:type="paragraph" w:customStyle="1" w:styleId="NormalBoldCenter">
    <w:name w:val="NormalBoldCenter"/>
    <w:basedOn w:val="Normal"/>
    <w:rsid w:val="00885975"/>
    <w:pPr>
      <w:jc w:val="center"/>
    </w:pPr>
    <w:rPr>
      <w:b/>
    </w:rPr>
  </w:style>
  <w:style w:type="character" w:customStyle="1" w:styleId="Normal6Char">
    <w:name w:val="Normal6 Char"/>
    <w:basedOn w:val="DefaultParagraphFont"/>
    <w:link w:val="Normal6"/>
    <w:locked/>
    <w:rsid w:val="00885975"/>
    <w:rPr>
      <w:sz w:val="24"/>
      <w:lang w:val="ro-RO"/>
    </w:rPr>
  </w:style>
  <w:style w:type="paragraph" w:customStyle="1" w:styleId="Normal6">
    <w:name w:val="Normal6"/>
    <w:basedOn w:val="Normal"/>
    <w:link w:val="Normal6Char"/>
    <w:rsid w:val="00885975"/>
    <w:pPr>
      <w:spacing w:after="120"/>
    </w:pPr>
  </w:style>
  <w:style w:type="character" w:customStyle="1" w:styleId="NormalBoldChar">
    <w:name w:val="NormalBold Char"/>
    <w:basedOn w:val="DefaultParagraphFont"/>
    <w:link w:val="NormalBold"/>
    <w:locked/>
    <w:rsid w:val="00885975"/>
    <w:rPr>
      <w:b/>
      <w:sz w:val="24"/>
      <w:lang w:val="ro-RO"/>
    </w:rPr>
  </w:style>
  <w:style w:type="paragraph" w:customStyle="1" w:styleId="ColumnHeading">
    <w:name w:val="ColumnHeading"/>
    <w:basedOn w:val="Normal"/>
    <w:rsid w:val="00885975"/>
    <w:pPr>
      <w:spacing w:after="240"/>
      <w:jc w:val="center"/>
    </w:pPr>
    <w:rPr>
      <w:i/>
    </w:rPr>
  </w:style>
  <w:style w:type="character" w:customStyle="1" w:styleId="AmNumberTabsChar">
    <w:name w:val="AmNumberTabs Char"/>
    <w:basedOn w:val="DefaultParagraphFont"/>
    <w:link w:val="AmNumberTabs"/>
    <w:rsid w:val="00885975"/>
    <w:rPr>
      <w:b/>
      <w:sz w:val="24"/>
      <w:lang w:val="ro-RO"/>
    </w:rPr>
  </w:style>
  <w:style w:type="character" w:customStyle="1" w:styleId="NormalBold12bChar">
    <w:name w:val="NormalBold12b Char"/>
    <w:basedOn w:val="AmNumberTabsChar"/>
    <w:link w:val="NormalBold12b"/>
    <w:rsid w:val="00885975"/>
    <w:rPr>
      <w:b/>
      <w:sz w:val="24"/>
      <w:lang w:val="ro-RO"/>
    </w:rPr>
  </w:style>
  <w:style w:type="character" w:styleId="Emphasis">
    <w:name w:val="Emphasis"/>
    <w:basedOn w:val="DefaultParagraphFont"/>
    <w:uiPriority w:val="20"/>
    <w:qFormat/>
    <w:rsid w:val="00885975"/>
    <w:rPr>
      <w:i/>
      <w:iCs/>
    </w:rPr>
  </w:style>
  <w:style w:type="paragraph" w:customStyle="1" w:styleId="CrossRef">
    <w:name w:val="CrossRef"/>
    <w:basedOn w:val="Normal"/>
    <w:rsid w:val="00885975"/>
    <w:pPr>
      <w:spacing w:before="240"/>
      <w:jc w:val="center"/>
    </w:pPr>
    <w:rPr>
      <w:i/>
    </w:rPr>
  </w:style>
  <w:style w:type="paragraph" w:customStyle="1" w:styleId="Normal12a">
    <w:name w:val="Normal12a"/>
    <w:basedOn w:val="Normal"/>
    <w:rsid w:val="00885975"/>
    <w:pPr>
      <w:spacing w:after="240"/>
    </w:pPr>
  </w:style>
  <w:style w:type="paragraph" w:customStyle="1" w:styleId="RollCallVotes">
    <w:name w:val="RollCallVotes"/>
    <w:basedOn w:val="Normal"/>
    <w:rsid w:val="00885975"/>
    <w:pPr>
      <w:spacing w:before="120" w:after="120"/>
      <w:jc w:val="center"/>
    </w:pPr>
    <w:rPr>
      <w:b/>
      <w:bCs/>
      <w:snapToGrid w:val="0"/>
      <w:sz w:val="16"/>
      <w:lang w:eastAsia="en-US"/>
    </w:rPr>
  </w:style>
  <w:style w:type="paragraph" w:customStyle="1" w:styleId="RollCallTabs">
    <w:name w:val="RollCallTabs"/>
    <w:basedOn w:val="Normal"/>
    <w:qFormat/>
    <w:rsid w:val="00885975"/>
    <w:pPr>
      <w:tabs>
        <w:tab w:val="center" w:pos="284"/>
        <w:tab w:val="left" w:pos="426"/>
      </w:tabs>
    </w:pPr>
    <w:rPr>
      <w:snapToGrid w:val="0"/>
      <w:lang w:eastAsia="en-US"/>
    </w:rPr>
  </w:style>
  <w:style w:type="paragraph" w:customStyle="1" w:styleId="RollCallSymbols14pt">
    <w:name w:val="RollCallSymbols14pt"/>
    <w:basedOn w:val="Normal"/>
    <w:rsid w:val="00885975"/>
    <w:pPr>
      <w:spacing w:before="120" w:after="120"/>
      <w:jc w:val="center"/>
    </w:pPr>
    <w:rPr>
      <w:rFonts w:ascii="Arial" w:hAnsi="Arial"/>
      <w:b/>
      <w:bCs/>
      <w:snapToGrid w:val="0"/>
      <w:sz w:val="28"/>
      <w:lang w:eastAsia="en-US"/>
    </w:rPr>
  </w:style>
  <w:style w:type="paragraph" w:customStyle="1" w:styleId="RollCallTable">
    <w:name w:val="RollCallTable"/>
    <w:basedOn w:val="Normal"/>
    <w:rsid w:val="00885975"/>
    <w:pPr>
      <w:spacing w:before="120" w:after="120"/>
    </w:pPr>
    <w:rPr>
      <w:snapToGrid w:val="0"/>
      <w:sz w:val="16"/>
      <w:lang w:eastAsia="en-US"/>
    </w:rPr>
  </w:style>
  <w:style w:type="paragraph" w:styleId="Footer">
    <w:name w:val="footer"/>
    <w:basedOn w:val="Normal"/>
    <w:link w:val="FooterChar"/>
    <w:rsid w:val="00815CD7"/>
    <w:pPr>
      <w:tabs>
        <w:tab w:val="center" w:pos="4513"/>
        <w:tab w:val="right" w:pos="9026"/>
      </w:tabs>
    </w:pPr>
  </w:style>
  <w:style w:type="character" w:customStyle="1" w:styleId="FooterChar">
    <w:name w:val="Footer Char"/>
    <w:basedOn w:val="DefaultParagraphFont"/>
    <w:link w:val="Footer"/>
    <w:rsid w:val="00815CD7"/>
    <w:rPr>
      <w:sz w:val="24"/>
      <w:lang w:val="ro-RO"/>
    </w:rPr>
  </w:style>
  <w:style w:type="paragraph" w:styleId="BalloonText">
    <w:name w:val="Balloon Text"/>
    <w:basedOn w:val="Normal"/>
    <w:link w:val="BalloonTextChar"/>
    <w:rsid w:val="00815CD7"/>
    <w:rPr>
      <w:rFonts w:ascii="Segoe UI" w:hAnsi="Segoe UI" w:cs="Segoe UI"/>
      <w:sz w:val="18"/>
      <w:szCs w:val="18"/>
    </w:rPr>
  </w:style>
  <w:style w:type="character" w:customStyle="1" w:styleId="BalloonTextChar">
    <w:name w:val="Balloon Text Char"/>
    <w:basedOn w:val="DefaultParagraphFont"/>
    <w:link w:val="BalloonText"/>
    <w:rsid w:val="00815CD7"/>
    <w:rPr>
      <w:rFonts w:ascii="Segoe UI" w:hAnsi="Segoe UI" w:cs="Segoe UI"/>
      <w:sz w:val="18"/>
      <w:szCs w:val="18"/>
      <w:lang w:val="ro-RO"/>
    </w:rPr>
  </w:style>
  <w:style w:type="character" w:styleId="CommentReference">
    <w:name w:val="annotation reference"/>
    <w:rsid w:val="00D059C0"/>
    <w:rPr>
      <w:sz w:val="16"/>
      <w:szCs w:val="16"/>
    </w:rPr>
  </w:style>
  <w:style w:type="paragraph" w:styleId="CommentText">
    <w:name w:val="annotation text"/>
    <w:basedOn w:val="Normal"/>
    <w:link w:val="CommentTextChar"/>
    <w:rsid w:val="00D059C0"/>
    <w:pPr>
      <w:widowControl/>
    </w:pPr>
    <w:rPr>
      <w:sz w:val="20"/>
      <w:lang w:val="fr-FR"/>
    </w:rPr>
  </w:style>
  <w:style w:type="character" w:customStyle="1" w:styleId="CommentTextChar">
    <w:name w:val="Comment Text Char"/>
    <w:basedOn w:val="DefaultParagraphFont"/>
    <w:link w:val="CommentText"/>
    <w:rsid w:val="00D059C0"/>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D8715D-B8F3-4D81-8D26-1E575D64D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2641</Words>
  <Characters>15406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2024-05-23T16:31:00Z</dcterms:created>
  <dcterms:modified xsi:type="dcterms:W3CDTF">2024-05-23T16:31:00Z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P9_TA(2024)0019_</vt:lpwstr>
  </property>
  <property fmtid="{D5CDD505-2E9C-101B-9397-08002B2CF9AE}" pid="4" name="&lt;Type&gt;">
    <vt:lpwstr>RR</vt:lpwstr>
  </property>
  <property fmtid="{D5CDD505-2E9C-101B-9397-08002B2CF9AE}" pid="5" name="&lt;Model&gt;">
    <vt:lpwstr/>
  </property>
</Properties>
</file>