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2E91" w:rsidTr="0010095E">
        <w:trPr>
          <w:trHeight w:hRule="exact" w:val="1418"/>
        </w:trPr>
        <w:tc>
          <w:tcPr>
            <w:tcW w:w="6804" w:type="dxa"/>
            <w:shd w:val="clear" w:color="auto" w:fill="auto"/>
            <w:vAlign w:val="center"/>
          </w:tcPr>
          <w:p w:rsidR="00751A4A" w:rsidRPr="00712E91" w:rsidRDefault="005641DA" w:rsidP="0010095E">
            <w:pPr>
              <w:pStyle w:val="EPName"/>
            </w:pPr>
            <w:r w:rsidRPr="00712E91">
              <w:t>Euroopa Parlament</w:t>
            </w:r>
          </w:p>
          <w:p w:rsidR="00751A4A" w:rsidRPr="00712E91" w:rsidRDefault="00817416" w:rsidP="00756632">
            <w:pPr>
              <w:pStyle w:val="EPTerm"/>
              <w:rPr>
                <w:rStyle w:val="HideTWBExt"/>
                <w:noProof w:val="0"/>
                <w:vanish w:val="0"/>
                <w:color w:val="auto"/>
              </w:rPr>
            </w:pPr>
            <w:r w:rsidRPr="00712E91">
              <w:t>2019-2024</w:t>
            </w:r>
          </w:p>
        </w:tc>
        <w:tc>
          <w:tcPr>
            <w:tcW w:w="2268" w:type="dxa"/>
            <w:shd w:val="clear" w:color="auto" w:fill="auto"/>
          </w:tcPr>
          <w:p w:rsidR="00751A4A" w:rsidRPr="00712E91" w:rsidRDefault="00187494" w:rsidP="0010095E">
            <w:pPr>
              <w:pStyle w:val="EPLogo"/>
            </w:pPr>
            <w:r w:rsidRPr="00712E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2E91" w:rsidRDefault="00D058B8" w:rsidP="004C5D52">
      <w:pPr>
        <w:pStyle w:val="LineTop"/>
      </w:pPr>
    </w:p>
    <w:p w:rsidR="00680577" w:rsidRPr="00712E91" w:rsidRDefault="005641DA" w:rsidP="00680577">
      <w:pPr>
        <w:pStyle w:val="EPBodyTA1"/>
      </w:pPr>
      <w:r w:rsidRPr="00712E91">
        <w:t>VASTUVÕETUD TEKSTID</w:t>
      </w:r>
    </w:p>
    <w:p w:rsidR="00D058B8" w:rsidRPr="00712E91" w:rsidRDefault="00D058B8" w:rsidP="00D058B8">
      <w:pPr>
        <w:pStyle w:val="LineBottom"/>
      </w:pPr>
    </w:p>
    <w:p w:rsidR="005641DA" w:rsidRPr="00712E91" w:rsidRDefault="005641DA" w:rsidP="005641DA">
      <w:pPr>
        <w:pStyle w:val="ATHeading1"/>
      </w:pPr>
      <w:bookmarkStart w:id="0" w:name="TANumber"/>
      <w:r w:rsidRPr="00712E91">
        <w:t>P9_TA(</w:t>
      </w:r>
      <w:r w:rsidR="00246288" w:rsidRPr="00712E91">
        <w:t>2024</w:t>
      </w:r>
      <w:r w:rsidRPr="00712E91">
        <w:t>)00</w:t>
      </w:r>
      <w:r w:rsidR="00BA57A6" w:rsidRPr="00712E91">
        <w:t>20</w:t>
      </w:r>
      <w:bookmarkEnd w:id="0"/>
    </w:p>
    <w:p w:rsidR="005641DA" w:rsidRPr="00712E91" w:rsidRDefault="00826206" w:rsidP="005641DA">
      <w:pPr>
        <w:pStyle w:val="ATHeading2"/>
      </w:pPr>
      <w:r w:rsidRPr="00712E91">
        <w:t>Kultuuriline mitmekesisus ja autorite olukord muusika voogedastuse Euroopa turul</w:t>
      </w:r>
    </w:p>
    <w:p w:rsidR="005641DA" w:rsidRPr="00712E91" w:rsidRDefault="005641DA" w:rsidP="005641DA">
      <w:pPr>
        <w:rPr>
          <w:i/>
          <w:vanish/>
        </w:rPr>
      </w:pPr>
      <w:r w:rsidRPr="00712E91">
        <w:rPr>
          <w:i/>
        </w:rPr>
        <w:fldChar w:fldCharType="begin"/>
      </w:r>
      <w:r w:rsidRPr="00712E91">
        <w:rPr>
          <w:i/>
        </w:rPr>
        <w:instrText xml:space="preserve"> TC"(</w:instrText>
      </w:r>
      <w:bookmarkStart w:id="1" w:name="DocNumber"/>
      <w:r w:rsidRPr="00712E91">
        <w:rPr>
          <w:i/>
        </w:rPr>
        <w:instrText>A9-0388/2023</w:instrText>
      </w:r>
      <w:bookmarkEnd w:id="1"/>
      <w:r w:rsidRPr="00712E91">
        <w:rPr>
          <w:i/>
        </w:rPr>
        <w:instrText xml:space="preserve"> - Raportöör: Ibán García Del Blanco)"\l3 \n&gt; \* MERGEFORMAT </w:instrText>
      </w:r>
      <w:r w:rsidRPr="00712E91">
        <w:rPr>
          <w:i/>
        </w:rPr>
        <w:fldChar w:fldCharType="end"/>
      </w:r>
    </w:p>
    <w:p w:rsidR="005641DA" w:rsidRPr="00712E91" w:rsidRDefault="005641DA" w:rsidP="005641DA">
      <w:pPr>
        <w:rPr>
          <w:vanish/>
        </w:rPr>
      </w:pPr>
      <w:bookmarkStart w:id="2" w:name="Commission"/>
      <w:r w:rsidRPr="00712E91">
        <w:rPr>
          <w:vanish/>
        </w:rPr>
        <w:t>Kultuuri- ja hariduskomisjon</w:t>
      </w:r>
      <w:bookmarkEnd w:id="2"/>
    </w:p>
    <w:p w:rsidR="005641DA" w:rsidRPr="00712E91" w:rsidRDefault="005641DA" w:rsidP="005641DA">
      <w:pPr>
        <w:rPr>
          <w:vanish/>
        </w:rPr>
      </w:pPr>
      <w:bookmarkStart w:id="3" w:name="PE"/>
      <w:r w:rsidRPr="00712E91">
        <w:rPr>
          <w:vanish/>
        </w:rPr>
        <w:t>PE750.068</w:t>
      </w:r>
      <w:bookmarkEnd w:id="3"/>
    </w:p>
    <w:p w:rsidR="005641DA" w:rsidRPr="00712E91" w:rsidRDefault="00826206" w:rsidP="00826206">
      <w:pPr>
        <w:pStyle w:val="ATHeading3"/>
      </w:pPr>
      <w:bookmarkStart w:id="4" w:name="Sujet"/>
      <w:r w:rsidRPr="00712E91">
        <w:t>Euroopa Parlamendi 17</w:t>
      </w:r>
      <w:r w:rsidR="005641DA" w:rsidRPr="00712E91">
        <w:t>.</w:t>
      </w:r>
      <w:r w:rsidRPr="00712E91">
        <w:t> jaanuari</w:t>
      </w:r>
      <w:r w:rsidR="005641DA" w:rsidRPr="00712E91">
        <w:t xml:space="preserve"> 2024. aasta resolutsioon kultuurilise mitmekesisuse ja autorite olukorra kohta muusika voogedastuse Euroopa turul</w:t>
      </w:r>
      <w:bookmarkEnd w:id="4"/>
      <w:r w:rsidR="005641DA" w:rsidRPr="00712E91">
        <w:t xml:space="preserve"> </w:t>
      </w:r>
      <w:bookmarkStart w:id="5" w:name="References"/>
      <w:r w:rsidR="005641DA" w:rsidRPr="00712E91">
        <w:t>(2023/2054(INI))</w:t>
      </w:r>
      <w:bookmarkStart w:id="6" w:name="_GoBack"/>
      <w:bookmarkEnd w:id="5"/>
      <w:bookmarkEnd w:id="6"/>
    </w:p>
    <w:p w:rsidR="008F6736" w:rsidRPr="00712E91" w:rsidRDefault="008F6736" w:rsidP="008F6736">
      <w:pPr>
        <w:pStyle w:val="EPComma"/>
      </w:pPr>
      <w:bookmarkStart w:id="7" w:name="TextBodyBegin"/>
      <w:bookmarkEnd w:id="7"/>
      <w:r w:rsidRPr="00712E91">
        <w:rPr>
          <w:rStyle w:val="Italic"/>
        </w:rPr>
        <w:t>E</w:t>
      </w:r>
      <w:r w:rsidR="00826206" w:rsidRPr="00712E91">
        <w:rPr>
          <w:rStyle w:val="Italic"/>
        </w:rPr>
        <w:t xml:space="preserve">uroopa </w:t>
      </w:r>
      <w:r w:rsidRPr="00712E91">
        <w:rPr>
          <w:rStyle w:val="Italic"/>
        </w:rPr>
        <w:t>Parlament</w:t>
      </w:r>
      <w:r w:rsidRPr="00712E91">
        <w:t>,</w:t>
      </w:r>
    </w:p>
    <w:p w:rsidR="008F6736" w:rsidRPr="00712E91" w:rsidRDefault="008F6736" w:rsidP="008F6736">
      <w:pPr>
        <w:pStyle w:val="NormalHanging12a"/>
      </w:pPr>
      <w:r w:rsidRPr="00712E91">
        <w:t>–</w:t>
      </w:r>
      <w:r w:rsidRPr="00712E91">
        <w:tab/>
        <w:t>võttes arvesse Euroopa Liidu toimimise lepingu artiklit 167,</w:t>
      </w:r>
    </w:p>
    <w:p w:rsidR="008F6736" w:rsidRPr="00712E91" w:rsidRDefault="008F6736" w:rsidP="008F6736">
      <w:pPr>
        <w:pStyle w:val="NormalHanging12a"/>
      </w:pPr>
      <w:r w:rsidRPr="00712E91">
        <w:t>–</w:t>
      </w:r>
      <w:r w:rsidRPr="00712E91">
        <w:tab/>
        <w:t>võttes arvesse UNESCO kultuuri väljendusvormide mitmekesisuse kaitse ja edendamise konventsiooni,</w:t>
      </w:r>
    </w:p>
    <w:p w:rsidR="008F6736" w:rsidRPr="00712E91" w:rsidRDefault="008F6736" w:rsidP="008F6736">
      <w:pPr>
        <w:pStyle w:val="NormalHanging12a"/>
      </w:pPr>
      <w:r w:rsidRPr="00712E91">
        <w:t>–</w:t>
      </w:r>
      <w:r w:rsidRPr="00712E91">
        <w:tab/>
        <w:t>võttes arvesse Euroopa Parlamendi ja nõukogu 17. aprilli 2019. aasta direktiivi (EL) 2019/790, mis käsitleb autoriõigust ja autoriõigusega kaasnevaid õigusi digitaalsel ühtsel turul nin</w:t>
      </w:r>
      <w:r w:rsidR="00826206" w:rsidRPr="00712E91">
        <w:t xml:space="preserve">g millega muudetakse direktiive 96/9/EÜ ja </w:t>
      </w:r>
      <w:r w:rsidRPr="00712E91">
        <w:t>2001/29/EÜ</w:t>
      </w:r>
      <w:r w:rsidRPr="00712E91">
        <w:rPr>
          <w:rStyle w:val="FootnoteReference"/>
        </w:rPr>
        <w:footnoteReference w:id="1"/>
      </w:r>
      <w:r w:rsidRPr="00712E91">
        <w:t>,</w:t>
      </w:r>
    </w:p>
    <w:p w:rsidR="008F6736" w:rsidRPr="00712E91" w:rsidRDefault="00826206" w:rsidP="008F6736">
      <w:pPr>
        <w:pStyle w:val="NormalHanging12a"/>
      </w:pPr>
      <w:r w:rsidRPr="00712E91">
        <w:t>–</w:t>
      </w:r>
      <w:r w:rsidRPr="00712E91">
        <w:tab/>
        <w:t xml:space="preserve">võttes arvesse Euroopa </w:t>
      </w:r>
      <w:r w:rsidR="008F6736" w:rsidRPr="00712E91">
        <w:t>Parlamendi ja nõukogu 20. mai 2021. aasta määrust (EL) 2021/818, millega luuakse programm „Loov Euroopa“ (2021–2027) ja tunn</w:t>
      </w:r>
      <w:r w:rsidRPr="00712E91">
        <w:t>istatakse kehtetuks määrus (EL) </w:t>
      </w:r>
      <w:r w:rsidR="008F6736" w:rsidRPr="00712E91">
        <w:t>nr 1295/2013</w:t>
      </w:r>
      <w:r w:rsidR="008F6736" w:rsidRPr="00712E91">
        <w:rPr>
          <w:rStyle w:val="FootnoteReference"/>
        </w:rPr>
        <w:footnoteReference w:id="2"/>
      </w:r>
      <w:r w:rsidR="008F6736" w:rsidRPr="00712E91">
        <w:t>,</w:t>
      </w:r>
    </w:p>
    <w:p w:rsidR="008F6736" w:rsidRPr="00712E91" w:rsidRDefault="00826206" w:rsidP="008F6736">
      <w:pPr>
        <w:pStyle w:val="NormalHanging12a"/>
      </w:pPr>
      <w:r w:rsidRPr="00712E91">
        <w:t>–</w:t>
      </w:r>
      <w:r w:rsidRPr="00712E91">
        <w:tab/>
        <w:t xml:space="preserve">võttes arvesse Euroopa </w:t>
      </w:r>
      <w:r w:rsidR="008F6736" w:rsidRPr="00712E91">
        <w:t xml:space="preserve">Parlamendi ja nõukogu 14. septembri 2022. aasta määrust (EL) 2022/1925, mis käsitleb konkurentsile avatud ja õiglaseid turge </w:t>
      </w:r>
      <w:proofErr w:type="spellStart"/>
      <w:r w:rsidR="008F6736" w:rsidRPr="00712E91">
        <w:t>digisektoris</w:t>
      </w:r>
      <w:proofErr w:type="spellEnd"/>
      <w:r w:rsidR="008F6736" w:rsidRPr="00712E91">
        <w:t xml:space="preserve"> ning millega muudetakse direktiive (EL) 2019/1937 ja (EL) 2020/1828 (</w:t>
      </w:r>
      <w:proofErr w:type="spellStart"/>
      <w:r w:rsidR="008F6736" w:rsidRPr="00712E91">
        <w:t>digiturgude</w:t>
      </w:r>
      <w:proofErr w:type="spellEnd"/>
      <w:r w:rsidR="008F6736" w:rsidRPr="00712E91">
        <w:t xml:space="preserve"> määrus)</w:t>
      </w:r>
      <w:r w:rsidR="008F6736" w:rsidRPr="00712E91">
        <w:rPr>
          <w:rStyle w:val="FootnoteReference"/>
        </w:rPr>
        <w:footnoteReference w:id="3"/>
      </w:r>
      <w:r w:rsidR="008F6736" w:rsidRPr="00712E91">
        <w:t>,</w:t>
      </w:r>
    </w:p>
    <w:p w:rsidR="008F6736" w:rsidRPr="00712E91" w:rsidRDefault="00826206" w:rsidP="008F6736">
      <w:pPr>
        <w:pStyle w:val="NormalHanging12a"/>
      </w:pPr>
      <w:r w:rsidRPr="00712E91">
        <w:t>–</w:t>
      </w:r>
      <w:r w:rsidRPr="00712E91">
        <w:tab/>
        <w:t xml:space="preserve">võttes arvesse Euroopa </w:t>
      </w:r>
      <w:r w:rsidR="008F6736" w:rsidRPr="00712E91">
        <w:t>Parlamendi ja nõukogu 1</w:t>
      </w:r>
      <w:r w:rsidRPr="00712E91">
        <w:t xml:space="preserve">9. oktoobri 2022. aasta määrust </w:t>
      </w:r>
      <w:r w:rsidR="008F6736" w:rsidRPr="00712E91">
        <w:t xml:space="preserve">(EL) 2022/2065, mis käsitleb </w:t>
      </w:r>
      <w:proofErr w:type="spellStart"/>
      <w:r w:rsidR="008F6736" w:rsidRPr="00712E91">
        <w:t>digiteenuste</w:t>
      </w:r>
      <w:proofErr w:type="spellEnd"/>
      <w:r w:rsidR="008F6736" w:rsidRPr="00712E91">
        <w:t xml:space="preserve"> ühtset turgu j</w:t>
      </w:r>
      <w:r w:rsidRPr="00712E91">
        <w:t xml:space="preserve">a millega muudetakse direktiivi </w:t>
      </w:r>
      <w:r w:rsidR="008F6736" w:rsidRPr="00712E91">
        <w:t>2000/31/EÜ (</w:t>
      </w:r>
      <w:proofErr w:type="spellStart"/>
      <w:r w:rsidR="008F6736" w:rsidRPr="00712E91">
        <w:t>digiteenuste</w:t>
      </w:r>
      <w:proofErr w:type="spellEnd"/>
      <w:r w:rsidR="008F6736" w:rsidRPr="00712E91">
        <w:t xml:space="preserve"> määrus)</w:t>
      </w:r>
      <w:r w:rsidR="008F6736" w:rsidRPr="00712E91">
        <w:rPr>
          <w:rStyle w:val="FootnoteReference"/>
        </w:rPr>
        <w:footnoteReference w:id="4"/>
      </w:r>
      <w:r w:rsidR="008F6736" w:rsidRPr="00712E91">
        <w:t>,</w:t>
      </w:r>
    </w:p>
    <w:p w:rsidR="008F6736" w:rsidRPr="00712E91" w:rsidRDefault="008F6736" w:rsidP="008F6736">
      <w:pPr>
        <w:pStyle w:val="NormalHanging12a"/>
        <w:rPr>
          <w:b/>
          <w:i/>
        </w:rPr>
      </w:pPr>
      <w:r w:rsidRPr="00712E91">
        <w:rPr>
          <w:b/>
          <w:i/>
        </w:rPr>
        <w:lastRenderedPageBreak/>
        <w:t>–</w:t>
      </w:r>
      <w:r w:rsidRPr="00712E91">
        <w:rPr>
          <w:b/>
          <w:i/>
        </w:rPr>
        <w:tab/>
      </w:r>
      <w:r w:rsidRPr="00712E91">
        <w:t>võttes</w:t>
      </w:r>
      <w:r w:rsidR="00826206" w:rsidRPr="00712E91">
        <w:t xml:space="preserve"> arvesse Euroopa Parlamendi 14. detsembri 2022. </w:t>
      </w:r>
      <w:r w:rsidRPr="00712E91">
        <w:t>aasta resolutsiooni Euroopa kultuurivaldkonna uue tegevuskava ja rahvusvaheliste kultuurisuhete ELi strateegia rakendamise kohta</w:t>
      </w:r>
      <w:r w:rsidRPr="00712E91">
        <w:rPr>
          <w:vertAlign w:val="superscript"/>
        </w:rPr>
        <w:footnoteReference w:id="5"/>
      </w:r>
      <w:r w:rsidRPr="00712E91">
        <w:t>,</w:t>
      </w:r>
    </w:p>
    <w:p w:rsidR="008F6736" w:rsidRPr="00712E91" w:rsidRDefault="008F6736" w:rsidP="008F6736">
      <w:pPr>
        <w:pStyle w:val="NormalHanging12a"/>
      </w:pPr>
      <w:r w:rsidRPr="00712E91">
        <w:t>–</w:t>
      </w:r>
      <w:r w:rsidRPr="00712E91">
        <w:tab/>
        <w:t>võttes arvesse oma 20. oktoobri 2021. aasta re</w:t>
      </w:r>
      <w:r w:rsidR="00B4046A" w:rsidRPr="00712E91">
        <w:t>s</w:t>
      </w:r>
      <w:r w:rsidRPr="00712E91">
        <w:t xml:space="preserve">olutsiooni Euroopa meedia kohta </w:t>
      </w:r>
      <w:proofErr w:type="spellStart"/>
      <w:r w:rsidRPr="00712E91">
        <w:t>digikümnendil</w:t>
      </w:r>
      <w:proofErr w:type="spellEnd"/>
      <w:r w:rsidRPr="00712E91">
        <w:t>: tegevuskava taastumise ja ümberkujundamise toetamiseks</w:t>
      </w:r>
      <w:r w:rsidRPr="00712E91">
        <w:rPr>
          <w:rStyle w:val="FootnoteReference"/>
        </w:rPr>
        <w:footnoteReference w:id="6"/>
      </w:r>
      <w:r w:rsidRPr="00712E91">
        <w:t>,</w:t>
      </w:r>
    </w:p>
    <w:p w:rsidR="008F6736" w:rsidRPr="00712E91" w:rsidRDefault="008F6736" w:rsidP="008F6736">
      <w:pPr>
        <w:pStyle w:val="NormalHanging12a"/>
      </w:pPr>
      <w:r w:rsidRPr="00712E91">
        <w:t>–</w:t>
      </w:r>
      <w:r w:rsidRPr="00712E91">
        <w:tab/>
        <w:t>võttes arvesse oma 20. oktoobri 2021. aasta resolutsiooni kunstnike olukorra ja ELi kultuurielu taastumise kohta</w:t>
      </w:r>
      <w:r w:rsidRPr="00712E91">
        <w:rPr>
          <w:rStyle w:val="FootnoteReference"/>
        </w:rPr>
        <w:footnoteReference w:id="7"/>
      </w:r>
      <w:r w:rsidRPr="00712E91">
        <w:t>,</w:t>
      </w:r>
    </w:p>
    <w:p w:rsidR="008F6736" w:rsidRPr="00712E91" w:rsidRDefault="008F6736" w:rsidP="008F6736">
      <w:pPr>
        <w:pStyle w:val="NormalHanging12a"/>
      </w:pPr>
      <w:r w:rsidRPr="00712E91">
        <w:t>–</w:t>
      </w:r>
      <w:r w:rsidRPr="00712E91">
        <w:tab/>
        <w:t>võttes arvesse oma 19. mai 2021. aasta resolutsiooni tehisintellekti kohta haridus-, kultuuri- ja audiovisuaalsektoris</w:t>
      </w:r>
      <w:r w:rsidRPr="00712E91">
        <w:rPr>
          <w:rStyle w:val="FootnoteReference"/>
        </w:rPr>
        <w:footnoteReference w:id="8"/>
      </w:r>
      <w:r w:rsidRPr="00712E91">
        <w:t>,</w:t>
      </w:r>
    </w:p>
    <w:p w:rsidR="008F6736" w:rsidRPr="00712E91" w:rsidRDefault="008F6736" w:rsidP="008F6736">
      <w:pPr>
        <w:pStyle w:val="NormalHanging12a"/>
      </w:pPr>
      <w:r w:rsidRPr="00712E91">
        <w:t>–</w:t>
      </w:r>
      <w:r w:rsidRPr="00712E91">
        <w:tab/>
        <w:t>võttes arvesse oma 20. oktoobri 2020. aasta resolutsiooni soovitustega komisjonile tehisintellekti, robotitehnoloogia ja seonduva tehnoloogia eetiliste aspektide raamistiku kohta</w:t>
      </w:r>
      <w:r w:rsidRPr="00712E91">
        <w:rPr>
          <w:rStyle w:val="FootnoteReference"/>
        </w:rPr>
        <w:footnoteReference w:id="9"/>
      </w:r>
      <w:r w:rsidRPr="00712E91">
        <w:t>,</w:t>
      </w:r>
    </w:p>
    <w:p w:rsidR="008F6736" w:rsidRPr="00712E91" w:rsidRDefault="008F6736" w:rsidP="008F6736">
      <w:pPr>
        <w:pStyle w:val="NormalHanging12a"/>
      </w:pPr>
      <w:r w:rsidRPr="00712E91">
        <w:t>–</w:t>
      </w:r>
      <w:r w:rsidRPr="00712E91">
        <w:tab/>
        <w:t>võttes arvesse oma 20. oktoobri 2020. aasta resolutsiooni intellektuaalomandi õiguste kohta tehisintellekti tehnoloogiate arendamisel</w:t>
      </w:r>
      <w:r w:rsidRPr="00712E91">
        <w:rPr>
          <w:rStyle w:val="FootnoteReference"/>
        </w:rPr>
        <w:footnoteReference w:id="10"/>
      </w:r>
      <w:r w:rsidRPr="00712E91">
        <w:t>,</w:t>
      </w:r>
    </w:p>
    <w:p w:rsidR="008F6736" w:rsidRPr="00712E91" w:rsidRDefault="008F6736" w:rsidP="008F6736">
      <w:pPr>
        <w:pStyle w:val="NormalHanging12a"/>
      </w:pPr>
      <w:r w:rsidRPr="00712E91">
        <w:t>–</w:t>
      </w:r>
      <w:r w:rsidRPr="00712E91">
        <w:tab/>
        <w:t>võttes arvesse oma 17. septembri 2020. aasta resolutsiooni Euroopa kultuurielu taastumise kohta</w:t>
      </w:r>
      <w:r w:rsidRPr="00712E91">
        <w:rPr>
          <w:vertAlign w:val="superscript"/>
        </w:rPr>
        <w:footnoteReference w:id="11"/>
      </w:r>
      <w:r w:rsidRPr="00712E91">
        <w:t xml:space="preserve">, </w:t>
      </w:r>
    </w:p>
    <w:p w:rsidR="008F6736" w:rsidRPr="00712E91" w:rsidRDefault="008F6736" w:rsidP="008F6736">
      <w:pPr>
        <w:pStyle w:val="NormalHanging12a"/>
      </w:pPr>
      <w:r w:rsidRPr="00712E91">
        <w:t>–</w:t>
      </w:r>
      <w:r w:rsidRPr="00712E91">
        <w:tab/>
        <w:t>võttes arvesse kodukorra artiklit 54,</w:t>
      </w:r>
    </w:p>
    <w:p w:rsidR="008F6736" w:rsidRPr="00712E91" w:rsidRDefault="008F6736" w:rsidP="008F6736">
      <w:pPr>
        <w:pStyle w:val="NormalHanging12a"/>
      </w:pPr>
      <w:r w:rsidRPr="00712E91">
        <w:t>–</w:t>
      </w:r>
      <w:r w:rsidRPr="00712E91">
        <w:tab/>
        <w:t>võttes arvesse kultuuri- j</w:t>
      </w:r>
      <w:r w:rsidR="00826206" w:rsidRPr="00712E91">
        <w:t>a hariduskomisjoni raportit (A9</w:t>
      </w:r>
      <w:r w:rsidR="00826206" w:rsidRPr="00712E91">
        <w:noBreakHyphen/>
      </w:r>
      <w:r w:rsidRPr="00712E91">
        <w:t>0388/2023),</w:t>
      </w:r>
    </w:p>
    <w:p w:rsidR="008F6736" w:rsidRPr="00712E91" w:rsidRDefault="008F6736" w:rsidP="008F6736">
      <w:pPr>
        <w:pStyle w:val="NormalHanging12a"/>
      </w:pPr>
      <w:r w:rsidRPr="00712E91">
        <w:t>A.</w:t>
      </w:r>
      <w:r w:rsidRPr="00712E91">
        <w:tab/>
        <w:t>arvestades, et muusikasektor on kultuuri oluline tugisammas, liidu kultuurilise ja keelelise mitmekesisuse tähtis komponent ning ühiskonnas kõikidest kultuuri- ja loomesektori valdkondadest kõige suurema mõjuga;</w:t>
      </w:r>
    </w:p>
    <w:p w:rsidR="008F6736" w:rsidRPr="00712E91" w:rsidRDefault="008F6736" w:rsidP="008F6736">
      <w:pPr>
        <w:pStyle w:val="NormalHanging12a"/>
      </w:pPr>
      <w:r w:rsidRPr="00712E91">
        <w:t>B.</w:t>
      </w:r>
      <w:r w:rsidRPr="00712E91">
        <w:tab/>
        <w:t>arvestades, et muusikasektor on kultuuri- ja loomesektori oluline o</w:t>
      </w:r>
      <w:r w:rsidR="00826206" w:rsidRPr="00712E91">
        <w:t>sa, mida tunnustatakse ühena 14 </w:t>
      </w:r>
      <w:r w:rsidRPr="00712E91">
        <w:t>peamisest ökosüsteemist, mis on vajalik Euroopa majanduse ülesehitamiseks, kuna see toob kaasa majanduskasvu ja loob töökohti, sealhulgas noorte jaoks;</w:t>
      </w:r>
    </w:p>
    <w:p w:rsidR="008F6736" w:rsidRPr="00712E91" w:rsidRDefault="008F6736" w:rsidP="008F6736">
      <w:pPr>
        <w:pStyle w:val="NormalHanging12a"/>
        <w:rPr>
          <w:szCs w:val="24"/>
        </w:rPr>
      </w:pPr>
      <w:r w:rsidRPr="00712E91">
        <w:t>C.</w:t>
      </w:r>
      <w:r w:rsidRPr="00712E91">
        <w:tab/>
        <w:t xml:space="preserve">arvestades, et heliloojad, lauluautorid ja esitajad on muusikasektori väärtusahela keskmes ning on kogu voogedastusplatvormidel levitatava muusika esimene ja kõige tähtsam loominguline </w:t>
      </w:r>
      <w:proofErr w:type="spellStart"/>
      <w:r w:rsidRPr="00712E91">
        <w:t>liikumapanev</w:t>
      </w:r>
      <w:proofErr w:type="spellEnd"/>
      <w:r w:rsidRPr="00712E91">
        <w:t xml:space="preserve"> jõud;</w:t>
      </w:r>
    </w:p>
    <w:p w:rsidR="008F6736" w:rsidRPr="00712E91" w:rsidRDefault="008F6736" w:rsidP="008F6736">
      <w:pPr>
        <w:pStyle w:val="NormalHanging12a"/>
      </w:pPr>
      <w:r w:rsidRPr="00712E91">
        <w:t>D.</w:t>
      </w:r>
      <w:r w:rsidRPr="00712E91">
        <w:tab/>
        <w:t xml:space="preserve">arvestades, et viimase kahekümne aasta jooksul toimunud kiired uuendused </w:t>
      </w:r>
      <w:proofErr w:type="spellStart"/>
      <w:r w:rsidRPr="00712E91">
        <w:t>digitehnoloogia</w:t>
      </w:r>
      <w:proofErr w:type="spellEnd"/>
      <w:r w:rsidRPr="00712E91">
        <w:t xml:space="preserve"> vallas on muusikasektori täielikult ümber kujundanud, ning et eelkõige </w:t>
      </w:r>
      <w:r w:rsidRPr="00712E91">
        <w:lastRenderedPageBreak/>
        <w:t>on muutunud viis, kuidas muusikat luuakse, toodetakse ja levitatakse ning kuidas inimesed muusikale juurde pääsevad ja seda tarbivad;</w:t>
      </w:r>
    </w:p>
    <w:p w:rsidR="008F6736" w:rsidRPr="00712E91" w:rsidRDefault="008F6736" w:rsidP="008F6736">
      <w:pPr>
        <w:pStyle w:val="NormalHanging12a"/>
      </w:pPr>
      <w:r w:rsidRPr="00712E91">
        <w:t>E.</w:t>
      </w:r>
      <w:r w:rsidRPr="00712E91">
        <w:tab/>
        <w:t>arvestades, et muusikasektor kohaneb pidevalt ja kiiresti uute ärimudelite, publikuga suhtlemise uute viiside ja täiendavate platvormide, näiteks sotsiaalmeedia platvormide või lühivideorakenduste kasutamisega, mis toob kaasa uusi võimalusi ja uusi väljakutseid; arvestades, et sellega seoses tuleb tegeleda oluliste väljakutsetega, nagu kultuurilise mitmekesisuse edendamine ja autorite õiglane tasustamine;</w:t>
      </w:r>
    </w:p>
    <w:p w:rsidR="008F6736" w:rsidRPr="00712E91" w:rsidRDefault="008F6736" w:rsidP="008F6736">
      <w:pPr>
        <w:pStyle w:val="NormalHanging12a"/>
        <w:rPr>
          <w:szCs w:val="24"/>
        </w:rPr>
      </w:pPr>
      <w:r w:rsidRPr="00712E91">
        <w:t>F.</w:t>
      </w:r>
      <w:r w:rsidRPr="00712E91">
        <w:tab/>
        <w:t>arvestades, et peamine viis, kuidas inimesed praegusel ajal muusikat kuulavad, on muusika voogedastuse kaudu kas digitaalsetel muusikaplatvormidel või sellistel platvormidel, kuhu veebikasutajad laadivad üles sisu, sealhulgas sotsiaalmeedia platvormidel otseülekannete voogedastuse või lühivideorakenduste kaudu, mi</w:t>
      </w:r>
      <w:r w:rsidR="00826206" w:rsidRPr="00712E91">
        <w:t>s pakuvad juurdepääsu kuni 100 </w:t>
      </w:r>
      <w:r w:rsidRPr="00712E91">
        <w:t>miljonile muusikapalale, mis on tasuta või suhteliselt madala igakuise abonenditasu eest kättesaadavad kõikjal, igal ajal ja igat liiki seadmetes;</w:t>
      </w:r>
    </w:p>
    <w:p w:rsidR="008F6736" w:rsidRPr="00712E91" w:rsidRDefault="008F6736" w:rsidP="008F6736">
      <w:pPr>
        <w:pStyle w:val="NormalHanging12a"/>
        <w:rPr>
          <w:b/>
          <w:i/>
          <w:szCs w:val="24"/>
        </w:rPr>
      </w:pPr>
      <w:r w:rsidRPr="00712E91">
        <w:t>G.</w:t>
      </w:r>
      <w:r w:rsidRPr="00712E91">
        <w:tab/>
        <w:t>arvestades, et voogedastus moodustab 67 % muusikasektori ülemaailmsest tulust</w:t>
      </w:r>
      <w:r w:rsidRPr="00712E91">
        <w:rPr>
          <w:vertAlign w:val="superscript"/>
        </w:rPr>
        <w:footnoteReference w:id="12"/>
      </w:r>
      <w:r w:rsidRPr="00712E91">
        <w:t>; arvestades, et ülemaailmne muusikasektor on pideval</w:t>
      </w:r>
      <w:r w:rsidR="00826206" w:rsidRPr="00712E91">
        <w:t>t kasvanud, kulmineerudes 2022. aastal, mis oli 22,6 </w:t>
      </w:r>
      <w:r w:rsidRPr="00712E91">
        <w:t>miljardi USA dollari suuruse aastase tuluga kaheksas järjestikune kasvuaasta; arvestades, et muusikasektori investorite arvu suurenemine näitab selle tohutut üldist majanduslikku väärtust;</w:t>
      </w:r>
    </w:p>
    <w:p w:rsidR="008F6736" w:rsidRPr="00712E91" w:rsidRDefault="008F6736" w:rsidP="008F6736">
      <w:pPr>
        <w:pStyle w:val="NormalHanging12a"/>
        <w:rPr>
          <w:szCs w:val="24"/>
        </w:rPr>
      </w:pPr>
      <w:r w:rsidRPr="00712E91">
        <w:t>H.</w:t>
      </w:r>
      <w:r w:rsidRPr="00712E91">
        <w:tab/>
        <w:t xml:space="preserve">arvestades, et autoreid ja esitajaid ei tunnustata ega tasustata sageli viisil, mis kajastaks nende panuse tegelikku ulatust, mistõttu enamik autoritest saab muusika voogedastuse turult väga vähe tulu ja sageli ei suuda nad oma ametialast karjääri alal hoida, mis toob aja jooksul kaasa märkimisväärse </w:t>
      </w:r>
      <w:proofErr w:type="spellStart"/>
      <w:r w:rsidRPr="00712E91">
        <w:t>tasakaalustamatuse</w:t>
      </w:r>
      <w:proofErr w:type="spellEnd"/>
      <w:r w:rsidRPr="00712E91">
        <w:t>, millega tuleb tegeleda</w:t>
      </w:r>
      <w:r w:rsidRPr="00712E91">
        <w:rPr>
          <w:vertAlign w:val="superscript"/>
        </w:rPr>
        <w:footnoteReference w:id="13"/>
      </w:r>
      <w:r w:rsidRPr="00712E91">
        <w:t>; arvestades, et on vaja õiglasemat mudelit voogedastustulude jaotamiseks autorite ja esitajate vahel, uurides erinevaid olemasolevaid mehhanisme, nagu proportsionaalsed ja kasutajakesksed mudelid või muud täiesti uued mudelid; arvestades, et platvormide esituste loendamise kriteeriumid võivad samuti mõjutada voog</w:t>
      </w:r>
      <w:r w:rsidR="000941E5" w:rsidRPr="00712E91">
        <w:t>edastuse</w:t>
      </w:r>
      <w:r w:rsidRPr="00712E91">
        <w:t xml:space="preserve"> manipuleerimise tavasid;</w:t>
      </w:r>
    </w:p>
    <w:p w:rsidR="008F6736" w:rsidRPr="00712E91" w:rsidRDefault="008F6736" w:rsidP="008F6736">
      <w:pPr>
        <w:pStyle w:val="NormalHanging12a"/>
        <w:rPr>
          <w:szCs w:val="24"/>
        </w:rPr>
      </w:pPr>
      <w:r w:rsidRPr="00712E91">
        <w:t>I.</w:t>
      </w:r>
      <w:r w:rsidRPr="00712E91">
        <w:tab/>
        <w:t xml:space="preserve">arvestades, et uuringutes juhitakse tähelepanu sellele, et praegust olukorda iseloomustavad uued väljakutsed ning samuti mitmed pikaajalised süsteemsed probleemid, millega muusikasektor jätkuvalt silmitsi seisab, eelkõige toodete üldise väärtuse vähenemine, sissetulekute koondumine suurte kaubamärkide ja populaarsemate kunstnike kätte, kvaliteetsete andmete puudumine autorite, esitajate või muude õiguste omajate nõuetekohaseks tuvastamiseks, voogedastusega manipuleerimine, muusikasisu ebaseaduslik kasutamine veebisisu jagamise teenuse </w:t>
      </w:r>
      <w:proofErr w:type="spellStart"/>
      <w:r w:rsidRPr="00712E91">
        <w:t>osutajate</w:t>
      </w:r>
      <w:proofErr w:type="spellEnd"/>
      <w:r w:rsidRPr="00712E91">
        <w:t xml:space="preserve"> ning valitsevate veebiplatvormide ja rakenduspoodide poolt; tuletab meelde, et kõik need tegurid mõjutavad muusika voogedastuse turust saadava tulu õiglust ja kestlikkust;</w:t>
      </w:r>
    </w:p>
    <w:p w:rsidR="008F6736" w:rsidRPr="00712E91" w:rsidRDefault="008F6736" w:rsidP="008F6736">
      <w:pPr>
        <w:pStyle w:val="NormalHanging12a"/>
      </w:pPr>
      <w:r w:rsidRPr="00712E91">
        <w:lastRenderedPageBreak/>
        <w:t>J.</w:t>
      </w:r>
      <w:r w:rsidRPr="00712E91">
        <w:tab/>
        <w:t>arvestades, et muusika voogedastusteenuse kuu keskmine hind ei ole alates selliste teenuste käivitamisest aastate jooksul tõusnud, eriti kui võtta arvesse inflatsiooni ja saadaoleva sisu hulga olulist suurenemist;</w:t>
      </w:r>
    </w:p>
    <w:p w:rsidR="008F6736" w:rsidRPr="00712E91" w:rsidRDefault="008F6736" w:rsidP="008F6736">
      <w:pPr>
        <w:pStyle w:val="NormalHanging12a"/>
        <w:rPr>
          <w:b/>
          <w:i/>
        </w:rPr>
      </w:pPr>
      <w:r w:rsidRPr="00712E91">
        <w:t>K.</w:t>
      </w:r>
      <w:r w:rsidRPr="00712E91">
        <w:tab/>
        <w:t>arvestades, et autoriõigust ei tohiks muusikateenuste enda kaubandus- ja reklaamistrateegiate kontekstis pidada tasuta varaks;</w:t>
      </w:r>
    </w:p>
    <w:p w:rsidR="008F6736" w:rsidRPr="00712E91" w:rsidRDefault="008F6736" w:rsidP="008F6736">
      <w:pPr>
        <w:pStyle w:val="NormalHanging12a"/>
        <w:rPr>
          <w:szCs w:val="24"/>
        </w:rPr>
      </w:pPr>
      <w:r w:rsidRPr="00712E91">
        <w:t>L.</w:t>
      </w:r>
      <w:r w:rsidRPr="00712E91">
        <w:tab/>
        <w:t>arvestades, et algoritmide ja väljapakutud palade süsteemide kasutamisega on muusika voogedastusplatvormidel otsustav roll uue sisu avastamisel, mistõttu avaldavad nad märkimisväärset mõju kultuurilisele mitmekesisusele; arvestades, et nad võivad samuti mõjutada, valida välja või suurendada teatavate palade nähtavust ning seega mõjutada ka autorite ja heliloojate ning teiste Euroopa kultuuri- ja loomesektoris osalejate tulusid;</w:t>
      </w:r>
    </w:p>
    <w:p w:rsidR="008F6736" w:rsidRPr="00712E91" w:rsidRDefault="008F6736" w:rsidP="008F6736">
      <w:pPr>
        <w:pStyle w:val="NormalHanging12a"/>
        <w:rPr>
          <w:szCs w:val="24"/>
        </w:rPr>
      </w:pPr>
      <w:r w:rsidRPr="00712E91">
        <w:t>M.</w:t>
      </w:r>
      <w:r w:rsidRPr="00712E91">
        <w:tab/>
        <w:t>arvestades, et muusika voogedastusplatvormid peaksid jätkama jõupingutusi paljudes autorite, esitajate ja teiste õiguste omajate jaoks väga oluliste tegevusaspektides, et suurendada üldist läbipaistvust ja jälgitavust; arvestades, et muusika voogedastusplatvormid ei ole kohustatud tagama oma algoritmide ja soovitusvahendite läbipaistvust ega ka Euroopa muusikateoste edendamist;</w:t>
      </w:r>
    </w:p>
    <w:p w:rsidR="008F6736" w:rsidRPr="00712E91" w:rsidRDefault="008F6736" w:rsidP="008F6736">
      <w:pPr>
        <w:pStyle w:val="NormalHanging12a"/>
        <w:rPr>
          <w:szCs w:val="24"/>
        </w:rPr>
      </w:pPr>
      <w:r w:rsidRPr="00712E91">
        <w:t>N.</w:t>
      </w:r>
      <w:r w:rsidRPr="00712E91">
        <w:tab/>
        <w:t>arvestades, et tuleb täiendavalt analüüsida kultuurilise mitmekesisuse edendamist Euroopa muusika voogedastuse turul, sealhulgas Euroopa kunstnike propageerimist kogu maailmas, et vallandada Euroopa kultuuri- ja loomesektori kogu potentsiaal, mis ei saa sõltuda üksnes valitsevate ülemaailmsete eraettevõtjate ärilistest otsustest;</w:t>
      </w:r>
    </w:p>
    <w:p w:rsidR="008F6736" w:rsidRPr="00712E91" w:rsidRDefault="008F6736" w:rsidP="008F6736">
      <w:pPr>
        <w:pStyle w:val="NormalHanging12a"/>
        <w:rPr>
          <w:szCs w:val="24"/>
        </w:rPr>
      </w:pPr>
      <w:r w:rsidRPr="00712E91">
        <w:t>O.</w:t>
      </w:r>
      <w:r w:rsidRPr="00712E91">
        <w:tab/>
        <w:t>arvestades, et muusikatööstus maadleb üha enam tehisintellektiga loodud sisu kasvava mahuga, kuna iga päev ilmub selliseid palu voog</w:t>
      </w:r>
      <w:r w:rsidR="000941E5" w:rsidRPr="00712E91">
        <w:t>edastus</w:t>
      </w:r>
      <w:r w:rsidRPr="00712E91">
        <w:t xml:space="preserve">platvormidele üha rohkem, mis võib veelgi süvendada </w:t>
      </w:r>
      <w:proofErr w:type="spellStart"/>
      <w:r w:rsidRPr="00712E91">
        <w:t>tasakaalustamatust</w:t>
      </w:r>
      <w:proofErr w:type="spellEnd"/>
      <w:r w:rsidRPr="00712E91">
        <w:t xml:space="preserve"> autorite </w:t>
      </w:r>
      <w:proofErr w:type="spellStart"/>
      <w:r w:rsidRPr="00712E91">
        <w:t>leitavuse</w:t>
      </w:r>
      <w:proofErr w:type="spellEnd"/>
      <w:r w:rsidRPr="00712E91">
        <w:t xml:space="preserve"> ja tasustamise osas; arvestades, et selle asemel peaks tehisintellekti</w:t>
      </w:r>
      <w:r w:rsidR="000941E5" w:rsidRPr="00712E91">
        <w:t xml:space="preserve"> </w:t>
      </w:r>
      <w:r w:rsidRPr="00712E91">
        <w:t>tehnoloogiate väljatöötamine inimeste loovust hoopis toetama ja suurendama ja nende kasutamine peaks olema läbipaistev;</w:t>
      </w:r>
    </w:p>
    <w:p w:rsidR="008F6736" w:rsidRPr="00712E91" w:rsidRDefault="008F6736" w:rsidP="008F6736">
      <w:pPr>
        <w:pStyle w:val="NormalHanging12a"/>
        <w:rPr>
          <w:szCs w:val="24"/>
        </w:rPr>
      </w:pPr>
      <w:r w:rsidRPr="00712E91">
        <w:t>P.</w:t>
      </w:r>
      <w:r w:rsidRPr="00712E91">
        <w:tab/>
        <w:t>arvestades, et mitmed uuringud on tuvastanud voog</w:t>
      </w:r>
      <w:r w:rsidR="000941E5" w:rsidRPr="00712E91">
        <w:t>edastuse</w:t>
      </w:r>
      <w:r w:rsidRPr="00712E91">
        <w:t xml:space="preserve"> pettuse ja manipuleerimise juhtumeid, mille puhul mõned osalised manipuleerivad süsteemiga ja teenivad seeläbi tulu, mis peaks minema autoritele ja esitajatele, kasutades näiteks roboteid, et kunstlikult suurendada teatavate üleslaaditud palade kuulajate arvu</w:t>
      </w:r>
      <w:r w:rsidRPr="00712E91">
        <w:rPr>
          <w:vertAlign w:val="superscript"/>
        </w:rPr>
        <w:footnoteReference w:id="14"/>
      </w:r>
      <w:r w:rsidRPr="00712E91">
        <w:t xml:space="preserve">; arvestades, et tuvastamissüsteemid ja </w:t>
      </w:r>
      <w:proofErr w:type="spellStart"/>
      <w:r w:rsidRPr="00712E91">
        <w:t>identimismehhanismid</w:t>
      </w:r>
      <w:proofErr w:type="spellEnd"/>
      <w:r w:rsidRPr="00712E91">
        <w:t xml:space="preserve"> sellise ebaseadusliku käitumise vähendamiseks muusika voogedastusplatvormidel on seni piiratud;</w:t>
      </w:r>
    </w:p>
    <w:p w:rsidR="008F6736" w:rsidRPr="00712E91" w:rsidRDefault="008F6736" w:rsidP="008F6736">
      <w:pPr>
        <w:pStyle w:val="NormalHanging12a"/>
        <w:rPr>
          <w:szCs w:val="24"/>
        </w:rPr>
      </w:pPr>
      <w:r w:rsidRPr="00712E91">
        <w:t>Q.</w:t>
      </w:r>
      <w:r w:rsidRPr="00712E91">
        <w:tab/>
        <w:t xml:space="preserve">arvestades, et oluline on tagada internetis muusika levitamiseks toimiv ühtne turg; arvestades, et seetõttu tuleks teha sihipärasemaid jõupingutusi erinevuste ja </w:t>
      </w:r>
      <w:proofErr w:type="spellStart"/>
      <w:r w:rsidRPr="00712E91">
        <w:t>tasakaalustamatusega</w:t>
      </w:r>
      <w:proofErr w:type="spellEnd"/>
      <w:r w:rsidRPr="00712E91">
        <w:t xml:space="preserve"> toimetulekuks ja nende kõrvaldamiseks, arvestades nende mõju turule, eelkõige voogedastusplatvormidelt saadava tulu osakaalu; arvestades, et selleks tuleks teha täiendavaid uuringuid ja analüüse, et koguda andmeid ja teha kindlaks tegurid, mis võivad takistada muusikasisu ringlust kogu Euroopas;</w:t>
      </w:r>
    </w:p>
    <w:p w:rsidR="008F6736" w:rsidRPr="00712E91" w:rsidRDefault="008F6736" w:rsidP="008F6736">
      <w:pPr>
        <w:pStyle w:val="NormalHanging12a"/>
      </w:pPr>
      <w:r w:rsidRPr="00712E91">
        <w:lastRenderedPageBreak/>
        <w:t>R.</w:t>
      </w:r>
      <w:r w:rsidRPr="00712E91">
        <w:tab/>
        <w:t>arvestades, et autorite nõuetekohane tuvastamine ei ole oluline mitte ainult nende tunnustamiseks ja paremaks tasustamiseks, vaid ka selleks, et tagada platvormidel mitmekesisus ja läbipaistvus;</w:t>
      </w:r>
    </w:p>
    <w:p w:rsidR="008F6736" w:rsidRPr="00712E91" w:rsidRDefault="008F6736" w:rsidP="008F6736">
      <w:pPr>
        <w:pStyle w:val="NormalHanging12a"/>
        <w:rPr>
          <w:szCs w:val="24"/>
        </w:rPr>
      </w:pPr>
      <w:r w:rsidRPr="00712E91">
        <w:t>1.</w:t>
      </w:r>
      <w:r w:rsidRPr="00712E91">
        <w:tab/>
        <w:t xml:space="preserve">rõhutab vajadust toetada ja luua eeskirjad, millega tagatakse liidus muusika voogedastuse õiglane ja jätkusuutlik ökosüsteem, mis edendaks kultuurilist mitmekesisust ja kõrvaldaks </w:t>
      </w:r>
      <w:proofErr w:type="spellStart"/>
      <w:r w:rsidRPr="00712E91">
        <w:t>tasakaalustamatuse</w:t>
      </w:r>
      <w:proofErr w:type="spellEnd"/>
      <w:r w:rsidRPr="00712E91">
        <w:t>, mis mõjutab negatiivselt sektorit, eelkõige selle autoreid ja esitajaid, ning võib takistada selle edukat toimimist;</w:t>
      </w:r>
    </w:p>
    <w:p w:rsidR="008F6736" w:rsidRPr="00712E91" w:rsidRDefault="008F6736" w:rsidP="008F6736">
      <w:pPr>
        <w:pStyle w:val="NormalHanging12a"/>
        <w:rPr>
          <w:szCs w:val="24"/>
        </w:rPr>
      </w:pPr>
      <w:r w:rsidRPr="00712E91">
        <w:t>2.</w:t>
      </w:r>
      <w:r w:rsidRPr="00712E91">
        <w:tab/>
        <w:t>rõhutab, et kõigil muusika voogedastuse väärtusahelas osalejatel tuleb pidada tõhusat dialoogi, mis hõlmaks ka autoreid ja esitajaid, ning te</w:t>
      </w:r>
      <w:r w:rsidR="00B4046A" w:rsidRPr="00712E91">
        <w:t>h</w:t>
      </w:r>
      <w:r w:rsidRPr="00712E91">
        <w:t>a vajalikud muudatused, et tagada sektoris õiglane, kaasav ja kestlik ökosüsteem, et see saaks aidata kaasa kultuurilisele mitmekesisusele, pakkudes võimalusi kunstnike avastamiseks ja edendades kohalikke repertuaare;</w:t>
      </w:r>
    </w:p>
    <w:p w:rsidR="008F6736" w:rsidRPr="00712E91" w:rsidRDefault="008F6736" w:rsidP="008F6736">
      <w:pPr>
        <w:pStyle w:val="NormalHanging12a"/>
        <w:rPr>
          <w:szCs w:val="24"/>
        </w:rPr>
      </w:pPr>
      <w:r w:rsidRPr="00712E91">
        <w:t>3.</w:t>
      </w:r>
      <w:r w:rsidRPr="00712E91">
        <w:tab/>
        <w:t>tunneb muret, et praegune ebavõrdne tulude jaotumine muusika voogedastuse turul seab ebasoodsasse olukorda nii autorid kui ka esitajad ning ühtlasi ohtu nende karjääri digitaalsel turul; väljendab heameelt kõigi jõupingutuste üle autorite ja esitajate õiglasema tasustamise nimel, tunnistades nende rolli Euroopa muusikasektoris;</w:t>
      </w:r>
    </w:p>
    <w:p w:rsidR="008F6736" w:rsidRPr="00712E91" w:rsidRDefault="008F6736" w:rsidP="008F6736">
      <w:pPr>
        <w:pStyle w:val="NormalHanging12a"/>
        <w:rPr>
          <w:szCs w:val="24"/>
        </w:rPr>
      </w:pPr>
      <w:r w:rsidRPr="00712E91">
        <w:t>4.</w:t>
      </w:r>
      <w:r w:rsidRPr="00712E91">
        <w:tab/>
        <w:t>kutsub komisjoni üles hindama Euroopa muusika voogedastuse turul kehtivate lepinguliste tavade ja muusika voogedastusteenuste praeguse tulude jaotamise mudeli mõju kultuurilisele mitmekesisusele ning autorite ja esitajate asjakohase ja proportsionaalse tasustamise põhimõttele, ning kutsub komisjoni üles uurima koostöös asjaomaste sidusrühmadega asjakohaseid meetmeid, sealhulgas alternatiivseid ja õiglasemaid mudeleid voogedastustulu ümberjaotamiseks; kutsub komisjoni üles uurima, kas muusikatööstuse kontsentreerumise tase on suur, ning hindama selle mõju kultuurilisele mitmekesisusele, autorite tasustamisele ja konkurentsile;</w:t>
      </w:r>
    </w:p>
    <w:p w:rsidR="008F6736" w:rsidRPr="00712E91" w:rsidRDefault="008F6736" w:rsidP="008F6736">
      <w:pPr>
        <w:pStyle w:val="NormalHanging12a"/>
        <w:rPr>
          <w:szCs w:val="24"/>
        </w:rPr>
      </w:pPr>
      <w:r w:rsidRPr="00712E91">
        <w:t>5.</w:t>
      </w:r>
      <w:r w:rsidRPr="00712E91">
        <w:tab/>
        <w:t xml:space="preserve">nõuab tungivalt, et kõik sidusrühmad võtaksid kõik vajalikud meetmed praeguse </w:t>
      </w:r>
      <w:proofErr w:type="spellStart"/>
      <w:r w:rsidRPr="00712E91">
        <w:t>tasakaalustamatuse</w:t>
      </w:r>
      <w:proofErr w:type="spellEnd"/>
      <w:r w:rsidRPr="00712E91">
        <w:t xml:space="preserve"> ületamiseks, ning palub komisjonil jälgida ja soosida selles valdkonnas tehtavaid edusamme, ning kui sidusrühmade vabatahtlikud algatused ei anna sisulisi lahendusi, kaaluda asjakohaseid poliitilisi ettepanekuid;</w:t>
      </w:r>
    </w:p>
    <w:p w:rsidR="008F6736" w:rsidRPr="00712E91" w:rsidRDefault="008F6736" w:rsidP="008F6736">
      <w:pPr>
        <w:pStyle w:val="Normal12a24b"/>
        <w:rPr>
          <w:i/>
        </w:rPr>
      </w:pPr>
      <w:r w:rsidRPr="00712E91">
        <w:rPr>
          <w:rStyle w:val="Bold"/>
          <w:i/>
        </w:rPr>
        <w:t>Kestliku ökosüsteemi loomine autorite jaoks</w:t>
      </w:r>
    </w:p>
    <w:p w:rsidR="008F6736" w:rsidRPr="00712E91" w:rsidRDefault="008F6736" w:rsidP="008F6736">
      <w:pPr>
        <w:pStyle w:val="NormalHanging12a"/>
        <w:rPr>
          <w:szCs w:val="24"/>
        </w:rPr>
      </w:pPr>
      <w:r w:rsidRPr="00712E91">
        <w:t>6.</w:t>
      </w:r>
      <w:r w:rsidRPr="00712E91">
        <w:tab/>
        <w:t>rõhutab, et autorite olulist rolli peaks peegeldama suurem nähtavus muusika voogedastusteenustes ja voogedastusest saadavate tulude võrdsem jaotumine; kutsub sektorit üles uurima uusi voogedastustulu jaotamise mudeleid, et tagada autoritele ja esitajatele võimalikult võrdne ja kõige õiglasem jaotamine;</w:t>
      </w:r>
    </w:p>
    <w:p w:rsidR="008F6736" w:rsidRPr="00712E91" w:rsidRDefault="008F6736" w:rsidP="008F6736">
      <w:pPr>
        <w:pStyle w:val="NormalHanging12a"/>
        <w:rPr>
          <w:szCs w:val="24"/>
        </w:rPr>
      </w:pPr>
      <w:r w:rsidRPr="00712E91">
        <w:t>7.</w:t>
      </w:r>
      <w:r w:rsidRPr="00712E91">
        <w:tab/>
        <w:t>julgustab komisjoni hindama, kas uute tehnoloogiate kasutamine muusika voogedastuse turul</w:t>
      </w:r>
      <w:r w:rsidR="00B4046A" w:rsidRPr="00712E91">
        <w:t>,</w:t>
      </w:r>
      <w:r w:rsidRPr="00712E91">
        <w:t xml:space="preserve"> nagu plokiahel, ning õiguste omajate, muusikateoste ja helisalvestiste rahvusvahelised identifitseerimiskoodid võivad suurendada läbipaistvust ja kulutõhusust, eelkõige seoses </w:t>
      </w:r>
      <w:proofErr w:type="spellStart"/>
      <w:r w:rsidRPr="00712E91">
        <w:t>metaandmete</w:t>
      </w:r>
      <w:proofErr w:type="spellEnd"/>
      <w:r w:rsidRPr="00712E91">
        <w:t xml:space="preserve"> täpsuse ja tasustamisega, seda eriti autorite ja esitajate jaoks; peab kahetsusväärseks, et muusika voogedastusteenustes sellised läbipaistvus- ja identifitseerimisnõuded üldiselt puuduvad;</w:t>
      </w:r>
    </w:p>
    <w:p w:rsidR="008F6736" w:rsidRPr="00712E91" w:rsidRDefault="008F6736" w:rsidP="008F6736">
      <w:pPr>
        <w:pStyle w:val="NormalHanging12a"/>
        <w:rPr>
          <w:szCs w:val="24"/>
        </w:rPr>
      </w:pPr>
      <w:r w:rsidRPr="00712E91">
        <w:t>8.</w:t>
      </w:r>
      <w:r w:rsidRPr="00712E91">
        <w:tab/>
        <w:t xml:space="preserve">rõhutab, kui oluline on, et autorid astuksid kollektiivse esindamise organisatsioonide liikmeks, et tagada oma õigus kollektiivlepingutele ja kollektiivsele esindatusele; rõhutab, et autorite ühingute kaudu peetavate kollektiivläbirääkimiste eesmärk on </w:t>
      </w:r>
      <w:r w:rsidRPr="00712E91">
        <w:lastRenderedPageBreak/>
        <w:t>tagada muusika voogedastuse turul autorite teoste õige väärtus ning hõlbustada õiglasemat juurdepääsu turgudele ja kultuurilist mitmekesisust liidus; tuletab meelde, kui oluline on direktiiv 2014/26/EL</w:t>
      </w:r>
      <w:r w:rsidRPr="00712E91">
        <w:rPr>
          <w:rStyle w:val="FootnoteReference"/>
        </w:rPr>
        <w:footnoteReference w:id="15"/>
      </w:r>
      <w:r w:rsidRPr="00712E91">
        <w:t xml:space="preserve">, millega luuakse raamistik muusika voogedastusteenuste autorite õiguste </w:t>
      </w:r>
      <w:proofErr w:type="spellStart"/>
      <w:r w:rsidRPr="00712E91">
        <w:t>multiterritoriaalseks</w:t>
      </w:r>
      <w:proofErr w:type="spellEnd"/>
      <w:r w:rsidRPr="00712E91">
        <w:t xml:space="preserve"> internetipõhiseks litsentsimiseks, tagatakse autoritele vabadus valida kõige tõhusam viis oma tasusaamise õiguste haldamiseks, ning kehtestatakse kollektiivse esindamise organisatsioonidele eeskirjad </w:t>
      </w:r>
      <w:proofErr w:type="spellStart"/>
      <w:r w:rsidRPr="00712E91">
        <w:t>kõrgtasemelise</w:t>
      </w:r>
      <w:proofErr w:type="spellEnd"/>
      <w:r w:rsidRPr="00712E91">
        <w:t xml:space="preserve"> läbipaistvuse ja hea valitsemistava kohta, mis on olulised, et muusika voogedastusplatvormidel repertuaari tõhusalt hallata;</w:t>
      </w:r>
    </w:p>
    <w:p w:rsidR="008F6736" w:rsidRPr="00712E91" w:rsidRDefault="008F6736" w:rsidP="008F6736">
      <w:pPr>
        <w:pStyle w:val="NormalHanging12a"/>
        <w:rPr>
          <w:szCs w:val="24"/>
        </w:rPr>
      </w:pPr>
      <w:r w:rsidRPr="00712E91">
        <w:t>9.</w:t>
      </w:r>
      <w:r w:rsidRPr="00712E91">
        <w:tab/>
        <w:t xml:space="preserve">rõhutab, et oluline on parandada kõigi loomeprotsessis osalejate, eelkõige autorite ja esitajate tuvastamist muusika voogedastusteenustes, tagades muusika voogedastusteenusesse üles laaditud palade </w:t>
      </w:r>
      <w:proofErr w:type="spellStart"/>
      <w:r w:rsidRPr="00712E91">
        <w:t>metaandmete</w:t>
      </w:r>
      <w:proofErr w:type="spellEnd"/>
      <w:r w:rsidRPr="00712E91">
        <w:t xml:space="preserve"> tervikliku ja täpse jaotamise alates nende loomisest; julgustab sellega seoses kasutama kõiki rahvusvahelisi tunnuskoode (IPI</w:t>
      </w:r>
      <w:r w:rsidRPr="00712E91">
        <w:rPr>
          <w:vertAlign w:val="superscript"/>
        </w:rPr>
        <w:footnoteReference w:id="16"/>
      </w:r>
      <w:r w:rsidRPr="00712E91">
        <w:t>, ISWC</w:t>
      </w:r>
      <w:r w:rsidRPr="00712E91">
        <w:rPr>
          <w:vertAlign w:val="superscript"/>
        </w:rPr>
        <w:footnoteReference w:id="17"/>
      </w:r>
      <w:r w:rsidRPr="00712E91">
        <w:t>, ISRC</w:t>
      </w:r>
      <w:r w:rsidRPr="00712E91">
        <w:rPr>
          <w:vertAlign w:val="superscript"/>
        </w:rPr>
        <w:footnoteReference w:id="18"/>
      </w:r>
      <w:r w:rsidRPr="00712E91">
        <w:t>, IPN</w:t>
      </w:r>
      <w:r w:rsidRPr="00712E91">
        <w:rPr>
          <w:vertAlign w:val="superscript"/>
        </w:rPr>
        <w:footnoteReference w:id="19"/>
      </w:r>
      <w:r w:rsidRPr="00712E91">
        <w:t xml:space="preserve"> </w:t>
      </w:r>
      <w:r w:rsidR="00B4046A" w:rsidRPr="00712E91">
        <w:t>ja</w:t>
      </w:r>
      <w:r w:rsidRPr="00712E91">
        <w:t xml:space="preserve"> ISNI</w:t>
      </w:r>
      <w:r w:rsidRPr="00712E91">
        <w:rPr>
          <w:vertAlign w:val="superscript"/>
        </w:rPr>
        <w:footnoteReference w:id="20"/>
      </w:r>
      <w:r w:rsidRPr="00712E91">
        <w:t xml:space="preserve">); rõhutab, et loojate nõuetekohasel tuvastamisel on oluline roll teoste otsimisel ja </w:t>
      </w:r>
      <w:proofErr w:type="spellStart"/>
      <w:r w:rsidRPr="00712E91">
        <w:t>leitavusel</w:t>
      </w:r>
      <w:proofErr w:type="spellEnd"/>
      <w:r w:rsidRPr="00712E91">
        <w:t>, ning see võimaldab loovisikutel tulu jaotamisel nõuetekohast tasu maksta;</w:t>
      </w:r>
    </w:p>
    <w:p w:rsidR="008F6736" w:rsidRPr="00712E91" w:rsidRDefault="008F6736" w:rsidP="008F6736">
      <w:pPr>
        <w:pStyle w:val="NormalHanging12a"/>
        <w:rPr>
          <w:szCs w:val="24"/>
        </w:rPr>
      </w:pPr>
      <w:r w:rsidRPr="00712E91">
        <w:t>10.</w:t>
      </w:r>
      <w:r w:rsidRPr="00712E91">
        <w:tab/>
        <w:t xml:space="preserve">kutsub kõiki muusikatööstuse osalejaid üles suurendama jõupingutusi, et lugude </w:t>
      </w:r>
      <w:proofErr w:type="spellStart"/>
      <w:r w:rsidRPr="00712E91">
        <w:t>metaandmed</w:t>
      </w:r>
      <w:proofErr w:type="spellEnd"/>
      <w:r w:rsidRPr="00712E91">
        <w:t xml:space="preserve"> oleks põhjalikud ja õiged, tuvastades ja esitades voog</w:t>
      </w:r>
      <w:r w:rsidR="00B4046A" w:rsidRPr="00712E91">
        <w:t>edastus</w:t>
      </w:r>
      <w:r w:rsidRPr="00712E91">
        <w:t>teenustes täpselt autorite andmed nende muusikateoste kohta, sealhulgas juhul, kui üleslaaditud sisu on loonud täiesti sõltumatud autorid;</w:t>
      </w:r>
    </w:p>
    <w:p w:rsidR="008F6736" w:rsidRPr="00712E91" w:rsidRDefault="008F6736" w:rsidP="008F6736">
      <w:pPr>
        <w:pStyle w:val="NormalHanging12a"/>
        <w:rPr>
          <w:szCs w:val="24"/>
        </w:rPr>
      </w:pPr>
      <w:r w:rsidRPr="00712E91">
        <w:t>11.</w:t>
      </w:r>
      <w:r w:rsidRPr="00712E91">
        <w:tab/>
        <w:t>rõhutab vajadust tõsta eelkõige noorte autorite teadlikkust selle kohta, kui tähtis on saada voogedastusturul oma muusika eest õigesti tunnustatud ja tasutud; väljendab heameelt asjakohaste teadusprogrammide ja -algatuste üle, sealhulgas rahvusvahelisel tasandil, ning kutsub komisjoni üles uurima võimalusi selliste algatuste toetamiseks;</w:t>
      </w:r>
    </w:p>
    <w:p w:rsidR="008F6736" w:rsidRPr="00712E91" w:rsidRDefault="008F6736" w:rsidP="008F6736">
      <w:pPr>
        <w:pStyle w:val="NormalHanging12a"/>
        <w:rPr>
          <w:szCs w:val="24"/>
        </w:rPr>
      </w:pPr>
      <w:r w:rsidRPr="00712E91">
        <w:t>12.</w:t>
      </w:r>
      <w:r w:rsidRPr="00712E91">
        <w:tab/>
        <w:t>tuletab meelde vajadust tagada autorite õiguste väärtus, olenemata sellest, mida muusika voogedastusteenused pakuvad; märgib, et mitmed hiljutised uuringud</w:t>
      </w:r>
      <w:r w:rsidRPr="00712E91">
        <w:rPr>
          <w:vertAlign w:val="superscript"/>
        </w:rPr>
        <w:footnoteReference w:id="21"/>
      </w:r>
      <w:r w:rsidRPr="00712E91">
        <w:rPr>
          <w:vertAlign w:val="superscript"/>
        </w:rPr>
        <w:t>,</w:t>
      </w:r>
      <w:r w:rsidRPr="00712E91">
        <w:rPr>
          <w:rStyle w:val="FootnoteReference"/>
        </w:rPr>
        <w:footnoteReference w:id="22"/>
      </w:r>
      <w:r w:rsidRPr="00712E91">
        <w:t xml:space="preserve"> näitavad, et enamik autoreid ja esitajaid ei saa muusika voogedastusest piisavalt tulu; nõuab </w:t>
      </w:r>
      <w:proofErr w:type="spellStart"/>
      <w:r w:rsidRPr="00712E91">
        <w:t>digitehnoloogia</w:t>
      </w:r>
      <w:proofErr w:type="spellEnd"/>
      <w:r w:rsidRPr="00712E91">
        <w:t xml:space="preserve"> eelsete litsentsitasude määrade läbivaatamist, et viia need kooskõlla õiglaste ja ajakohaste tasudega; mõistab hukka mistahes süsteemid, nagu nn </w:t>
      </w:r>
      <w:proofErr w:type="spellStart"/>
      <w:r w:rsidRPr="00712E91">
        <w:rPr>
          <w:i/>
        </w:rPr>
        <w:t>payola</w:t>
      </w:r>
      <w:proofErr w:type="spellEnd"/>
      <w:r w:rsidRPr="00712E91">
        <w:t xml:space="preserve"> skeemid, millega sunnitakse autoreid vastutasuks suurema nähtavuse eest nõustuma </w:t>
      </w:r>
      <w:r w:rsidRPr="00712E91">
        <w:lastRenderedPageBreak/>
        <w:t>väiksema tuluga või töötama tasuta, mis vähendab veelgi niigi väikest voogedastustulu, eriti arvestades, et enamikul juhtudel jääb täitmata ka suurema nähtavuse lubadus;</w:t>
      </w:r>
    </w:p>
    <w:p w:rsidR="008F6736" w:rsidRPr="00712E91" w:rsidRDefault="008F6736" w:rsidP="008F6736">
      <w:pPr>
        <w:pStyle w:val="NormalHanging12a"/>
        <w:rPr>
          <w:szCs w:val="24"/>
        </w:rPr>
      </w:pPr>
      <w:r w:rsidRPr="00712E91">
        <w:t>13.</w:t>
      </w:r>
      <w:r w:rsidRPr="00712E91">
        <w:tab/>
        <w:t xml:space="preserve">märgib, et muusika voogedastusteenuste pakkujate vahel on Euroopa turul konkurents ja turgu valitsevad mõned ülemaailmsed osalejad; tuletab meelde vajadust kiiresti rakendada </w:t>
      </w:r>
      <w:proofErr w:type="spellStart"/>
      <w:r w:rsidRPr="00712E91">
        <w:t>digituru</w:t>
      </w:r>
      <w:proofErr w:type="spellEnd"/>
      <w:r w:rsidRPr="00712E91">
        <w:t xml:space="preserve"> õigusakti ja </w:t>
      </w:r>
      <w:proofErr w:type="spellStart"/>
      <w:r w:rsidRPr="00712E91">
        <w:t>digiteenuste</w:t>
      </w:r>
      <w:proofErr w:type="spellEnd"/>
      <w:r w:rsidRPr="00712E91">
        <w:t xml:space="preserve"> õigusakti, et tagada õiglane ökosüsteem, lõpetades muusika voogedastuse turul veebisisu jagamise platvormide ja muusika voogedastusteenuste </w:t>
      </w:r>
      <w:proofErr w:type="spellStart"/>
      <w:r w:rsidRPr="00712E91">
        <w:t>osutajate</w:t>
      </w:r>
      <w:proofErr w:type="spellEnd"/>
      <w:r w:rsidRPr="00712E91">
        <w:t xml:space="preserve"> ebaausad konkurentsitavad, näiteks need, mis võimaldavad kasutajatel kaitstud sisu ebaseaduslikult </w:t>
      </w:r>
      <w:proofErr w:type="spellStart"/>
      <w:r w:rsidRPr="00712E91">
        <w:t>voogedastada</w:t>
      </w:r>
      <w:proofErr w:type="spellEnd"/>
      <w:r w:rsidRPr="00712E91">
        <w:t xml:space="preserve"> või alla laadida; rõhutab sellega seoses läbipaistvuse ja tõhusa auditeerimise vajadust; rõhutab, et on vaja kõrvaldada sellised rikkumised platvormidel ja platvormide poolt ning rakenduste poodides;</w:t>
      </w:r>
    </w:p>
    <w:p w:rsidR="008F6736" w:rsidRPr="00712E91" w:rsidRDefault="008F6736" w:rsidP="008F6736">
      <w:pPr>
        <w:pStyle w:val="NormalHanging12a"/>
        <w:rPr>
          <w:szCs w:val="24"/>
        </w:rPr>
      </w:pPr>
      <w:r w:rsidRPr="00712E91">
        <w:t>14.</w:t>
      </w:r>
      <w:r w:rsidRPr="00712E91">
        <w:tab/>
        <w:t xml:space="preserve">rõhutab, kui oluline on tagada investeerimine Euroopa uutesse talentidesse ja muusikasse, sealhulgas kohalikesse kunstnikesse, nišikunstnikesse ja </w:t>
      </w:r>
      <w:r w:rsidR="00B4046A" w:rsidRPr="00712E91">
        <w:t xml:space="preserve">vähekaitstud </w:t>
      </w:r>
      <w:r w:rsidRPr="00712E91">
        <w:t xml:space="preserve">kogukondadest pärit kunstnikesse, kasutades selleks asjakohaseid rahastamisvahendeid, sealhulgas programmi „Loov Euroopa“, et suurendada investeeringuid keele või žanri mõttes mitmekesisematesse repertuaarivormidesse, </w:t>
      </w:r>
      <w:proofErr w:type="spellStart"/>
      <w:r w:rsidRPr="00712E91">
        <w:t>digioskuste</w:t>
      </w:r>
      <w:proofErr w:type="spellEnd"/>
      <w:r w:rsidRPr="00712E91">
        <w:t xml:space="preserve"> pakkumisse ja ärimudelite digitaalsesse ümberkujundamisse, ning rõhutab vajadust suurendada autorite teadlikkust oma õigustest;</w:t>
      </w:r>
    </w:p>
    <w:p w:rsidR="008F6736" w:rsidRPr="00712E91" w:rsidRDefault="008F6736" w:rsidP="008F6736">
      <w:pPr>
        <w:pStyle w:val="NormalHanging12a"/>
      </w:pPr>
      <w:r w:rsidRPr="00712E91">
        <w:t>15.</w:t>
      </w:r>
      <w:r w:rsidRPr="00712E91">
        <w:tab/>
        <w:t>toetab teabe jagamise edendamist platvormidel kunstnike, eelkõige kohalike kunstnike elavettekannete kohta, et hõlbustada nende leidmist ja suurendada nende nähtavust;</w:t>
      </w:r>
    </w:p>
    <w:p w:rsidR="008F6736" w:rsidRPr="00712E91" w:rsidRDefault="008F6736" w:rsidP="008F6736">
      <w:pPr>
        <w:pStyle w:val="NormalHanging12a"/>
      </w:pPr>
      <w:r w:rsidRPr="00712E91">
        <w:t>16.</w:t>
      </w:r>
      <w:r w:rsidRPr="00712E91">
        <w:tab/>
        <w:t>palub kõigil muusika voogedastuse sektori sidusrühmadel teha koostööd, et hinnata ja vähendada digitaalse muusika CO</w:t>
      </w:r>
      <w:r w:rsidRPr="00712E91">
        <w:rPr>
          <w:vertAlign w:val="subscript"/>
        </w:rPr>
        <w:t>2</w:t>
      </w:r>
      <w:r w:rsidR="00826206" w:rsidRPr="00712E91">
        <w:t> </w:t>
      </w:r>
      <w:r w:rsidRPr="00712E91">
        <w:t>jalajälge;</w:t>
      </w:r>
    </w:p>
    <w:p w:rsidR="008F6736" w:rsidRPr="00712E91" w:rsidRDefault="008F6736" w:rsidP="008F6736">
      <w:pPr>
        <w:pStyle w:val="Normal12a24b"/>
        <w:rPr>
          <w:i/>
        </w:rPr>
      </w:pPr>
      <w:r w:rsidRPr="00712E91">
        <w:rPr>
          <w:rStyle w:val="Bold"/>
          <w:i/>
        </w:rPr>
        <w:t xml:space="preserve">ELi päritolu muusikateoste nähtavus ja </w:t>
      </w:r>
      <w:proofErr w:type="spellStart"/>
      <w:r w:rsidRPr="00712E91">
        <w:rPr>
          <w:rStyle w:val="Bold"/>
          <w:i/>
        </w:rPr>
        <w:t>leitavus</w:t>
      </w:r>
      <w:proofErr w:type="spellEnd"/>
    </w:p>
    <w:p w:rsidR="008F6736" w:rsidRPr="00712E91" w:rsidRDefault="008F6736" w:rsidP="008F6736">
      <w:pPr>
        <w:pStyle w:val="NormalHanging12a"/>
        <w:rPr>
          <w:szCs w:val="24"/>
        </w:rPr>
      </w:pPr>
      <w:r w:rsidRPr="00712E91">
        <w:t>17.</w:t>
      </w:r>
      <w:r w:rsidRPr="00712E91">
        <w:tab/>
        <w:t>nõuab meetmete võtmist liidu tasandil, et tagada Euroopa muusikateoste nähtavus ja juurdepääsetavus, võttes arvesse muusika voogedastusplatvormidel pidevalt kasvava sisu hulka ja liidu eeskirjade puudumist nende ühtlustatud reguleerimiseks;</w:t>
      </w:r>
    </w:p>
    <w:p w:rsidR="008F6736" w:rsidRPr="00712E91" w:rsidRDefault="008F6736" w:rsidP="008F6736">
      <w:pPr>
        <w:pStyle w:val="NormalHanging12a"/>
        <w:rPr>
          <w:szCs w:val="24"/>
        </w:rPr>
      </w:pPr>
      <w:r w:rsidRPr="00712E91">
        <w:t>18.</w:t>
      </w:r>
      <w:r w:rsidRPr="00712E91">
        <w:tab/>
        <w:t>väljendab heameelt komisjoni algatatud uuringu üle, mille eesmärk on hinnata Euroopa muusikateoste leitavust muusika ökosüsteemis, sealhulgas muusika voogedastusteenuste kaudu; palub komisjonil teha nende tulemuste põhjal ettepanek asjakohaste meetmete võtmiseks, sealhulgas õigusraamistiku kohta, et tagada muusika voogedastuse platvormidel Euroopa muusikateoste nähtavus, kättesaadavus ja esiletõstmine;</w:t>
      </w:r>
    </w:p>
    <w:p w:rsidR="008F6736" w:rsidRPr="00712E91" w:rsidRDefault="008F6736" w:rsidP="008F6736">
      <w:pPr>
        <w:pStyle w:val="NormalHanging12a"/>
        <w:rPr>
          <w:szCs w:val="24"/>
        </w:rPr>
      </w:pPr>
      <w:r w:rsidRPr="00712E91">
        <w:t>19.</w:t>
      </w:r>
      <w:r w:rsidRPr="00712E91">
        <w:tab/>
        <w:t>palub sellega seoses komisjonil tagada, et selline õigusraamistik hõlmaks konkreetseid mitmekesisuse näitajaid, mille abil saaks sõltumatult hinnata Euroopa päritolu muusikateoseid, ning nende žanrite, keelte ja sõltumatute autorite mitmekesisust;</w:t>
      </w:r>
    </w:p>
    <w:p w:rsidR="008F6736" w:rsidRPr="00712E91" w:rsidRDefault="008F6736" w:rsidP="008F6736">
      <w:pPr>
        <w:pStyle w:val="NormalHanging12a"/>
        <w:rPr>
          <w:szCs w:val="24"/>
        </w:rPr>
      </w:pPr>
      <w:r w:rsidRPr="00712E91">
        <w:t>20.</w:t>
      </w:r>
      <w:r w:rsidRPr="00712E91">
        <w:tab/>
        <w:t xml:space="preserve">rõhutab lisaks, et selliseks õigusraamistikuks oleks vaja, et komisjon määraks kindlaks parimad tavad platvormiliidestes edendatava mitmekesise sisu katsetamiseks ning jälgiks seda korrapäraselt ja annaks sellest aru, kasutades selget metoodikat, et mõista ja hinnata Euroopa muusikateoste nähtavust muu hulgas kureeritud muusikapalade valikutes, kasutajaliidestes, </w:t>
      </w:r>
      <w:proofErr w:type="spellStart"/>
      <w:r w:rsidRPr="00712E91">
        <w:t>algoritmilistes</w:t>
      </w:r>
      <w:proofErr w:type="spellEnd"/>
      <w:r w:rsidRPr="00712E91">
        <w:t xml:space="preserve"> valikutes ja soovitussüsteemides, et tagada nende esiletõstmine ja </w:t>
      </w:r>
      <w:proofErr w:type="spellStart"/>
      <w:r w:rsidRPr="00712E91">
        <w:t>leitavus</w:t>
      </w:r>
      <w:proofErr w:type="spellEnd"/>
      <w:r w:rsidRPr="00712E91">
        <w:t>;</w:t>
      </w:r>
    </w:p>
    <w:p w:rsidR="008F6736" w:rsidRPr="00712E91" w:rsidRDefault="008F6736" w:rsidP="008F6736">
      <w:pPr>
        <w:pStyle w:val="NormalHanging12a"/>
        <w:rPr>
          <w:szCs w:val="24"/>
        </w:rPr>
      </w:pPr>
      <w:r w:rsidRPr="00712E91">
        <w:lastRenderedPageBreak/>
        <w:t>21.</w:t>
      </w:r>
      <w:r w:rsidRPr="00712E91">
        <w:tab/>
        <w:t xml:space="preserve">kutsub komisjoni üles koguma andmeid ja viima läbi põhjaliku analüüsi, mille eesmärk on tagada Euroopa muusikateoste </w:t>
      </w:r>
      <w:proofErr w:type="spellStart"/>
      <w:r w:rsidRPr="00712E91">
        <w:t>leitavus</w:t>
      </w:r>
      <w:proofErr w:type="spellEnd"/>
      <w:r w:rsidRPr="00712E91">
        <w:t xml:space="preserve"> muusika voogedastusteenustes, ning algatama kõigi asjaosaliste vahel struktureeritud dialoogi; palub komisjonil tulemuste põhjal kaaluda võimalust kehtestada muusika voogedastusplatvormidele konkreetsed meetmed, näiteks Euroopa muusikateoste kvoodid;</w:t>
      </w:r>
    </w:p>
    <w:p w:rsidR="008F6736" w:rsidRPr="00712E91" w:rsidRDefault="008F6736" w:rsidP="008F6736">
      <w:pPr>
        <w:pStyle w:val="NormalHanging12a"/>
      </w:pPr>
      <w:r w:rsidRPr="00712E91">
        <w:t>22.</w:t>
      </w:r>
      <w:r w:rsidRPr="00712E91">
        <w:tab/>
        <w:t>kutsub komisjoni ja liikmesriike üles hindama asjakohaseid viise Euroopa digitaalse muusikapärandi säilitamiseks, vähendades samal ajal tegelikku sõltuvust kaubanduslikest muusika voogedastusplatvormidest, et tagada pikas perspektiivis Euroopa muusikateoste kättesaadavus ja juurdepääsetavus;</w:t>
      </w:r>
    </w:p>
    <w:p w:rsidR="008F6736" w:rsidRPr="00712E91" w:rsidRDefault="008F6736" w:rsidP="008F6736">
      <w:pPr>
        <w:pStyle w:val="Normal12a24b"/>
        <w:rPr>
          <w:i/>
        </w:rPr>
      </w:pPr>
      <w:r w:rsidRPr="00712E91">
        <w:rPr>
          <w:rStyle w:val="Bold"/>
          <w:i/>
        </w:rPr>
        <w:t>Üleminek tehisintellekti eetilisele kasutamisele</w:t>
      </w:r>
    </w:p>
    <w:p w:rsidR="008F6736" w:rsidRPr="00712E91" w:rsidRDefault="008F6736" w:rsidP="008F6736">
      <w:pPr>
        <w:pStyle w:val="NormalHanging12a"/>
        <w:rPr>
          <w:szCs w:val="24"/>
        </w:rPr>
      </w:pPr>
      <w:r w:rsidRPr="00712E91">
        <w:t>23.</w:t>
      </w:r>
      <w:r w:rsidRPr="00712E91">
        <w:tab/>
        <w:t>nõuab tehisintellekti eetilist kasutamist kultuuri- ja loomesektoris, sealhulgas muusikas, ning rõhutab, et tehisintellekt võib olla vahend, mille abil kunstnikud saavad oma loomingut uurida, uuendada ja edendada; nõuab maksimaalset läbipaistvust ja rõhutab vajadust tagada vastavus kõigile liidu õiguslikele nõuetele muusikateoste arendamise, tootmise ja tarnimise kohta tehisintellekti tehnoloogiate abil; rõhutab vajadust käsitleda tehisintellekti kasutamise konkreetset mõju kultuuri- ja loomesektoris;</w:t>
      </w:r>
    </w:p>
    <w:p w:rsidR="008F6736" w:rsidRPr="00712E91" w:rsidRDefault="008F6736" w:rsidP="008F6736">
      <w:pPr>
        <w:pStyle w:val="NormalHanging12a"/>
        <w:rPr>
          <w:szCs w:val="24"/>
        </w:rPr>
      </w:pPr>
      <w:r w:rsidRPr="00712E91">
        <w:t>24.</w:t>
      </w:r>
      <w:r w:rsidRPr="00712E91">
        <w:tab/>
        <w:t>kutsub komisjoni üles esitama sihipäraseid õiguslikke sätteid, et tagada kõigil asjaomastel muusika voogedastusplatvormidel algoritmide ja sisusoovitussüsteemide läbipaistvus, vältides seeläbi ebaausaid tavasid ja pettusi, mida kasutatakse professionaalsete autorite kulude ja töötasude vähendamiseks; palub muusikateenistustel jätkata investeerimist asjakohastesse vahenditesse, et selliseid tegevusi tuvastada;</w:t>
      </w:r>
    </w:p>
    <w:p w:rsidR="008F6736" w:rsidRPr="00712E91" w:rsidRDefault="008F6736" w:rsidP="008F6736">
      <w:pPr>
        <w:pStyle w:val="NormalHanging12a"/>
        <w:rPr>
          <w:szCs w:val="24"/>
        </w:rPr>
      </w:pPr>
      <w:r w:rsidRPr="00712E91">
        <w:t>25.</w:t>
      </w:r>
      <w:r w:rsidRPr="00712E91">
        <w:tab/>
        <w:t xml:space="preserve">rõhutab, et tehisintellekti loodud sisu kasv on toonud kaasa voogedastusplatvormidele üles laaditud palade arvu suurenemise, mis muudab Euroopa muusikateoste esiletõstmise ja </w:t>
      </w:r>
      <w:proofErr w:type="spellStart"/>
      <w:r w:rsidRPr="00712E91">
        <w:t>leitavuse</w:t>
      </w:r>
      <w:proofErr w:type="spellEnd"/>
      <w:r w:rsidRPr="00712E91">
        <w:t xml:space="preserve"> tagamise veelgi olulisemaks; rõhutab, et üldsust tuleks teavitada, kui muusika voogedastusplatvormidel olevad muusikateosed, laulud või esitajad on suuremalt jaolt loonud tehisintellekt ilma </w:t>
      </w:r>
      <w:proofErr w:type="spellStart"/>
      <w:r w:rsidRPr="00712E91">
        <w:t>inimautorite</w:t>
      </w:r>
      <w:proofErr w:type="spellEnd"/>
      <w:r w:rsidRPr="00712E91">
        <w:t xml:space="preserve"> olulise panuseta; rõhutab sellega seoses vajadust tagada tarbijate hea teavitamine ning töötada välja selge, õigeaegne ja nähtav märgistus, mis teavitab avalikkust üksnes tehisintellektiga loodud teostest, mis ei sisalda loojate isiksust ega loovust väljendavaid elemente;</w:t>
      </w:r>
    </w:p>
    <w:p w:rsidR="008F6736" w:rsidRPr="00712E91" w:rsidRDefault="008F6736" w:rsidP="008F6736">
      <w:pPr>
        <w:pStyle w:val="NormalHanging12a"/>
        <w:rPr>
          <w:szCs w:val="24"/>
        </w:rPr>
      </w:pPr>
      <w:r w:rsidRPr="00712E91">
        <w:t>26.</w:t>
      </w:r>
      <w:r w:rsidRPr="00712E91">
        <w:tab/>
        <w:t xml:space="preserve">väljendab heameelt sidusrühmade dialoogi üle, mille eesmärk on võidelda süvavõltsingute leviku vastu muusika voogedastusplatvormidel, ning nõuab kõigi autorite ja esitajate huvide </w:t>
      </w:r>
      <w:proofErr w:type="spellStart"/>
      <w:r w:rsidRPr="00712E91">
        <w:t>arvessevõtmist</w:t>
      </w:r>
      <w:proofErr w:type="spellEnd"/>
      <w:r w:rsidRPr="00712E91">
        <w:t>; tuletab meelde, et süvavõltsing on väljund, mida toodab tehisintellekti mudel või rakendus, ning mis võib autori või esitaja nõusolekuta kasutada tema identiteeti, häält ja sarnasust; nõuab tuvastamisvahendite laialdasemat kasutuselevõttu süvavõltsingute ja manipuleeritud sisu avastamiseks ning nõuab autoritele, esitajatele ja teistele õiguste omajatele kergesti juurdepääsetavaid mehhanisme nendest teatamiseks;</w:t>
      </w:r>
    </w:p>
    <w:p w:rsidR="008F6736" w:rsidRPr="00712E91" w:rsidRDefault="008F6736" w:rsidP="008F6736">
      <w:pPr>
        <w:pStyle w:val="NormalHanging12a"/>
        <w:rPr>
          <w:szCs w:val="24"/>
        </w:rPr>
      </w:pPr>
      <w:r w:rsidRPr="00712E91">
        <w:t>27.</w:t>
      </w:r>
      <w:r w:rsidRPr="00712E91">
        <w:tab/>
        <w:t xml:space="preserve">juhib tähelepanu sellele, et autoritel, esitajatel ja muudel õiguste valdajatel peaks olema lubatud reserveerida ja litsentsida õigusi kasutada oma teoseid väljaõppeks, tehisintellekti kavandamiseks või arendamiseks väljaspool teadusuuringute ulatust; rõhutab sellega seoses vajadust tagada generatiivsete tehisintellektisüsteemide autoriõigustega kaitstud </w:t>
      </w:r>
      <w:r w:rsidR="00497B9D" w:rsidRPr="00712E91">
        <w:t xml:space="preserve">nn </w:t>
      </w:r>
      <w:r w:rsidRPr="00712E91">
        <w:t xml:space="preserve">koolitussisu läbipaistvus, et tagada vastavus kohaldatavatele ELi või riiklikele autoriõigusalastele õigusaktidele, ning rõhutab seetõttu, et nende </w:t>
      </w:r>
      <w:r w:rsidRPr="00712E91">
        <w:lastRenderedPageBreak/>
        <w:t>generatiivsete tehisintellektisüsteemide pakkujad peavad dokumenteerima ja tegema avalikult kättesaadavaks piisavalt üksikasjaliku kokkuvõtte nende koolitusandmete kasutamise kohta, olenemata sellest, kus see koolitus toimus, et võimaldada liidu autoriõigusega ette nähtud teksti- ja andmekaeve erandi nõuetekohast kohaldamist;</w:t>
      </w:r>
    </w:p>
    <w:p w:rsidR="008F6736" w:rsidRPr="00712E91" w:rsidRDefault="008F6736" w:rsidP="008F6736">
      <w:pPr>
        <w:pStyle w:val="Normal12a24b"/>
        <w:rPr>
          <w:i/>
        </w:rPr>
      </w:pPr>
      <w:r w:rsidRPr="00712E91">
        <w:rPr>
          <w:rStyle w:val="Bold"/>
          <w:i/>
        </w:rPr>
        <w:t>Väljavaated</w:t>
      </w:r>
    </w:p>
    <w:p w:rsidR="008F6736" w:rsidRPr="00712E91" w:rsidRDefault="008F6736" w:rsidP="008F6736">
      <w:pPr>
        <w:pStyle w:val="NormalHanging12a"/>
      </w:pPr>
      <w:r w:rsidRPr="00712E91">
        <w:t>28.</w:t>
      </w:r>
      <w:r w:rsidRPr="00712E91">
        <w:tab/>
        <w:t>palub komisjonil luua Euroopa muusika vaatluskeskus, mis koguks ja analüüsiks liikmesriikide andmeid ning annaks teavet muusikaturgude kohta liidus, ning palub analüüsida muusikasektorit ja eelkõige muusika voogedastuse turgu mõjutavaid õiguslikke probleeme ning nendest aru anda, eesmärgiga sektorit arendada;</w:t>
      </w:r>
    </w:p>
    <w:p w:rsidR="008F6736" w:rsidRPr="00712E91" w:rsidRDefault="008F6736" w:rsidP="008F6736">
      <w:pPr>
        <w:pStyle w:val="NormalHanging12a"/>
      </w:pPr>
      <w:r w:rsidRPr="00712E91">
        <w:t>29.</w:t>
      </w:r>
      <w:r w:rsidRPr="00712E91">
        <w:tab/>
        <w:t>kutsub komisjoni üles programmi „Loov Euroopa“ veelgi parandama, eelkõige kõikehõlmavate meetmete kaudu muusika valdkonnas;</w:t>
      </w:r>
    </w:p>
    <w:p w:rsidR="008F6736" w:rsidRPr="00712E91" w:rsidRDefault="008F6736" w:rsidP="008F6736">
      <w:pPr>
        <w:pStyle w:val="NormalHanging12a"/>
      </w:pPr>
      <w:r w:rsidRPr="00712E91">
        <w:t>30.</w:t>
      </w:r>
      <w:r w:rsidRPr="00712E91">
        <w:tab/>
        <w:t>rõhutab, et muusikal on suur potentsiaal edendada Euroopa kultuuri, ajalugu, pärandit, väärtusi ja mitmekesisust; on veendunud, et muusikal on ka potentsiaal aidata kaasa liidu pehmele jõule; rõhutab, et liit peaks keskenduma tugevalt Euroopa kunstnike edendamisele kolmandates riikides; kutsub sellega seoses komisjoni üles töötama välja Euroopa muusikateoste tervikliku ekspordistrateegia;</w:t>
      </w:r>
    </w:p>
    <w:p w:rsidR="008F6736" w:rsidRPr="00712E91" w:rsidRDefault="008F6736" w:rsidP="008F6736">
      <w:pPr>
        <w:pStyle w:val="NormalHanging12a"/>
        <w:rPr>
          <w:szCs w:val="24"/>
        </w:rPr>
      </w:pPr>
      <w:r w:rsidRPr="00712E91">
        <w:t>31.</w:t>
      </w:r>
      <w:r w:rsidRPr="00712E91">
        <w:tab/>
        <w:t>kutsub komisjoni üles looma struktureeritud dialoogi kõigi sidusrühmade vahel, et paralleelselt oma peatsete seadusandlike ettepanekutega algoritmide läbipaistvuse ja Euroopa muusikateoste esiletõstmise kohta arutada muusika voogedastuse turgu mõjutavaid päevaprobleeme, ning tegema koostööd, et leida ühiseid lahendusi muusika voogedastusplatvormidest saadava tulu õiglasemaks jaotamiseks, eelkõige autorite, esitajate ning väikeste ja mikrosuurusega sõltumatute tootjate jaoks;</w:t>
      </w:r>
    </w:p>
    <w:p w:rsidR="008F6736" w:rsidRPr="00712E91" w:rsidRDefault="008F6736" w:rsidP="008F6736">
      <w:pPr>
        <w:pStyle w:val="NormalHanging12a"/>
        <w:rPr>
          <w:b/>
          <w:i/>
        </w:rPr>
      </w:pPr>
      <w:r w:rsidRPr="00712E91">
        <w:t>32.</w:t>
      </w:r>
      <w:r w:rsidRPr="00712E91">
        <w:tab/>
        <w:t>kutsub komisjoni üles kaaluma Euroopa muusikatööstuse strateegia kasutuselevõtmist, et tagada liidu panus oma artistide ja teoste mitmekesisuse edendamisse, keskendudes Euroopa muusikatööstuse tugevusele ja mitmekesisusele ning toetades väiksemaid tegijaid, meelitades ligi rohkem investeeringuid ning pakkudes kunstnikele suuremat kokkupuudet ja tulemuste kvantifitseerimist;</w:t>
      </w:r>
    </w:p>
    <w:p w:rsidR="00826206" w:rsidRPr="00712E91" w:rsidRDefault="00826206" w:rsidP="00826206">
      <w:pPr>
        <w:keepLines/>
        <w:spacing w:before="100" w:beforeAutospacing="1" w:after="100" w:afterAutospacing="1"/>
        <w:jc w:val="center"/>
      </w:pPr>
      <w:r w:rsidRPr="00712E91">
        <w:rPr>
          <w:noProof/>
        </w:rPr>
        <w:t>o</w:t>
      </w:r>
      <w:r w:rsidRPr="00712E91">
        <w:rPr>
          <w:noProof/>
        </w:rPr>
        <w:br/>
        <w:t>o   o</w:t>
      </w:r>
    </w:p>
    <w:p w:rsidR="00E365E1" w:rsidRPr="00712E91" w:rsidRDefault="008F6736" w:rsidP="00826206">
      <w:pPr>
        <w:pStyle w:val="NormalHanging12a"/>
      </w:pPr>
      <w:r w:rsidRPr="00712E91">
        <w:t>33.</w:t>
      </w:r>
      <w:r w:rsidRPr="00712E91">
        <w:tab/>
        <w:t>teeb presidendile ülesandeks edastada käesolev resolutsioon nõukogule ja komisjonile.</w:t>
      </w:r>
      <w:bookmarkStart w:id="8" w:name="TextBodyEnd"/>
      <w:bookmarkEnd w:id="8"/>
    </w:p>
    <w:sectPr w:rsidR="00E365E1" w:rsidRPr="00712E91" w:rsidSect="0075395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1DA" w:rsidRPr="0075395F" w:rsidRDefault="005641DA">
      <w:r w:rsidRPr="0075395F">
        <w:separator/>
      </w:r>
    </w:p>
  </w:endnote>
  <w:endnote w:type="continuationSeparator" w:id="0">
    <w:p w:rsidR="005641DA" w:rsidRPr="0075395F" w:rsidRDefault="005641DA">
      <w:r w:rsidRPr="007539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9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9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9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1DA" w:rsidRPr="0075395F" w:rsidRDefault="005641DA">
      <w:r w:rsidRPr="0075395F">
        <w:separator/>
      </w:r>
    </w:p>
  </w:footnote>
  <w:footnote w:type="continuationSeparator" w:id="0">
    <w:p w:rsidR="005641DA" w:rsidRPr="0075395F" w:rsidRDefault="005641DA">
      <w:r w:rsidRPr="0075395F">
        <w:continuationSeparator/>
      </w:r>
    </w:p>
  </w:footnote>
  <w:footnote w:id="1">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00826206">
        <w:rPr>
          <w:sz w:val="24"/>
          <w:lang w:val="et-EE"/>
        </w:rPr>
        <w:t>ELT L 130, 17.5.2019, lk </w:t>
      </w:r>
      <w:r w:rsidRPr="0075395F">
        <w:rPr>
          <w:sz w:val="24"/>
          <w:lang w:val="et-EE"/>
        </w:rPr>
        <w:t>92.</w:t>
      </w:r>
    </w:p>
  </w:footnote>
  <w:footnote w:id="2">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00826206">
        <w:rPr>
          <w:sz w:val="24"/>
          <w:lang w:val="et-EE"/>
        </w:rPr>
        <w:t>ELT L 189, 28.5.2021, lk </w:t>
      </w:r>
      <w:r w:rsidRPr="0075395F">
        <w:rPr>
          <w:sz w:val="24"/>
          <w:lang w:val="et-EE"/>
        </w:rPr>
        <w:t>34.</w:t>
      </w:r>
    </w:p>
  </w:footnote>
  <w:footnote w:id="3">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Pr="0075395F">
        <w:rPr>
          <w:sz w:val="24"/>
          <w:lang w:val="et-EE"/>
        </w:rPr>
        <w:t>ELT L 265, 12.10.2022, lk 1.</w:t>
      </w:r>
    </w:p>
  </w:footnote>
  <w:footnote w:id="4">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Pr="0075395F">
        <w:rPr>
          <w:sz w:val="24"/>
          <w:lang w:val="et-EE"/>
        </w:rPr>
        <w:t>ELT L 277, 27.10.2022, lk 1.</w:t>
      </w:r>
    </w:p>
  </w:footnote>
  <w:footnote w:id="5">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00826206">
        <w:rPr>
          <w:sz w:val="24"/>
          <w:lang w:val="et-EE"/>
        </w:rPr>
        <w:t>ELT C 177, 15.5.2023, lk </w:t>
      </w:r>
      <w:r w:rsidRPr="0075395F">
        <w:rPr>
          <w:sz w:val="24"/>
          <w:lang w:val="et-EE"/>
        </w:rPr>
        <w:t>78</w:t>
      </w:r>
      <w:r w:rsidRPr="0075395F">
        <w:rPr>
          <w:b/>
          <w:i/>
          <w:sz w:val="24"/>
          <w:lang w:val="et-EE"/>
        </w:rPr>
        <w:t>.</w:t>
      </w:r>
    </w:p>
  </w:footnote>
  <w:footnote w:id="6">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00826206">
        <w:rPr>
          <w:sz w:val="24"/>
          <w:lang w:val="et-EE"/>
        </w:rPr>
        <w:t>ELT </w:t>
      </w:r>
      <w:r w:rsidRPr="0075395F">
        <w:rPr>
          <w:sz w:val="24"/>
          <w:lang w:val="et-EE"/>
        </w:rPr>
        <w:t>C 184, 5.5.2022, lk 71.</w:t>
      </w:r>
    </w:p>
  </w:footnote>
  <w:footnote w:id="7">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00826206">
        <w:rPr>
          <w:sz w:val="24"/>
          <w:lang w:val="et-EE"/>
        </w:rPr>
        <w:t>ELT </w:t>
      </w:r>
      <w:r w:rsidRPr="0075395F">
        <w:rPr>
          <w:sz w:val="24"/>
          <w:lang w:val="et-EE"/>
        </w:rPr>
        <w:t>C 184, 5.5.2022, lk 88.</w:t>
      </w:r>
    </w:p>
  </w:footnote>
  <w:footnote w:id="8">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00826206">
        <w:rPr>
          <w:sz w:val="24"/>
          <w:lang w:val="et-EE"/>
        </w:rPr>
        <w:t>ELT C 15, 12.1.2022, lk </w:t>
      </w:r>
      <w:r w:rsidRPr="0075395F">
        <w:rPr>
          <w:sz w:val="24"/>
          <w:lang w:val="et-EE"/>
        </w:rPr>
        <w:t>28.</w:t>
      </w:r>
    </w:p>
  </w:footnote>
  <w:footnote w:id="9">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00826206">
        <w:rPr>
          <w:sz w:val="24"/>
          <w:lang w:val="et-EE"/>
        </w:rPr>
        <w:t>ELT C 404, 6.10.2021, lk </w:t>
      </w:r>
      <w:r w:rsidRPr="0075395F">
        <w:rPr>
          <w:sz w:val="24"/>
          <w:lang w:val="et-EE"/>
        </w:rPr>
        <w:t>63.</w:t>
      </w:r>
    </w:p>
  </w:footnote>
  <w:footnote w:id="10">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00826206" w:rsidRPr="00826206">
        <w:rPr>
          <w:sz w:val="24"/>
          <w:lang w:val="et-EE"/>
        </w:rPr>
        <w:t>ELT </w:t>
      </w:r>
      <w:r w:rsidR="00826206">
        <w:rPr>
          <w:sz w:val="24"/>
          <w:lang w:val="et-EE"/>
        </w:rPr>
        <w:t>C 404, 6.10.2021, lk </w:t>
      </w:r>
      <w:r w:rsidRPr="00826206">
        <w:rPr>
          <w:sz w:val="24"/>
          <w:lang w:val="et-EE"/>
        </w:rPr>
        <w:t>129.</w:t>
      </w:r>
    </w:p>
  </w:footnote>
  <w:footnote w:id="11">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00826206">
        <w:rPr>
          <w:sz w:val="24"/>
          <w:lang w:val="et-EE"/>
        </w:rPr>
        <w:t>ELT </w:t>
      </w:r>
      <w:r w:rsidRPr="0075395F">
        <w:rPr>
          <w:sz w:val="24"/>
          <w:lang w:val="et-EE"/>
        </w:rPr>
        <w:t>C 385, 22.9.2021, lk 152.</w:t>
      </w:r>
    </w:p>
  </w:footnote>
  <w:footnote w:id="12">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Pr="0075395F">
        <w:rPr>
          <w:sz w:val="24"/>
          <w:lang w:val="et-EE"/>
        </w:rPr>
        <w:t xml:space="preserve">International </w:t>
      </w:r>
      <w:proofErr w:type="spellStart"/>
      <w:r w:rsidRPr="0075395F">
        <w:rPr>
          <w:sz w:val="24"/>
          <w:lang w:val="et-EE"/>
        </w:rPr>
        <w:t>Federation</w:t>
      </w:r>
      <w:proofErr w:type="spellEnd"/>
      <w:r w:rsidRPr="0075395F">
        <w:rPr>
          <w:sz w:val="24"/>
          <w:lang w:val="et-EE"/>
        </w:rPr>
        <w:t xml:space="preserve"> of </w:t>
      </w:r>
      <w:proofErr w:type="spellStart"/>
      <w:r w:rsidRPr="0075395F">
        <w:rPr>
          <w:sz w:val="24"/>
          <w:lang w:val="et-EE"/>
        </w:rPr>
        <w:t>Phonography</w:t>
      </w:r>
      <w:proofErr w:type="spellEnd"/>
      <w:r w:rsidRPr="0075395F">
        <w:rPr>
          <w:sz w:val="24"/>
          <w:lang w:val="et-EE"/>
        </w:rPr>
        <w:t xml:space="preserve"> </w:t>
      </w:r>
      <w:proofErr w:type="spellStart"/>
      <w:r w:rsidRPr="0075395F">
        <w:rPr>
          <w:sz w:val="24"/>
          <w:lang w:val="et-EE"/>
        </w:rPr>
        <w:t>Industry</w:t>
      </w:r>
      <w:proofErr w:type="spellEnd"/>
      <w:r w:rsidRPr="0075395F">
        <w:rPr>
          <w:sz w:val="24"/>
          <w:lang w:val="et-EE"/>
        </w:rPr>
        <w:t xml:space="preserve">, </w:t>
      </w:r>
      <w:proofErr w:type="spellStart"/>
      <w:r w:rsidR="00826206">
        <w:rPr>
          <w:sz w:val="24"/>
          <w:lang w:val="et-EE"/>
        </w:rPr>
        <w:t>Global</w:t>
      </w:r>
      <w:proofErr w:type="spellEnd"/>
      <w:r w:rsidR="00826206">
        <w:rPr>
          <w:sz w:val="24"/>
          <w:lang w:val="et-EE"/>
        </w:rPr>
        <w:t xml:space="preserve"> </w:t>
      </w:r>
      <w:proofErr w:type="spellStart"/>
      <w:r w:rsidR="00826206">
        <w:rPr>
          <w:sz w:val="24"/>
          <w:lang w:val="et-EE"/>
        </w:rPr>
        <w:t>Music</w:t>
      </w:r>
      <w:proofErr w:type="spellEnd"/>
      <w:r w:rsidR="00826206">
        <w:rPr>
          <w:sz w:val="24"/>
          <w:lang w:val="et-EE"/>
        </w:rPr>
        <w:t xml:space="preserve"> </w:t>
      </w:r>
      <w:proofErr w:type="spellStart"/>
      <w:r w:rsidR="00826206">
        <w:rPr>
          <w:sz w:val="24"/>
          <w:lang w:val="et-EE"/>
        </w:rPr>
        <w:t>Report</w:t>
      </w:r>
      <w:proofErr w:type="spellEnd"/>
      <w:r w:rsidR="00826206">
        <w:rPr>
          <w:sz w:val="24"/>
          <w:lang w:val="et-EE"/>
        </w:rPr>
        <w:t> 2023, 21. </w:t>
      </w:r>
      <w:r w:rsidRPr="0075395F">
        <w:rPr>
          <w:sz w:val="24"/>
          <w:lang w:val="et-EE"/>
        </w:rPr>
        <w:t>märts 2023.</w:t>
      </w:r>
    </w:p>
  </w:footnote>
  <w:footnote w:id="13">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Pr="0075395F">
        <w:rPr>
          <w:sz w:val="24"/>
          <w:lang w:val="et-EE"/>
        </w:rPr>
        <w:t xml:space="preserve">Ülevaade – </w:t>
      </w:r>
      <w:hyperlink r:id="rId1" w:history="1">
        <w:proofErr w:type="spellStart"/>
        <w:r w:rsidRPr="0075395F">
          <w:rPr>
            <w:rStyle w:val="Hyperlink"/>
            <w:sz w:val="24"/>
            <w:lang w:val="et-EE"/>
          </w:rPr>
          <w:t>Research</w:t>
        </w:r>
        <w:proofErr w:type="spellEnd"/>
        <w:r w:rsidRPr="0075395F">
          <w:rPr>
            <w:rStyle w:val="Hyperlink"/>
            <w:sz w:val="24"/>
            <w:lang w:val="et-EE"/>
          </w:rPr>
          <w:t xml:space="preserve"> </w:t>
        </w:r>
        <w:proofErr w:type="spellStart"/>
        <w:r w:rsidRPr="0075395F">
          <w:rPr>
            <w:rStyle w:val="Hyperlink"/>
            <w:sz w:val="24"/>
            <w:lang w:val="et-EE"/>
          </w:rPr>
          <w:t>for</w:t>
        </w:r>
        <w:proofErr w:type="spellEnd"/>
        <w:r w:rsidRPr="0075395F">
          <w:rPr>
            <w:rStyle w:val="Hyperlink"/>
            <w:sz w:val="24"/>
            <w:lang w:val="et-EE"/>
          </w:rPr>
          <w:t xml:space="preserve"> CULT </w:t>
        </w:r>
        <w:proofErr w:type="spellStart"/>
        <w:r w:rsidRPr="0075395F">
          <w:rPr>
            <w:rStyle w:val="Hyperlink"/>
            <w:sz w:val="24"/>
            <w:lang w:val="et-EE"/>
          </w:rPr>
          <w:t>Committee</w:t>
        </w:r>
        <w:proofErr w:type="spellEnd"/>
        <w:r w:rsidRPr="0075395F">
          <w:rPr>
            <w:rStyle w:val="Hyperlink"/>
            <w:sz w:val="24"/>
            <w:lang w:val="et-EE"/>
          </w:rPr>
          <w:t>:</w:t>
        </w:r>
      </w:hyperlink>
      <w:hyperlink r:id="rId2" w:history="1">
        <w:r w:rsidRPr="0075395F">
          <w:rPr>
            <w:rStyle w:val="Hyperlink"/>
            <w:sz w:val="24"/>
            <w:lang w:val="et-EE"/>
          </w:rPr>
          <w:t xml:space="preserve"> </w:t>
        </w:r>
        <w:proofErr w:type="spellStart"/>
        <w:r w:rsidRPr="0075395F">
          <w:rPr>
            <w:rStyle w:val="Hyperlink"/>
            <w:sz w:val="24"/>
            <w:lang w:val="et-EE"/>
          </w:rPr>
          <w:t>Cultural</w:t>
        </w:r>
        <w:proofErr w:type="spellEnd"/>
        <w:r w:rsidRPr="0075395F">
          <w:rPr>
            <w:rStyle w:val="Hyperlink"/>
            <w:sz w:val="24"/>
            <w:lang w:val="et-EE"/>
          </w:rPr>
          <w:t xml:space="preserve"> </w:t>
        </w:r>
        <w:proofErr w:type="spellStart"/>
        <w:r w:rsidRPr="0075395F">
          <w:rPr>
            <w:rStyle w:val="Hyperlink"/>
            <w:sz w:val="24"/>
            <w:lang w:val="et-EE"/>
          </w:rPr>
          <w:t>diversity</w:t>
        </w:r>
        <w:proofErr w:type="spellEnd"/>
        <w:r w:rsidRPr="0075395F">
          <w:rPr>
            <w:rStyle w:val="Hyperlink"/>
            <w:sz w:val="24"/>
            <w:lang w:val="et-EE"/>
          </w:rPr>
          <w:t xml:space="preserve"> and </w:t>
        </w:r>
        <w:proofErr w:type="spellStart"/>
        <w:r w:rsidRPr="0075395F">
          <w:rPr>
            <w:rStyle w:val="Hyperlink"/>
            <w:sz w:val="24"/>
            <w:lang w:val="et-EE"/>
          </w:rPr>
          <w:t>the</w:t>
        </w:r>
        <w:proofErr w:type="spellEnd"/>
        <w:r w:rsidRPr="0075395F">
          <w:rPr>
            <w:rStyle w:val="Hyperlink"/>
            <w:sz w:val="24"/>
            <w:lang w:val="et-EE"/>
          </w:rPr>
          <w:t xml:space="preserve"> </w:t>
        </w:r>
        <w:proofErr w:type="spellStart"/>
        <w:r w:rsidRPr="0075395F">
          <w:rPr>
            <w:rStyle w:val="Hyperlink"/>
            <w:sz w:val="24"/>
            <w:lang w:val="et-EE"/>
          </w:rPr>
          <w:t>conditions</w:t>
        </w:r>
        <w:proofErr w:type="spellEnd"/>
        <w:r w:rsidRPr="0075395F">
          <w:rPr>
            <w:rStyle w:val="Hyperlink"/>
            <w:sz w:val="24"/>
            <w:lang w:val="et-EE"/>
          </w:rPr>
          <w:t xml:space="preserve"> </w:t>
        </w:r>
        <w:proofErr w:type="spellStart"/>
        <w:r w:rsidRPr="0075395F">
          <w:rPr>
            <w:rStyle w:val="Hyperlink"/>
            <w:sz w:val="24"/>
            <w:lang w:val="et-EE"/>
          </w:rPr>
          <w:t>for</w:t>
        </w:r>
        <w:proofErr w:type="spellEnd"/>
        <w:r w:rsidRPr="0075395F">
          <w:rPr>
            <w:rStyle w:val="Hyperlink"/>
            <w:sz w:val="24"/>
            <w:lang w:val="et-EE"/>
          </w:rPr>
          <w:t xml:space="preserve"> </w:t>
        </w:r>
        <w:proofErr w:type="spellStart"/>
        <w:r w:rsidRPr="0075395F">
          <w:rPr>
            <w:rStyle w:val="Hyperlink"/>
            <w:sz w:val="24"/>
            <w:lang w:val="et-EE"/>
          </w:rPr>
          <w:t>authors</w:t>
        </w:r>
        <w:proofErr w:type="spellEnd"/>
        <w:r w:rsidRPr="0075395F">
          <w:rPr>
            <w:rStyle w:val="Hyperlink"/>
            <w:sz w:val="24"/>
            <w:lang w:val="et-EE"/>
          </w:rPr>
          <w:t xml:space="preserve"> in </w:t>
        </w:r>
        <w:proofErr w:type="spellStart"/>
        <w:r w:rsidRPr="0075395F">
          <w:rPr>
            <w:rStyle w:val="Hyperlink"/>
            <w:sz w:val="24"/>
            <w:lang w:val="et-EE"/>
          </w:rPr>
          <w:t>the</w:t>
        </w:r>
        <w:proofErr w:type="spellEnd"/>
        <w:r w:rsidRPr="0075395F">
          <w:rPr>
            <w:rStyle w:val="Hyperlink"/>
            <w:sz w:val="24"/>
            <w:lang w:val="et-EE"/>
          </w:rPr>
          <w:t xml:space="preserve"> </w:t>
        </w:r>
        <w:proofErr w:type="spellStart"/>
        <w:r w:rsidRPr="0075395F">
          <w:rPr>
            <w:rStyle w:val="Hyperlink"/>
            <w:sz w:val="24"/>
            <w:lang w:val="et-EE"/>
          </w:rPr>
          <w:t>European</w:t>
        </w:r>
        <w:proofErr w:type="spellEnd"/>
        <w:r w:rsidRPr="0075395F">
          <w:rPr>
            <w:rStyle w:val="Hyperlink"/>
            <w:sz w:val="24"/>
            <w:lang w:val="et-EE"/>
          </w:rPr>
          <w:t xml:space="preserve"> </w:t>
        </w:r>
        <w:proofErr w:type="spellStart"/>
        <w:r w:rsidRPr="0075395F">
          <w:rPr>
            <w:rStyle w:val="Hyperlink"/>
            <w:sz w:val="24"/>
            <w:lang w:val="et-EE"/>
          </w:rPr>
          <w:t>music</w:t>
        </w:r>
        <w:proofErr w:type="spellEnd"/>
        <w:r w:rsidRPr="0075395F">
          <w:rPr>
            <w:rStyle w:val="Hyperlink"/>
            <w:sz w:val="24"/>
            <w:lang w:val="et-EE"/>
          </w:rPr>
          <w:t xml:space="preserve"> </w:t>
        </w:r>
        <w:proofErr w:type="spellStart"/>
        <w:r w:rsidRPr="0075395F">
          <w:rPr>
            <w:rStyle w:val="Hyperlink"/>
            <w:sz w:val="24"/>
            <w:lang w:val="et-EE"/>
          </w:rPr>
          <w:t>streaming</w:t>
        </w:r>
        <w:proofErr w:type="spellEnd"/>
        <w:r w:rsidRPr="0075395F">
          <w:rPr>
            <w:rStyle w:val="Hyperlink"/>
            <w:sz w:val="24"/>
            <w:lang w:val="et-EE"/>
          </w:rPr>
          <w:t xml:space="preserve"> market:</w:t>
        </w:r>
      </w:hyperlink>
      <w:r w:rsidRPr="0075395F">
        <w:rPr>
          <w:sz w:val="24"/>
          <w:lang w:val="et-EE"/>
        </w:rPr>
        <w:t xml:space="preserve"> </w:t>
      </w:r>
      <w:hyperlink r:id="rId3" w:history="1">
        <w:r w:rsidRPr="0075395F">
          <w:rPr>
            <w:rStyle w:val="Hyperlink"/>
            <w:sz w:val="24"/>
            <w:lang w:val="et-EE"/>
          </w:rPr>
          <w:t xml:space="preserve">a </w:t>
        </w:r>
        <w:proofErr w:type="spellStart"/>
        <w:r w:rsidRPr="0075395F">
          <w:rPr>
            <w:rStyle w:val="Hyperlink"/>
            <w:sz w:val="24"/>
            <w:lang w:val="et-EE"/>
          </w:rPr>
          <w:t>bibliographical</w:t>
        </w:r>
        <w:proofErr w:type="spellEnd"/>
        <w:r w:rsidRPr="0075395F">
          <w:rPr>
            <w:rStyle w:val="Hyperlink"/>
            <w:sz w:val="24"/>
            <w:lang w:val="et-EE"/>
          </w:rPr>
          <w:t xml:space="preserve"> </w:t>
        </w:r>
        <w:proofErr w:type="spellStart"/>
        <w:r w:rsidRPr="0075395F">
          <w:rPr>
            <w:rStyle w:val="Hyperlink"/>
            <w:sz w:val="24"/>
            <w:lang w:val="et-EE"/>
          </w:rPr>
          <w:t>review</w:t>
        </w:r>
        <w:proofErr w:type="spellEnd"/>
      </w:hyperlink>
      <w:r w:rsidRPr="0075395F">
        <w:rPr>
          <w:sz w:val="24"/>
          <w:lang w:val="et-EE"/>
        </w:rPr>
        <w:t xml:space="preserve">, (Kultuuriline mitmekesisus ja autorite olukord muusika voogedastuse Euroopa turul. </w:t>
      </w:r>
      <w:proofErr w:type="spellStart"/>
      <w:r w:rsidRPr="0075395F">
        <w:rPr>
          <w:sz w:val="24"/>
          <w:lang w:val="et-EE"/>
        </w:rPr>
        <w:t>Bibliograafiline</w:t>
      </w:r>
      <w:proofErr w:type="spellEnd"/>
      <w:r w:rsidRPr="0075395F">
        <w:rPr>
          <w:sz w:val="24"/>
          <w:lang w:val="et-EE"/>
        </w:rPr>
        <w:t xml:space="preserve"> ülevaade) Euroopa Parlament, liidu sisepoliitika peadirektoraat – struktuuri- ja ühtek</w:t>
      </w:r>
      <w:r w:rsidR="00826206">
        <w:rPr>
          <w:sz w:val="24"/>
          <w:lang w:val="et-EE"/>
        </w:rPr>
        <w:t>uuluvuspoliitika osakond, juuni </w:t>
      </w:r>
      <w:r w:rsidRPr="0075395F">
        <w:rPr>
          <w:sz w:val="24"/>
          <w:lang w:val="et-EE"/>
        </w:rPr>
        <w:t>2023.</w:t>
      </w:r>
    </w:p>
  </w:footnote>
  <w:footnote w:id="14">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Pr="0075395F">
        <w:rPr>
          <w:sz w:val="24"/>
          <w:lang w:val="et-EE"/>
        </w:rPr>
        <w:t xml:space="preserve">Pressiteade – </w:t>
      </w:r>
      <w:hyperlink r:id="rId4" w:history="1">
        <w:proofErr w:type="spellStart"/>
        <w:r w:rsidRPr="0075395F">
          <w:rPr>
            <w:rStyle w:val="Hyperlink"/>
            <w:sz w:val="24"/>
            <w:lang w:val="et-EE"/>
          </w:rPr>
          <w:t>Fake</w:t>
        </w:r>
        <w:proofErr w:type="spellEnd"/>
        <w:r w:rsidRPr="0075395F">
          <w:rPr>
            <w:rStyle w:val="Hyperlink"/>
            <w:sz w:val="24"/>
            <w:lang w:val="et-EE"/>
          </w:rPr>
          <w:t xml:space="preserve"> </w:t>
        </w:r>
        <w:proofErr w:type="spellStart"/>
        <w:r w:rsidRPr="0075395F">
          <w:rPr>
            <w:rStyle w:val="Hyperlink"/>
            <w:sz w:val="24"/>
            <w:lang w:val="et-EE"/>
          </w:rPr>
          <w:t>streams</w:t>
        </w:r>
        <w:proofErr w:type="spellEnd"/>
        <w:r w:rsidRPr="0075395F">
          <w:rPr>
            <w:rStyle w:val="Hyperlink"/>
            <w:sz w:val="24"/>
            <w:lang w:val="et-EE"/>
          </w:rPr>
          <w:t xml:space="preserve">, real </w:t>
        </w:r>
        <w:proofErr w:type="spellStart"/>
        <w:r w:rsidRPr="0075395F">
          <w:rPr>
            <w:rStyle w:val="Hyperlink"/>
            <w:sz w:val="24"/>
            <w:lang w:val="et-EE"/>
          </w:rPr>
          <w:t>phenomenon</w:t>
        </w:r>
        <w:proofErr w:type="spellEnd"/>
        <w:r w:rsidRPr="0075395F">
          <w:rPr>
            <w:rStyle w:val="Hyperlink"/>
            <w:sz w:val="24"/>
            <w:lang w:val="et-EE"/>
          </w:rPr>
          <w:t>:</w:t>
        </w:r>
      </w:hyperlink>
      <w:hyperlink r:id="rId5" w:history="1">
        <w:r w:rsidRPr="0075395F">
          <w:rPr>
            <w:rStyle w:val="Hyperlink"/>
            <w:sz w:val="24"/>
            <w:lang w:val="et-EE"/>
          </w:rPr>
          <w:t xml:space="preserve"> </w:t>
        </w:r>
        <w:proofErr w:type="spellStart"/>
        <w:r w:rsidRPr="0075395F">
          <w:rPr>
            <w:rStyle w:val="Hyperlink"/>
            <w:sz w:val="24"/>
            <w:lang w:val="et-EE"/>
          </w:rPr>
          <w:t>the</w:t>
        </w:r>
        <w:proofErr w:type="spellEnd"/>
        <w:r w:rsidRPr="0075395F">
          <w:rPr>
            <w:rStyle w:val="Hyperlink"/>
            <w:sz w:val="24"/>
            <w:lang w:val="et-EE"/>
          </w:rPr>
          <w:t xml:space="preserve"> CNM </w:t>
        </w:r>
        <w:proofErr w:type="spellStart"/>
        <w:r w:rsidRPr="0075395F">
          <w:rPr>
            <w:rStyle w:val="Hyperlink"/>
            <w:sz w:val="24"/>
            <w:lang w:val="et-EE"/>
          </w:rPr>
          <w:t>working</w:t>
        </w:r>
        <w:proofErr w:type="spellEnd"/>
        <w:r w:rsidRPr="0075395F">
          <w:rPr>
            <w:rStyle w:val="Hyperlink"/>
            <w:sz w:val="24"/>
            <w:lang w:val="et-EE"/>
          </w:rPr>
          <w:t xml:space="preserve"> </w:t>
        </w:r>
        <w:proofErr w:type="spellStart"/>
        <w:r w:rsidRPr="0075395F">
          <w:rPr>
            <w:rStyle w:val="Hyperlink"/>
            <w:sz w:val="24"/>
            <w:lang w:val="et-EE"/>
          </w:rPr>
          <w:t>with</w:t>
        </w:r>
        <w:proofErr w:type="spellEnd"/>
        <w:r w:rsidRPr="0075395F">
          <w:rPr>
            <w:rStyle w:val="Hyperlink"/>
            <w:sz w:val="24"/>
            <w:lang w:val="et-EE"/>
          </w:rPr>
          <w:t xml:space="preserve"> </w:t>
        </w:r>
        <w:proofErr w:type="spellStart"/>
        <w:r w:rsidRPr="0075395F">
          <w:rPr>
            <w:rStyle w:val="Hyperlink"/>
            <w:sz w:val="24"/>
            <w:lang w:val="et-EE"/>
          </w:rPr>
          <w:t>the</w:t>
        </w:r>
        <w:proofErr w:type="spellEnd"/>
        <w:r w:rsidRPr="0075395F">
          <w:rPr>
            <w:rStyle w:val="Hyperlink"/>
            <w:sz w:val="24"/>
            <w:lang w:val="et-EE"/>
          </w:rPr>
          <w:t xml:space="preserve"> </w:t>
        </w:r>
        <w:proofErr w:type="spellStart"/>
        <w:r w:rsidRPr="0075395F">
          <w:rPr>
            <w:rStyle w:val="Hyperlink"/>
            <w:sz w:val="24"/>
            <w:lang w:val="et-EE"/>
          </w:rPr>
          <w:t>industry</w:t>
        </w:r>
        <w:proofErr w:type="spellEnd"/>
        <w:r w:rsidRPr="0075395F">
          <w:rPr>
            <w:rStyle w:val="Hyperlink"/>
            <w:sz w:val="24"/>
            <w:lang w:val="et-EE"/>
          </w:rPr>
          <w:t xml:space="preserve"> </w:t>
        </w:r>
        <w:proofErr w:type="spellStart"/>
        <w:r w:rsidRPr="0075395F">
          <w:rPr>
            <w:rStyle w:val="Hyperlink"/>
            <w:sz w:val="24"/>
            <w:lang w:val="et-EE"/>
          </w:rPr>
          <w:t>to</w:t>
        </w:r>
        <w:proofErr w:type="spellEnd"/>
        <w:r w:rsidRPr="0075395F">
          <w:rPr>
            <w:rStyle w:val="Hyperlink"/>
            <w:sz w:val="24"/>
            <w:lang w:val="et-EE"/>
          </w:rPr>
          <w:t xml:space="preserve"> </w:t>
        </w:r>
        <w:proofErr w:type="spellStart"/>
        <w:r w:rsidRPr="0075395F">
          <w:rPr>
            <w:rStyle w:val="Hyperlink"/>
            <w:sz w:val="24"/>
            <w:lang w:val="et-EE"/>
          </w:rPr>
          <w:t>fight</w:t>
        </w:r>
        <w:proofErr w:type="spellEnd"/>
        <w:r w:rsidRPr="0075395F">
          <w:rPr>
            <w:rStyle w:val="Hyperlink"/>
            <w:sz w:val="24"/>
            <w:lang w:val="et-EE"/>
          </w:rPr>
          <w:t xml:space="preserve"> </w:t>
        </w:r>
        <w:proofErr w:type="spellStart"/>
        <w:r w:rsidRPr="0075395F">
          <w:rPr>
            <w:rStyle w:val="Hyperlink"/>
            <w:sz w:val="24"/>
            <w:lang w:val="et-EE"/>
          </w:rPr>
          <w:t>streaming</w:t>
        </w:r>
        <w:proofErr w:type="spellEnd"/>
        <w:r w:rsidRPr="0075395F">
          <w:rPr>
            <w:rStyle w:val="Hyperlink"/>
            <w:sz w:val="24"/>
            <w:lang w:val="et-EE"/>
          </w:rPr>
          <w:t xml:space="preserve"> </w:t>
        </w:r>
        <w:proofErr w:type="spellStart"/>
        <w:r w:rsidRPr="0075395F">
          <w:rPr>
            <w:rStyle w:val="Hyperlink"/>
            <w:sz w:val="24"/>
            <w:lang w:val="et-EE"/>
          </w:rPr>
          <w:t>fraud</w:t>
        </w:r>
        <w:proofErr w:type="spellEnd"/>
      </w:hyperlink>
      <w:r w:rsidRPr="0075395F">
        <w:rPr>
          <w:sz w:val="24"/>
          <w:lang w:val="et-EE"/>
        </w:rPr>
        <w:t xml:space="preserve">, </w:t>
      </w:r>
      <w:proofErr w:type="spellStart"/>
      <w:r w:rsidRPr="0075395F">
        <w:rPr>
          <w:sz w:val="24"/>
          <w:lang w:val="et-EE"/>
        </w:rPr>
        <w:t>Centre</w:t>
      </w:r>
      <w:proofErr w:type="spellEnd"/>
      <w:r w:rsidRPr="0075395F">
        <w:rPr>
          <w:sz w:val="24"/>
          <w:lang w:val="et-EE"/>
        </w:rPr>
        <w:t xml:space="preserve"> </w:t>
      </w:r>
      <w:proofErr w:type="spellStart"/>
      <w:r w:rsidRPr="0075395F">
        <w:rPr>
          <w:sz w:val="24"/>
          <w:lang w:val="et-EE"/>
        </w:rPr>
        <w:t>national</w:t>
      </w:r>
      <w:proofErr w:type="spellEnd"/>
      <w:r w:rsidRPr="0075395F">
        <w:rPr>
          <w:sz w:val="24"/>
          <w:lang w:val="et-EE"/>
        </w:rPr>
        <w:t xml:space="preserve"> de la </w:t>
      </w:r>
      <w:proofErr w:type="spellStart"/>
      <w:r w:rsidRPr="0075395F">
        <w:rPr>
          <w:sz w:val="24"/>
          <w:lang w:val="et-EE"/>
        </w:rPr>
        <w:t>musique</w:t>
      </w:r>
      <w:proofErr w:type="spellEnd"/>
      <w:r w:rsidRPr="0075395F">
        <w:rPr>
          <w:sz w:val="24"/>
          <w:lang w:val="et-EE"/>
        </w:rPr>
        <w:t xml:space="preserve"> (Võltsvoogedastus on reaalne nähtus: CNM teeb sektoriga koostööd</w:t>
      </w:r>
      <w:r w:rsidR="00B4046A">
        <w:rPr>
          <w:sz w:val="24"/>
          <w:lang w:val="et-EE"/>
        </w:rPr>
        <w:t>,</w:t>
      </w:r>
      <w:r w:rsidRPr="0075395F">
        <w:rPr>
          <w:sz w:val="24"/>
          <w:lang w:val="et-EE"/>
        </w:rPr>
        <w:t xml:space="preserve"> et võidelda pettuste vastu voogedastuses) 16. jaanuar 2023.</w:t>
      </w:r>
    </w:p>
  </w:footnote>
  <w:footnote w:id="15">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Pr="0075395F">
        <w:rPr>
          <w:sz w:val="24"/>
          <w:lang w:val="et-EE"/>
        </w:rPr>
        <w:t>Euroopa Parlamendi</w:t>
      </w:r>
      <w:r w:rsidR="00826206">
        <w:rPr>
          <w:sz w:val="24"/>
          <w:lang w:val="et-EE"/>
        </w:rPr>
        <w:t xml:space="preserve"> ja nõukogu 26. veebruari 2014. </w:t>
      </w:r>
      <w:r w:rsidRPr="0075395F">
        <w:rPr>
          <w:sz w:val="24"/>
          <w:lang w:val="et-EE"/>
        </w:rPr>
        <w:t xml:space="preserve">aasta direktiiv 2014/26/EL autoriõiguse ja autoriõigusega kaasnevate õiguste kollektiivse teostamise ning muusikateose internetis kasutamise õiguse </w:t>
      </w:r>
      <w:proofErr w:type="spellStart"/>
      <w:r w:rsidRPr="0075395F">
        <w:rPr>
          <w:sz w:val="24"/>
          <w:lang w:val="et-EE"/>
        </w:rPr>
        <w:t>multiterritoriaalse</w:t>
      </w:r>
      <w:proofErr w:type="spellEnd"/>
      <w:r w:rsidRPr="0075395F">
        <w:rPr>
          <w:sz w:val="24"/>
          <w:lang w:val="et-EE"/>
        </w:rPr>
        <w:t xml:space="preserve"> litsentsimise kohta siseturul (ELT L 84, 20.3.2014, lk 72).</w:t>
      </w:r>
    </w:p>
  </w:footnote>
  <w:footnote w:id="16">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Pr="0075395F">
        <w:rPr>
          <w:sz w:val="24"/>
          <w:lang w:val="et-EE"/>
        </w:rPr>
        <w:t xml:space="preserve">IPI: </w:t>
      </w:r>
      <w:proofErr w:type="spellStart"/>
      <w:r w:rsidRPr="0075395F">
        <w:rPr>
          <w:sz w:val="24"/>
          <w:lang w:val="et-EE"/>
        </w:rPr>
        <w:t>Interested</w:t>
      </w:r>
      <w:proofErr w:type="spellEnd"/>
      <w:r w:rsidRPr="0075395F">
        <w:rPr>
          <w:sz w:val="24"/>
          <w:lang w:val="et-EE"/>
        </w:rPr>
        <w:t xml:space="preserve"> </w:t>
      </w:r>
      <w:proofErr w:type="spellStart"/>
      <w:r w:rsidRPr="0075395F">
        <w:rPr>
          <w:sz w:val="24"/>
          <w:lang w:val="et-EE"/>
        </w:rPr>
        <w:t>Parties</w:t>
      </w:r>
      <w:proofErr w:type="spellEnd"/>
      <w:r w:rsidRPr="0075395F">
        <w:rPr>
          <w:sz w:val="24"/>
          <w:lang w:val="et-EE"/>
        </w:rPr>
        <w:t xml:space="preserve"> </w:t>
      </w:r>
      <w:proofErr w:type="spellStart"/>
      <w:r w:rsidRPr="0075395F">
        <w:rPr>
          <w:sz w:val="24"/>
          <w:lang w:val="et-EE"/>
        </w:rPr>
        <w:t>Information</w:t>
      </w:r>
      <w:proofErr w:type="spellEnd"/>
      <w:r w:rsidRPr="0075395F">
        <w:rPr>
          <w:sz w:val="24"/>
          <w:lang w:val="et-EE"/>
        </w:rPr>
        <w:t>, https://www.ipisystem.org/.</w:t>
      </w:r>
    </w:p>
  </w:footnote>
  <w:footnote w:id="17">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Pr="0075395F">
        <w:rPr>
          <w:sz w:val="24"/>
          <w:lang w:val="et-EE"/>
        </w:rPr>
        <w:t xml:space="preserve">ISWC: International Standard </w:t>
      </w:r>
      <w:proofErr w:type="spellStart"/>
      <w:r w:rsidRPr="0075395F">
        <w:rPr>
          <w:sz w:val="24"/>
          <w:lang w:val="et-EE"/>
        </w:rPr>
        <w:t>Musical</w:t>
      </w:r>
      <w:proofErr w:type="spellEnd"/>
      <w:r w:rsidRPr="0075395F">
        <w:rPr>
          <w:sz w:val="24"/>
          <w:lang w:val="et-EE"/>
        </w:rPr>
        <w:t xml:space="preserve"> </w:t>
      </w:r>
      <w:proofErr w:type="spellStart"/>
      <w:r w:rsidRPr="0075395F">
        <w:rPr>
          <w:sz w:val="24"/>
          <w:lang w:val="et-EE"/>
        </w:rPr>
        <w:t>Work</w:t>
      </w:r>
      <w:proofErr w:type="spellEnd"/>
      <w:r w:rsidRPr="0075395F">
        <w:rPr>
          <w:sz w:val="24"/>
          <w:lang w:val="et-EE"/>
        </w:rPr>
        <w:t xml:space="preserve"> </w:t>
      </w:r>
      <w:proofErr w:type="spellStart"/>
      <w:r w:rsidRPr="0075395F">
        <w:rPr>
          <w:sz w:val="24"/>
          <w:lang w:val="et-EE"/>
        </w:rPr>
        <w:t>Code</w:t>
      </w:r>
      <w:proofErr w:type="spellEnd"/>
      <w:r w:rsidRPr="0075395F">
        <w:rPr>
          <w:sz w:val="24"/>
          <w:lang w:val="et-EE"/>
        </w:rPr>
        <w:t>, https://www.iswc.org/.</w:t>
      </w:r>
    </w:p>
  </w:footnote>
  <w:footnote w:id="18">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Pr="0075395F">
        <w:rPr>
          <w:sz w:val="24"/>
          <w:lang w:val="et-EE"/>
        </w:rPr>
        <w:t xml:space="preserve">ISRC: International Standard </w:t>
      </w:r>
      <w:proofErr w:type="spellStart"/>
      <w:r w:rsidRPr="0075395F">
        <w:rPr>
          <w:sz w:val="24"/>
          <w:lang w:val="et-EE"/>
        </w:rPr>
        <w:t>Recording</w:t>
      </w:r>
      <w:proofErr w:type="spellEnd"/>
      <w:r w:rsidRPr="0075395F">
        <w:rPr>
          <w:sz w:val="24"/>
          <w:lang w:val="et-EE"/>
        </w:rPr>
        <w:t xml:space="preserve"> </w:t>
      </w:r>
      <w:proofErr w:type="spellStart"/>
      <w:r w:rsidRPr="0075395F">
        <w:rPr>
          <w:sz w:val="24"/>
          <w:lang w:val="et-EE"/>
        </w:rPr>
        <w:t>Code</w:t>
      </w:r>
      <w:proofErr w:type="spellEnd"/>
      <w:r w:rsidRPr="0075395F">
        <w:rPr>
          <w:sz w:val="24"/>
          <w:lang w:val="et-EE"/>
        </w:rPr>
        <w:t>, https://isrc.ifpi.org/en/.</w:t>
      </w:r>
    </w:p>
  </w:footnote>
  <w:footnote w:id="19">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Pr="0075395F">
        <w:rPr>
          <w:sz w:val="24"/>
          <w:lang w:val="et-EE"/>
        </w:rPr>
        <w:t xml:space="preserve">IPN: International </w:t>
      </w:r>
      <w:proofErr w:type="spellStart"/>
      <w:r w:rsidRPr="0075395F">
        <w:rPr>
          <w:sz w:val="24"/>
          <w:lang w:val="et-EE"/>
        </w:rPr>
        <w:t>Performer</w:t>
      </w:r>
      <w:proofErr w:type="spellEnd"/>
      <w:r w:rsidRPr="0075395F">
        <w:rPr>
          <w:sz w:val="24"/>
          <w:lang w:val="et-EE"/>
        </w:rPr>
        <w:t xml:space="preserve"> Number, https://www.scapr.org/tools-projects/ipd/.</w:t>
      </w:r>
    </w:p>
  </w:footnote>
  <w:footnote w:id="20">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Pr="0075395F">
        <w:rPr>
          <w:sz w:val="24"/>
          <w:lang w:val="et-EE"/>
        </w:rPr>
        <w:t xml:space="preserve">ISNI: International Standard </w:t>
      </w:r>
      <w:proofErr w:type="spellStart"/>
      <w:r w:rsidRPr="0075395F">
        <w:rPr>
          <w:sz w:val="24"/>
          <w:lang w:val="et-EE"/>
        </w:rPr>
        <w:t>Name</w:t>
      </w:r>
      <w:proofErr w:type="spellEnd"/>
      <w:r w:rsidRPr="0075395F">
        <w:rPr>
          <w:sz w:val="24"/>
          <w:lang w:val="et-EE"/>
        </w:rPr>
        <w:t xml:space="preserve"> </w:t>
      </w:r>
      <w:proofErr w:type="spellStart"/>
      <w:r w:rsidRPr="0075395F">
        <w:rPr>
          <w:sz w:val="24"/>
          <w:lang w:val="et-EE"/>
        </w:rPr>
        <w:t>Identifier</w:t>
      </w:r>
      <w:proofErr w:type="spellEnd"/>
      <w:r w:rsidRPr="0075395F">
        <w:rPr>
          <w:sz w:val="24"/>
          <w:lang w:val="et-EE"/>
        </w:rPr>
        <w:t>, https://isni.org/.</w:t>
      </w:r>
    </w:p>
  </w:footnote>
  <w:footnote w:id="21">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r w:rsidRPr="0075395F">
        <w:rPr>
          <w:sz w:val="24"/>
          <w:lang w:val="et-EE"/>
        </w:rPr>
        <w:t>Euroopa heliloojate ja lauluautorite liit (</w:t>
      </w:r>
      <w:proofErr w:type="spellStart"/>
      <w:r w:rsidRPr="0075395F">
        <w:rPr>
          <w:sz w:val="24"/>
          <w:lang w:val="et-EE"/>
        </w:rPr>
        <w:t>European</w:t>
      </w:r>
      <w:proofErr w:type="spellEnd"/>
      <w:r w:rsidRPr="0075395F">
        <w:rPr>
          <w:sz w:val="24"/>
          <w:lang w:val="et-EE"/>
        </w:rPr>
        <w:t xml:space="preserve"> </w:t>
      </w:r>
      <w:proofErr w:type="spellStart"/>
      <w:r w:rsidRPr="0075395F">
        <w:rPr>
          <w:sz w:val="24"/>
          <w:lang w:val="et-EE"/>
        </w:rPr>
        <w:t>Composer</w:t>
      </w:r>
      <w:proofErr w:type="spellEnd"/>
      <w:r w:rsidRPr="0075395F">
        <w:rPr>
          <w:sz w:val="24"/>
          <w:lang w:val="et-EE"/>
        </w:rPr>
        <w:t xml:space="preserve"> and </w:t>
      </w:r>
      <w:proofErr w:type="spellStart"/>
      <w:r w:rsidRPr="0075395F">
        <w:rPr>
          <w:sz w:val="24"/>
          <w:lang w:val="et-EE"/>
        </w:rPr>
        <w:t>Songwriter</w:t>
      </w:r>
      <w:proofErr w:type="spellEnd"/>
      <w:r w:rsidRPr="0075395F">
        <w:rPr>
          <w:sz w:val="24"/>
          <w:lang w:val="et-EE"/>
        </w:rPr>
        <w:t xml:space="preserve"> </w:t>
      </w:r>
      <w:proofErr w:type="spellStart"/>
      <w:r w:rsidRPr="0075395F">
        <w:rPr>
          <w:sz w:val="24"/>
          <w:lang w:val="et-EE"/>
        </w:rPr>
        <w:t>Alliance</w:t>
      </w:r>
      <w:proofErr w:type="spellEnd"/>
      <w:r w:rsidRPr="0075395F">
        <w:rPr>
          <w:sz w:val="24"/>
          <w:lang w:val="et-EE"/>
        </w:rPr>
        <w:t xml:space="preserve"> – ECSA) </w:t>
      </w:r>
      <w:hyperlink r:id="rId6" w:history="1">
        <w:proofErr w:type="spellStart"/>
        <w:r w:rsidRPr="0075395F">
          <w:rPr>
            <w:rStyle w:val="Hyperlink"/>
            <w:sz w:val="24"/>
            <w:lang w:val="et-EE"/>
          </w:rPr>
          <w:t>Music</w:t>
        </w:r>
        <w:proofErr w:type="spellEnd"/>
        <w:r w:rsidRPr="0075395F">
          <w:rPr>
            <w:rStyle w:val="Hyperlink"/>
            <w:sz w:val="24"/>
            <w:lang w:val="et-EE"/>
          </w:rPr>
          <w:t xml:space="preserve"> </w:t>
        </w:r>
        <w:proofErr w:type="spellStart"/>
        <w:r w:rsidRPr="0075395F">
          <w:rPr>
            <w:rStyle w:val="Hyperlink"/>
            <w:sz w:val="24"/>
            <w:lang w:val="et-EE"/>
          </w:rPr>
          <w:t>streaming</w:t>
        </w:r>
        <w:proofErr w:type="spellEnd"/>
        <w:r w:rsidRPr="0075395F">
          <w:rPr>
            <w:rStyle w:val="Hyperlink"/>
            <w:sz w:val="24"/>
            <w:lang w:val="et-EE"/>
          </w:rPr>
          <w:t xml:space="preserve"> and </w:t>
        </w:r>
        <w:proofErr w:type="spellStart"/>
        <w:r w:rsidRPr="0075395F">
          <w:rPr>
            <w:rStyle w:val="Hyperlink"/>
            <w:sz w:val="24"/>
            <w:lang w:val="et-EE"/>
          </w:rPr>
          <w:t>its</w:t>
        </w:r>
        <w:proofErr w:type="spellEnd"/>
        <w:r w:rsidRPr="0075395F">
          <w:rPr>
            <w:rStyle w:val="Hyperlink"/>
            <w:sz w:val="24"/>
            <w:lang w:val="et-EE"/>
          </w:rPr>
          <w:t xml:space="preserve"> </w:t>
        </w:r>
        <w:proofErr w:type="spellStart"/>
        <w:r w:rsidRPr="0075395F">
          <w:rPr>
            <w:rStyle w:val="Hyperlink"/>
            <w:sz w:val="24"/>
            <w:lang w:val="et-EE"/>
          </w:rPr>
          <w:t>impact</w:t>
        </w:r>
        <w:proofErr w:type="spellEnd"/>
        <w:r w:rsidRPr="0075395F">
          <w:rPr>
            <w:rStyle w:val="Hyperlink"/>
            <w:sz w:val="24"/>
            <w:lang w:val="et-EE"/>
          </w:rPr>
          <w:t xml:space="preserve"> on </w:t>
        </w:r>
        <w:proofErr w:type="spellStart"/>
        <w:r w:rsidRPr="0075395F">
          <w:rPr>
            <w:rStyle w:val="Hyperlink"/>
            <w:sz w:val="24"/>
            <w:lang w:val="et-EE"/>
          </w:rPr>
          <w:t>music</w:t>
        </w:r>
        <w:proofErr w:type="spellEnd"/>
        <w:r w:rsidRPr="0075395F">
          <w:rPr>
            <w:rStyle w:val="Hyperlink"/>
            <w:sz w:val="24"/>
            <w:lang w:val="et-EE"/>
          </w:rPr>
          <w:t xml:space="preserve"> </w:t>
        </w:r>
        <w:proofErr w:type="spellStart"/>
        <w:r w:rsidRPr="0075395F">
          <w:rPr>
            <w:rStyle w:val="Hyperlink"/>
            <w:sz w:val="24"/>
            <w:lang w:val="et-EE"/>
          </w:rPr>
          <w:t>authors</w:t>
        </w:r>
        <w:proofErr w:type="spellEnd"/>
        <w:r w:rsidRPr="0075395F">
          <w:rPr>
            <w:rStyle w:val="Hyperlink"/>
            <w:sz w:val="24"/>
            <w:lang w:val="et-EE"/>
          </w:rPr>
          <w:t xml:space="preserve"> – </w:t>
        </w:r>
        <w:proofErr w:type="spellStart"/>
        <w:r w:rsidRPr="0075395F">
          <w:rPr>
            <w:rStyle w:val="Hyperlink"/>
            <w:sz w:val="24"/>
            <w:lang w:val="et-EE"/>
          </w:rPr>
          <w:t>why</w:t>
        </w:r>
        <w:proofErr w:type="spellEnd"/>
        <w:r w:rsidRPr="0075395F">
          <w:rPr>
            <w:rStyle w:val="Hyperlink"/>
            <w:sz w:val="24"/>
            <w:lang w:val="et-EE"/>
          </w:rPr>
          <w:t xml:space="preserve"> </w:t>
        </w:r>
        <w:proofErr w:type="spellStart"/>
        <w:r w:rsidRPr="0075395F">
          <w:rPr>
            <w:rStyle w:val="Hyperlink"/>
            <w:sz w:val="24"/>
            <w:lang w:val="et-EE"/>
          </w:rPr>
          <w:t>we</w:t>
        </w:r>
        <w:proofErr w:type="spellEnd"/>
        <w:r w:rsidRPr="0075395F">
          <w:rPr>
            <w:rStyle w:val="Hyperlink"/>
            <w:sz w:val="24"/>
            <w:lang w:val="et-EE"/>
          </w:rPr>
          <w:t xml:space="preserve"> </w:t>
        </w:r>
        <w:proofErr w:type="spellStart"/>
        <w:r w:rsidRPr="0075395F">
          <w:rPr>
            <w:rStyle w:val="Hyperlink"/>
            <w:sz w:val="24"/>
            <w:lang w:val="et-EE"/>
          </w:rPr>
          <w:t>should</w:t>
        </w:r>
        <w:proofErr w:type="spellEnd"/>
        <w:r w:rsidRPr="0075395F">
          <w:rPr>
            <w:rStyle w:val="Hyperlink"/>
            <w:sz w:val="24"/>
            <w:lang w:val="et-EE"/>
          </w:rPr>
          <w:t xml:space="preserve"> </w:t>
        </w:r>
        <w:proofErr w:type="spellStart"/>
        <w:r w:rsidRPr="0075395F">
          <w:rPr>
            <w:rStyle w:val="Hyperlink"/>
            <w:sz w:val="24"/>
            <w:lang w:val="et-EE"/>
          </w:rPr>
          <w:t>fix</w:t>
        </w:r>
        <w:proofErr w:type="spellEnd"/>
        <w:r w:rsidRPr="0075395F">
          <w:rPr>
            <w:rStyle w:val="Hyperlink"/>
            <w:sz w:val="24"/>
            <w:lang w:val="et-EE"/>
          </w:rPr>
          <w:t xml:space="preserve"> </w:t>
        </w:r>
        <w:proofErr w:type="spellStart"/>
        <w:r w:rsidRPr="0075395F">
          <w:rPr>
            <w:rStyle w:val="Hyperlink"/>
            <w:sz w:val="24"/>
            <w:lang w:val="et-EE"/>
          </w:rPr>
          <w:t>streaming</w:t>
        </w:r>
        <w:proofErr w:type="spellEnd"/>
        <w:r w:rsidRPr="0075395F">
          <w:rPr>
            <w:rStyle w:val="Hyperlink"/>
            <w:sz w:val="24"/>
            <w:lang w:val="et-EE"/>
          </w:rPr>
          <w:t xml:space="preserve"> and </w:t>
        </w:r>
        <w:proofErr w:type="spellStart"/>
        <w:r w:rsidRPr="0075395F">
          <w:rPr>
            <w:rStyle w:val="Hyperlink"/>
            <w:sz w:val="24"/>
            <w:lang w:val="et-EE"/>
          </w:rPr>
          <w:t>how</w:t>
        </w:r>
        <w:proofErr w:type="spellEnd"/>
        <w:r w:rsidRPr="0075395F">
          <w:rPr>
            <w:rStyle w:val="Hyperlink"/>
            <w:sz w:val="24"/>
            <w:lang w:val="et-EE"/>
          </w:rPr>
          <w:t xml:space="preserve"> </w:t>
        </w:r>
        <w:proofErr w:type="spellStart"/>
        <w:r w:rsidRPr="0075395F">
          <w:rPr>
            <w:rStyle w:val="Hyperlink"/>
            <w:sz w:val="24"/>
            <w:lang w:val="et-EE"/>
          </w:rPr>
          <w:t>to</w:t>
        </w:r>
        <w:proofErr w:type="spellEnd"/>
        <w:r w:rsidRPr="0075395F">
          <w:rPr>
            <w:rStyle w:val="Hyperlink"/>
            <w:sz w:val="24"/>
            <w:lang w:val="et-EE"/>
          </w:rPr>
          <w:t xml:space="preserve"> </w:t>
        </w:r>
        <w:proofErr w:type="spellStart"/>
        <w:r w:rsidRPr="0075395F">
          <w:rPr>
            <w:rStyle w:val="Hyperlink"/>
            <w:sz w:val="24"/>
            <w:lang w:val="et-EE"/>
          </w:rPr>
          <w:t>ensure</w:t>
        </w:r>
        <w:proofErr w:type="spellEnd"/>
        <w:r w:rsidRPr="0075395F">
          <w:rPr>
            <w:rStyle w:val="Hyperlink"/>
            <w:sz w:val="24"/>
            <w:lang w:val="et-EE"/>
          </w:rPr>
          <w:t xml:space="preserve"> a </w:t>
        </w:r>
        <w:proofErr w:type="spellStart"/>
        <w:r w:rsidRPr="0075395F">
          <w:rPr>
            <w:rStyle w:val="Hyperlink"/>
            <w:sz w:val="24"/>
            <w:lang w:val="et-EE"/>
          </w:rPr>
          <w:t>sustainable</w:t>
        </w:r>
        <w:proofErr w:type="spellEnd"/>
        <w:r w:rsidRPr="0075395F">
          <w:rPr>
            <w:rStyle w:val="Hyperlink"/>
            <w:sz w:val="24"/>
            <w:lang w:val="et-EE"/>
          </w:rPr>
          <w:t xml:space="preserve"> </w:t>
        </w:r>
        <w:proofErr w:type="spellStart"/>
        <w:r w:rsidRPr="0075395F">
          <w:rPr>
            <w:rStyle w:val="Hyperlink"/>
            <w:sz w:val="24"/>
            <w:lang w:val="et-EE"/>
          </w:rPr>
          <w:t>future</w:t>
        </w:r>
        <w:proofErr w:type="spellEnd"/>
        <w:r w:rsidRPr="0075395F">
          <w:rPr>
            <w:rStyle w:val="Hyperlink"/>
            <w:sz w:val="24"/>
            <w:lang w:val="et-EE"/>
          </w:rPr>
          <w:t xml:space="preserve"> </w:t>
        </w:r>
        <w:proofErr w:type="spellStart"/>
        <w:r w:rsidRPr="0075395F">
          <w:rPr>
            <w:rStyle w:val="Hyperlink"/>
            <w:sz w:val="24"/>
            <w:lang w:val="et-EE"/>
          </w:rPr>
          <w:t>for</w:t>
        </w:r>
        <w:proofErr w:type="spellEnd"/>
        <w:r w:rsidRPr="0075395F">
          <w:rPr>
            <w:rStyle w:val="Hyperlink"/>
            <w:sz w:val="24"/>
            <w:lang w:val="et-EE"/>
          </w:rPr>
          <w:t xml:space="preserve"> all </w:t>
        </w:r>
        <w:proofErr w:type="spellStart"/>
        <w:r w:rsidRPr="0075395F">
          <w:rPr>
            <w:rStyle w:val="Hyperlink"/>
            <w:sz w:val="24"/>
            <w:lang w:val="et-EE"/>
          </w:rPr>
          <w:t>music</w:t>
        </w:r>
        <w:proofErr w:type="spellEnd"/>
        <w:r w:rsidRPr="0075395F">
          <w:rPr>
            <w:rStyle w:val="Hyperlink"/>
            <w:sz w:val="24"/>
            <w:lang w:val="et-EE"/>
          </w:rPr>
          <w:t xml:space="preserve"> </w:t>
        </w:r>
        <w:proofErr w:type="spellStart"/>
        <w:r w:rsidRPr="0075395F">
          <w:rPr>
            <w:rStyle w:val="Hyperlink"/>
            <w:sz w:val="24"/>
            <w:lang w:val="et-EE"/>
          </w:rPr>
          <w:t>creators</w:t>
        </w:r>
        <w:proofErr w:type="spellEnd"/>
      </w:hyperlink>
      <w:r w:rsidRPr="0075395F">
        <w:rPr>
          <w:sz w:val="24"/>
          <w:lang w:val="et-EE"/>
        </w:rPr>
        <w:t xml:space="preserve"> (Muusika voogedastus ja selle mõju muusika autoritele – miks me peaksime voogedastust parandama ja kuidas tagada kõigile muusika loojatele kestlik tulevik), </w:t>
      </w:r>
      <w:r w:rsidR="00826206">
        <w:rPr>
          <w:sz w:val="24"/>
          <w:lang w:val="et-EE"/>
        </w:rPr>
        <w:t>juuli </w:t>
      </w:r>
      <w:r w:rsidRPr="0075395F">
        <w:rPr>
          <w:sz w:val="24"/>
          <w:lang w:val="et-EE"/>
        </w:rPr>
        <w:t>2023.</w:t>
      </w:r>
    </w:p>
  </w:footnote>
  <w:footnote w:id="22">
    <w:p w:rsidR="008F6736" w:rsidRPr="0075395F" w:rsidRDefault="008F6736" w:rsidP="0075395F">
      <w:pPr>
        <w:pStyle w:val="FootnoteText"/>
        <w:ind w:left="567" w:hanging="567"/>
        <w:rPr>
          <w:sz w:val="24"/>
          <w:lang w:val="et-EE"/>
        </w:rPr>
      </w:pPr>
      <w:r w:rsidRPr="0075395F">
        <w:rPr>
          <w:rStyle w:val="FootnoteReference"/>
          <w:sz w:val="24"/>
          <w:lang w:val="et-EE"/>
        </w:rPr>
        <w:footnoteRef/>
      </w:r>
      <w:r w:rsidR="0075395F" w:rsidRPr="0075395F">
        <w:rPr>
          <w:sz w:val="24"/>
          <w:lang w:val="et-EE"/>
        </w:rPr>
        <w:t xml:space="preserve"> </w:t>
      </w:r>
      <w:r w:rsidR="0075395F" w:rsidRPr="0075395F">
        <w:rPr>
          <w:sz w:val="24"/>
          <w:lang w:val="et-EE"/>
        </w:rPr>
        <w:tab/>
      </w:r>
      <w:proofErr w:type="spellStart"/>
      <w:r w:rsidRPr="0075395F">
        <w:rPr>
          <w:sz w:val="24"/>
          <w:lang w:val="et-EE"/>
        </w:rPr>
        <w:t>Legrand</w:t>
      </w:r>
      <w:proofErr w:type="spellEnd"/>
      <w:r w:rsidRPr="0075395F">
        <w:rPr>
          <w:sz w:val="24"/>
          <w:lang w:val="et-EE"/>
        </w:rPr>
        <w:t xml:space="preserve"> Network, </w:t>
      </w:r>
      <w:hyperlink r:id="rId7" w:history="1">
        <w:proofErr w:type="spellStart"/>
        <w:r w:rsidRPr="0075395F">
          <w:rPr>
            <w:rStyle w:val="Hyperlink"/>
            <w:sz w:val="24"/>
            <w:lang w:val="et-EE"/>
          </w:rPr>
          <w:t>Study</w:t>
        </w:r>
        <w:proofErr w:type="spellEnd"/>
        <w:r w:rsidRPr="0075395F">
          <w:rPr>
            <w:rStyle w:val="Hyperlink"/>
            <w:sz w:val="24"/>
            <w:lang w:val="et-EE"/>
          </w:rPr>
          <w:t xml:space="preserve"> on </w:t>
        </w:r>
        <w:proofErr w:type="spellStart"/>
        <w:r w:rsidRPr="0075395F">
          <w:rPr>
            <w:rStyle w:val="Hyperlink"/>
            <w:sz w:val="24"/>
            <w:lang w:val="et-EE"/>
          </w:rPr>
          <w:t>the</w:t>
        </w:r>
        <w:proofErr w:type="spellEnd"/>
        <w:r w:rsidRPr="0075395F">
          <w:rPr>
            <w:rStyle w:val="Hyperlink"/>
            <w:sz w:val="24"/>
            <w:lang w:val="et-EE"/>
          </w:rPr>
          <w:t xml:space="preserve"> </w:t>
        </w:r>
        <w:proofErr w:type="spellStart"/>
        <w:r w:rsidRPr="0075395F">
          <w:rPr>
            <w:rStyle w:val="Hyperlink"/>
            <w:sz w:val="24"/>
            <w:lang w:val="et-EE"/>
          </w:rPr>
          <w:t>place</w:t>
        </w:r>
        <w:proofErr w:type="spellEnd"/>
        <w:r w:rsidRPr="0075395F">
          <w:rPr>
            <w:rStyle w:val="Hyperlink"/>
            <w:sz w:val="24"/>
            <w:lang w:val="et-EE"/>
          </w:rPr>
          <w:t xml:space="preserve"> and </w:t>
        </w:r>
        <w:proofErr w:type="spellStart"/>
        <w:r w:rsidRPr="0075395F">
          <w:rPr>
            <w:rStyle w:val="Hyperlink"/>
            <w:sz w:val="24"/>
            <w:lang w:val="et-EE"/>
          </w:rPr>
          <w:t>role</w:t>
        </w:r>
        <w:proofErr w:type="spellEnd"/>
        <w:r w:rsidRPr="0075395F">
          <w:rPr>
            <w:rStyle w:val="Hyperlink"/>
            <w:sz w:val="24"/>
            <w:lang w:val="et-EE"/>
          </w:rPr>
          <w:t xml:space="preserve"> of </w:t>
        </w:r>
        <w:proofErr w:type="spellStart"/>
        <w:r w:rsidRPr="0075395F">
          <w:rPr>
            <w:rStyle w:val="Hyperlink"/>
            <w:sz w:val="24"/>
            <w:lang w:val="et-EE"/>
          </w:rPr>
          <w:t>authors</w:t>
        </w:r>
        <w:proofErr w:type="spellEnd"/>
        <w:r w:rsidRPr="0075395F">
          <w:rPr>
            <w:rStyle w:val="Hyperlink"/>
            <w:sz w:val="24"/>
            <w:lang w:val="et-EE"/>
          </w:rPr>
          <w:t xml:space="preserve"> and </w:t>
        </w:r>
        <w:proofErr w:type="spellStart"/>
        <w:r w:rsidRPr="0075395F">
          <w:rPr>
            <w:rStyle w:val="Hyperlink"/>
            <w:sz w:val="24"/>
            <w:lang w:val="et-EE"/>
          </w:rPr>
          <w:t>composers</w:t>
        </w:r>
        <w:proofErr w:type="spellEnd"/>
        <w:r w:rsidRPr="0075395F">
          <w:rPr>
            <w:rStyle w:val="Hyperlink"/>
            <w:sz w:val="24"/>
            <w:lang w:val="et-EE"/>
          </w:rPr>
          <w:t xml:space="preserve"> in </w:t>
        </w:r>
        <w:proofErr w:type="spellStart"/>
        <w:r w:rsidRPr="0075395F">
          <w:rPr>
            <w:rStyle w:val="Hyperlink"/>
            <w:sz w:val="24"/>
            <w:lang w:val="et-EE"/>
          </w:rPr>
          <w:t>the</w:t>
        </w:r>
        <w:proofErr w:type="spellEnd"/>
        <w:r w:rsidRPr="0075395F">
          <w:rPr>
            <w:rStyle w:val="Hyperlink"/>
            <w:sz w:val="24"/>
            <w:lang w:val="et-EE"/>
          </w:rPr>
          <w:t xml:space="preserve"> </w:t>
        </w:r>
        <w:proofErr w:type="spellStart"/>
        <w:r w:rsidRPr="0075395F">
          <w:rPr>
            <w:rStyle w:val="Hyperlink"/>
            <w:sz w:val="24"/>
            <w:lang w:val="et-EE"/>
          </w:rPr>
          <w:t>European</w:t>
        </w:r>
        <w:proofErr w:type="spellEnd"/>
        <w:r w:rsidRPr="0075395F">
          <w:rPr>
            <w:rStyle w:val="Hyperlink"/>
            <w:sz w:val="24"/>
            <w:lang w:val="et-EE"/>
          </w:rPr>
          <w:t xml:space="preserve"> </w:t>
        </w:r>
        <w:proofErr w:type="spellStart"/>
        <w:r w:rsidRPr="0075395F">
          <w:rPr>
            <w:rStyle w:val="Hyperlink"/>
            <w:sz w:val="24"/>
            <w:lang w:val="et-EE"/>
          </w:rPr>
          <w:t>music</w:t>
        </w:r>
        <w:proofErr w:type="spellEnd"/>
        <w:r w:rsidRPr="0075395F">
          <w:rPr>
            <w:rStyle w:val="Hyperlink"/>
            <w:sz w:val="24"/>
            <w:lang w:val="et-EE"/>
          </w:rPr>
          <w:t xml:space="preserve"> </w:t>
        </w:r>
        <w:proofErr w:type="spellStart"/>
        <w:r w:rsidRPr="0075395F">
          <w:rPr>
            <w:rStyle w:val="Hyperlink"/>
            <w:sz w:val="24"/>
            <w:lang w:val="et-EE"/>
          </w:rPr>
          <w:t>streaming</w:t>
        </w:r>
        <w:proofErr w:type="spellEnd"/>
        <w:r w:rsidRPr="0075395F">
          <w:rPr>
            <w:rStyle w:val="Hyperlink"/>
            <w:sz w:val="24"/>
            <w:lang w:val="et-EE"/>
          </w:rPr>
          <w:t xml:space="preserve"> market</w:t>
        </w:r>
      </w:hyperlink>
      <w:r w:rsidRPr="0075395F">
        <w:rPr>
          <w:sz w:val="24"/>
          <w:lang w:val="et-EE"/>
        </w:rPr>
        <w:t>(Uuring autorite ja heliloojate koha ja rolli kohta Euroopa muusika voogedastusturul), Euroopa autorite ja heliloojate ühingute liit (GESAC), 28. september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9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9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9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ET"/>
    <w:docVar w:name="dvnumam" w:val="0"/>
    <w:docVar w:name="dvpe" w:val="750.068"/>
    <w:docVar w:name="dvrapporteur" w:val="Raportöör: "/>
    <w:docVar w:name="dvtitre" w:val="Euroopa Parlamendi .... 2024. aasta resolutsioon kultuurilise mitmekesisuse ja autorite olukorra kohta muusika voogedastuse Euroopa turul(2023/2054(INI))"/>
  </w:docVars>
  <w:rsids>
    <w:rsidRoot w:val="005641DA"/>
    <w:rsid w:val="00002272"/>
    <w:rsid w:val="00064002"/>
    <w:rsid w:val="000677B9"/>
    <w:rsid w:val="000831BA"/>
    <w:rsid w:val="000941E5"/>
    <w:rsid w:val="000A42CC"/>
    <w:rsid w:val="000E7DD9"/>
    <w:rsid w:val="0010095E"/>
    <w:rsid w:val="00125B37"/>
    <w:rsid w:val="00187494"/>
    <w:rsid w:val="001F32AE"/>
    <w:rsid w:val="00246288"/>
    <w:rsid w:val="002767FF"/>
    <w:rsid w:val="002B18FE"/>
    <w:rsid w:val="002B5493"/>
    <w:rsid w:val="00343214"/>
    <w:rsid w:val="00361C00"/>
    <w:rsid w:val="00395FA1"/>
    <w:rsid w:val="003E15D4"/>
    <w:rsid w:val="00411CCE"/>
    <w:rsid w:val="0041666E"/>
    <w:rsid w:val="00421060"/>
    <w:rsid w:val="00471C19"/>
    <w:rsid w:val="004867E3"/>
    <w:rsid w:val="00494A28"/>
    <w:rsid w:val="00497B9D"/>
    <w:rsid w:val="004C0004"/>
    <w:rsid w:val="004C5D52"/>
    <w:rsid w:val="0050519A"/>
    <w:rsid w:val="005072A1"/>
    <w:rsid w:val="00514517"/>
    <w:rsid w:val="00545827"/>
    <w:rsid w:val="00560270"/>
    <w:rsid w:val="005641DA"/>
    <w:rsid w:val="005C2568"/>
    <w:rsid w:val="006037C0"/>
    <w:rsid w:val="006631B6"/>
    <w:rsid w:val="00680577"/>
    <w:rsid w:val="006F74FA"/>
    <w:rsid w:val="00712E91"/>
    <w:rsid w:val="00731ADD"/>
    <w:rsid w:val="00734777"/>
    <w:rsid w:val="00747932"/>
    <w:rsid w:val="00751A4A"/>
    <w:rsid w:val="0075395F"/>
    <w:rsid w:val="00756632"/>
    <w:rsid w:val="00762C74"/>
    <w:rsid w:val="00786EC0"/>
    <w:rsid w:val="007D1690"/>
    <w:rsid w:val="007E22AD"/>
    <w:rsid w:val="00817416"/>
    <w:rsid w:val="00826206"/>
    <w:rsid w:val="00842779"/>
    <w:rsid w:val="00865F67"/>
    <w:rsid w:val="00881A7B"/>
    <w:rsid w:val="008840E5"/>
    <w:rsid w:val="00887B3E"/>
    <w:rsid w:val="008C2AC6"/>
    <w:rsid w:val="008F673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046A"/>
    <w:rsid w:val="00B558F0"/>
    <w:rsid w:val="00BA57A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B82B230-C2A0-4C0E-BEED-40D279012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F6736"/>
    <w:pPr>
      <w:spacing w:before="480" w:after="240"/>
    </w:pPr>
    <w:rPr>
      <w:snapToGrid w:val="0"/>
      <w:lang w:eastAsia="en-US"/>
    </w:rPr>
  </w:style>
  <w:style w:type="paragraph" w:customStyle="1" w:styleId="NormalHanging12a">
    <w:name w:val="NormalHanging12a"/>
    <w:basedOn w:val="Normal"/>
    <w:link w:val="NormalHanging12aChar"/>
    <w:rsid w:val="008F6736"/>
    <w:pPr>
      <w:widowControl/>
      <w:spacing w:after="240"/>
      <w:ind w:left="567" w:hanging="567"/>
    </w:pPr>
    <w:rPr>
      <w:snapToGrid w:val="0"/>
      <w:lang w:eastAsia="en-US"/>
    </w:rPr>
  </w:style>
  <w:style w:type="character" w:customStyle="1" w:styleId="Bold">
    <w:name w:val="Bold"/>
    <w:uiPriority w:val="1"/>
    <w:rsid w:val="008F6736"/>
    <w:rPr>
      <w:b/>
    </w:rPr>
  </w:style>
  <w:style w:type="character" w:customStyle="1" w:styleId="Italic">
    <w:name w:val="Italic"/>
    <w:uiPriority w:val="1"/>
    <w:rsid w:val="008F6736"/>
    <w:rPr>
      <w:i/>
    </w:rPr>
  </w:style>
  <w:style w:type="paragraph" w:customStyle="1" w:styleId="Normal12a24b">
    <w:name w:val="Normal12a24b"/>
    <w:basedOn w:val="Normal"/>
    <w:rsid w:val="008F6736"/>
    <w:pPr>
      <w:spacing w:before="360" w:after="240"/>
    </w:pPr>
    <w:rPr>
      <w:snapToGrid w:val="0"/>
      <w:lang w:eastAsia="en-US"/>
    </w:rPr>
  </w:style>
  <w:style w:type="character" w:customStyle="1" w:styleId="NormalHanging12aChar">
    <w:name w:val="NormalHanging12a Char"/>
    <w:basedOn w:val="DefaultParagraphFont"/>
    <w:link w:val="NormalHanging12a"/>
    <w:rsid w:val="008F6736"/>
    <w:rPr>
      <w:snapToGrid w:val="0"/>
      <w:sz w:val="24"/>
      <w:lang w:val="et-EE" w:eastAsia="en-US"/>
    </w:rPr>
  </w:style>
  <w:style w:type="character" w:styleId="Hyperlink">
    <w:name w:val="Hyperlink"/>
    <w:basedOn w:val="DefaultParagraphFont"/>
    <w:unhideWhenUsed/>
    <w:rsid w:val="008F6736"/>
    <w:rPr>
      <w:color w:val="0563C1" w:themeColor="hyperlink"/>
      <w:u w:val="single"/>
    </w:rPr>
  </w:style>
  <w:style w:type="paragraph" w:styleId="BalloonText">
    <w:name w:val="Balloon Text"/>
    <w:basedOn w:val="Normal"/>
    <w:link w:val="BalloonTextChar"/>
    <w:rsid w:val="00B4046A"/>
    <w:rPr>
      <w:rFonts w:ascii="Segoe UI" w:hAnsi="Segoe UI" w:cs="Segoe UI"/>
      <w:sz w:val="18"/>
      <w:szCs w:val="18"/>
    </w:rPr>
  </w:style>
  <w:style w:type="character" w:customStyle="1" w:styleId="BalloonTextChar">
    <w:name w:val="Balloon Text Char"/>
    <w:basedOn w:val="DefaultParagraphFont"/>
    <w:link w:val="BalloonText"/>
    <w:rsid w:val="00B4046A"/>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oparl.europa.eu/RegData/etudes/BRIE/2023/747252/IPOL_BRI(2023)747252_EN.pdf" TargetMode="External"/><Relationship Id="rId7" Type="http://schemas.openxmlformats.org/officeDocument/2006/relationships/hyperlink" Target="https://authorsocieties.eu/content/uploads/2022/09/music-streaming-study-28-9-2022.pdf" TargetMode="External"/><Relationship Id="rId2" Type="http://schemas.openxmlformats.org/officeDocument/2006/relationships/hyperlink" Target="https://europarl.europa.eu/RegData/etudes/BRIE/2023/747252/IPOL_BRI(2023)747252_EN.pdf" TargetMode="External"/><Relationship Id="rId1" Type="http://schemas.openxmlformats.org/officeDocument/2006/relationships/hyperlink" Target="https://europarl.europa.eu/RegData/etudes/BRIE/2023/747252/IPOL_BRI(2023)747252_EN.pdf" TargetMode="External"/><Relationship Id="rId6" Type="http://schemas.openxmlformats.org/officeDocument/2006/relationships/hyperlink" Target="https://composeralliance.org/media/1380-ecsa-report-music-streaming-and-its-impact-on-music-authors-.pdf" TargetMode="External"/><Relationship Id="rId5" Type="http://schemas.openxmlformats.org/officeDocument/2006/relationships/hyperlink" Target="https://cnm.fr/wp-content/uploads/2023/01/CP_CNM_Manipulation-des-streams_ENG.pdf" TargetMode="External"/><Relationship Id="rId4" Type="http://schemas.openxmlformats.org/officeDocument/2006/relationships/hyperlink" Target="https://cnm.fr/wp-content/uploads/2023/01/CP_CNM_Manipulation-des-streams_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EEB27-5405-4AF5-893C-C6F709218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2694</Words>
  <Characters>20741</Characters>
  <Application>Microsoft Office Word</Application>
  <DocSecurity>0</DocSecurity>
  <Lines>864</Lines>
  <Paragraphs>278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2024-01-17T14:51:00Z</dcterms:created>
  <dcterms:modified xsi:type="dcterms:W3CDTF">2024-01-17T14:51:00Z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A9-0388/2023</vt:lpwstr>
  </property>
  <property fmtid="{D5CDD505-2E9C-101B-9397-08002B2CF9AE}" pid="4" name="&lt;Type&gt;">
    <vt:lpwstr>RR</vt:lpwstr>
  </property>
</Properties>
</file>