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4C20" w:rsidTr="0010095E">
        <w:trPr>
          <w:trHeight w:hRule="exact" w:val="1418"/>
        </w:trPr>
        <w:tc>
          <w:tcPr>
            <w:tcW w:w="6804" w:type="dxa"/>
            <w:shd w:val="clear" w:color="auto" w:fill="auto"/>
            <w:vAlign w:val="center"/>
          </w:tcPr>
          <w:p w:rsidR="00751A4A" w:rsidRPr="000D4C20" w:rsidRDefault="00B85D7E" w:rsidP="0010095E">
            <w:pPr>
              <w:pStyle w:val="EPName"/>
            </w:pPr>
            <w:r w:rsidRPr="000D4C20">
              <w:t>Euroopan parlamentti</w:t>
            </w:r>
          </w:p>
          <w:p w:rsidR="00751A4A" w:rsidRPr="000D4C20" w:rsidRDefault="00817416" w:rsidP="00756632">
            <w:pPr>
              <w:pStyle w:val="EPTerm"/>
              <w:rPr>
                <w:rStyle w:val="HideTWBExt"/>
                <w:noProof w:val="0"/>
                <w:vanish w:val="0"/>
                <w:color w:val="auto"/>
              </w:rPr>
            </w:pPr>
            <w:r w:rsidRPr="000D4C20">
              <w:t>2019-2024</w:t>
            </w:r>
          </w:p>
        </w:tc>
        <w:tc>
          <w:tcPr>
            <w:tcW w:w="2268" w:type="dxa"/>
            <w:shd w:val="clear" w:color="auto" w:fill="auto"/>
          </w:tcPr>
          <w:p w:rsidR="00751A4A" w:rsidRPr="000D4C20" w:rsidRDefault="00187494" w:rsidP="0010095E">
            <w:pPr>
              <w:pStyle w:val="EPLogo"/>
            </w:pPr>
            <w:r w:rsidRPr="000D4C20">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D4C20" w:rsidRDefault="00D058B8" w:rsidP="004C5D52">
      <w:pPr>
        <w:pStyle w:val="LineTop"/>
      </w:pPr>
    </w:p>
    <w:p w:rsidR="00680577" w:rsidRPr="000D4C20" w:rsidRDefault="00B85D7E" w:rsidP="00680577">
      <w:pPr>
        <w:pStyle w:val="EPBodyTA1"/>
      </w:pPr>
      <w:r w:rsidRPr="000D4C20">
        <w:t>HYVÄKSYTYT TEKSTIT</w:t>
      </w:r>
    </w:p>
    <w:p w:rsidR="00D058B8" w:rsidRPr="000D4C20" w:rsidRDefault="00D058B8" w:rsidP="00D058B8">
      <w:pPr>
        <w:pStyle w:val="LineBottom"/>
      </w:pPr>
    </w:p>
    <w:p w:rsidR="00B85D7E" w:rsidRPr="000D4C20" w:rsidRDefault="00A82BF5" w:rsidP="00B85D7E">
      <w:pPr>
        <w:pStyle w:val="ATHeading1"/>
      </w:pPr>
      <w:bookmarkStart w:id="0" w:name="TANumber"/>
      <w:r>
        <w:t>P9_</w:t>
      </w:r>
      <w:proofErr w:type="gramStart"/>
      <w:r>
        <w:t>TA(</w:t>
      </w:r>
      <w:proofErr w:type="gramEnd"/>
      <w:r>
        <w:t>2024)002</w:t>
      </w:r>
      <w:r w:rsidR="00B85D7E" w:rsidRPr="000D4C20">
        <w:t>0</w:t>
      </w:r>
      <w:bookmarkEnd w:id="0"/>
    </w:p>
    <w:p w:rsidR="00B85D7E" w:rsidRPr="000D4C20" w:rsidRDefault="006D49E1" w:rsidP="006D49E1">
      <w:pPr>
        <w:pStyle w:val="ATHeading2"/>
      </w:pPr>
      <w:bookmarkStart w:id="1" w:name="title"/>
      <w:r w:rsidRPr="006D49E1">
        <w:t>Kulttuurien monimuotoisuus ja tekijöiden toimintaedellytykset eurooppalaisilla musiikin</w:t>
      </w:r>
      <w:r>
        <w:t xml:space="preserve"> </w:t>
      </w:r>
      <w:r w:rsidRPr="006D49E1">
        <w:t>suoratoistomarkkinoilla</w:t>
      </w:r>
      <w:bookmarkEnd w:id="1"/>
    </w:p>
    <w:p w:rsidR="00B85D7E" w:rsidRPr="000D4C20" w:rsidRDefault="00B85D7E" w:rsidP="00B85D7E">
      <w:pPr>
        <w:rPr>
          <w:i/>
          <w:vanish/>
        </w:rPr>
      </w:pPr>
      <w:r w:rsidRPr="000D4C20">
        <w:rPr>
          <w:i/>
        </w:rPr>
        <w:fldChar w:fldCharType="begin"/>
      </w:r>
      <w:r w:rsidRPr="000D4C20">
        <w:rPr>
          <w:i/>
        </w:rPr>
        <w:instrText xml:space="preserve"> TC"(</w:instrText>
      </w:r>
      <w:bookmarkStart w:id="2" w:name="DocNumber"/>
      <w:r w:rsidRPr="000D4C20">
        <w:rPr>
          <w:i/>
        </w:rPr>
        <w:instrText>A9-0388/2023</w:instrText>
      </w:r>
      <w:bookmarkEnd w:id="2"/>
      <w:r w:rsidRPr="000D4C20">
        <w:rPr>
          <w:i/>
        </w:rPr>
        <w:instrText xml:space="preserve"> - Esittelijä: Ibán García Del Blanco)"\l3 \n&gt; \* MERGEFORMAT </w:instrText>
      </w:r>
      <w:r w:rsidRPr="000D4C20">
        <w:rPr>
          <w:i/>
        </w:rPr>
        <w:fldChar w:fldCharType="end"/>
      </w:r>
    </w:p>
    <w:p w:rsidR="00B85D7E" w:rsidRPr="000D4C20" w:rsidRDefault="00B85D7E" w:rsidP="00B85D7E">
      <w:pPr>
        <w:rPr>
          <w:vanish/>
        </w:rPr>
      </w:pPr>
      <w:bookmarkStart w:id="3" w:name="Commission"/>
      <w:r w:rsidRPr="000D4C20">
        <w:rPr>
          <w:vanish/>
        </w:rPr>
        <w:t>Kulttuuri- ja koulutusvaliokunta</w:t>
      </w:r>
      <w:bookmarkEnd w:id="3"/>
    </w:p>
    <w:p w:rsidR="00B85D7E" w:rsidRPr="000D4C20" w:rsidRDefault="00B85D7E" w:rsidP="00B85D7E">
      <w:pPr>
        <w:rPr>
          <w:vanish/>
        </w:rPr>
      </w:pPr>
      <w:bookmarkStart w:id="4" w:name="PE"/>
      <w:r w:rsidRPr="000D4C20">
        <w:rPr>
          <w:vanish/>
        </w:rPr>
        <w:t>PE750.068</w:t>
      </w:r>
      <w:bookmarkEnd w:id="4"/>
    </w:p>
    <w:p w:rsidR="00B85D7E" w:rsidRPr="000D4C20" w:rsidRDefault="00B85D7E" w:rsidP="00B85D7E">
      <w:pPr>
        <w:pStyle w:val="ATHeading3"/>
      </w:pPr>
      <w:bookmarkStart w:id="5" w:name="Sujet"/>
      <w:r w:rsidRPr="000D4C20">
        <w:t xml:space="preserve">Euroopan parlamentin päätöslauselma </w:t>
      </w:r>
      <w:r w:rsidR="00A82BF5">
        <w:t>17</w:t>
      </w:r>
      <w:r w:rsidRPr="000D4C20">
        <w:t>. tammikuuta 2024 kulttuurien monimuotoisuudesta ja tekijöiden toimintaedellytyksistä eurooppalaisilla musiikin suoratoistomarkkinoilla</w:t>
      </w:r>
      <w:bookmarkEnd w:id="5"/>
      <w:r w:rsidRPr="000D4C20">
        <w:t xml:space="preserve"> </w:t>
      </w:r>
      <w:bookmarkStart w:id="6" w:name="References"/>
      <w:r w:rsidRPr="000D4C20">
        <w:t>(2023/2054(INI))</w:t>
      </w:r>
      <w:bookmarkEnd w:id="6"/>
    </w:p>
    <w:p w:rsidR="00373683" w:rsidRPr="000D4C20" w:rsidRDefault="00373683" w:rsidP="006D49E1">
      <w:pPr>
        <w:pStyle w:val="EPComma"/>
        <w:widowControl/>
      </w:pPr>
      <w:bookmarkStart w:id="7" w:name="TextBodyBegin"/>
      <w:bookmarkEnd w:id="7"/>
      <w:r w:rsidRPr="000D4C20">
        <w:rPr>
          <w:rStyle w:val="Italic"/>
        </w:rPr>
        <w:t>Euroopan parlamentti</w:t>
      </w:r>
      <w:r w:rsidRPr="000D4C20">
        <w:t>, joka</w:t>
      </w:r>
    </w:p>
    <w:p w:rsidR="00373683" w:rsidRPr="000D4C20" w:rsidRDefault="00373683" w:rsidP="006D49E1">
      <w:pPr>
        <w:pStyle w:val="NormalHanging12a"/>
      </w:pPr>
      <w:r w:rsidRPr="000D4C20">
        <w:t>–</w:t>
      </w:r>
      <w:r w:rsidRPr="000D4C20">
        <w:tab/>
        <w:t>ottaa huomioon Euroopan unionin toiminnasta tehdyn sopimuksen 167 artiklan,</w:t>
      </w:r>
    </w:p>
    <w:p w:rsidR="00373683" w:rsidRPr="000D4C20" w:rsidRDefault="00373683" w:rsidP="006D49E1">
      <w:pPr>
        <w:pStyle w:val="NormalHanging12a"/>
      </w:pPr>
      <w:r w:rsidRPr="000D4C20">
        <w:t>–</w:t>
      </w:r>
      <w:r w:rsidRPr="000D4C20">
        <w:tab/>
        <w:t>ottaa huomioon kulttuuri-ilmaisujen moninaisuuden suojelemista ja edistämistä koskevan Unescon yleissopimuksen,</w:t>
      </w:r>
    </w:p>
    <w:p w:rsidR="00373683" w:rsidRPr="000D4C20" w:rsidRDefault="00373683" w:rsidP="006D49E1">
      <w:pPr>
        <w:pStyle w:val="NormalHanging12a"/>
      </w:pPr>
      <w:r w:rsidRPr="000D4C20">
        <w:t>–</w:t>
      </w:r>
      <w:r w:rsidRPr="000D4C20">
        <w:tab/>
        <w:t>ottaa huomioon tekijänoikeudesta ja lähioikeuksista digitaalisilla sisämarkkinoilla ja direktiivien 96/9/EY ja 2001/29/EY muuttamisesta 17. huhtikuuta 2019 annetun Euroopan parlamentin ja neuvoston direktiivin (EU) 2019/790</w:t>
      </w:r>
      <w:r w:rsidRPr="000D4C20">
        <w:rPr>
          <w:rStyle w:val="FootnoteReference"/>
        </w:rPr>
        <w:footnoteReference w:id="1"/>
      </w:r>
      <w:r w:rsidRPr="000D4C20">
        <w:t>,</w:t>
      </w:r>
    </w:p>
    <w:p w:rsidR="00373683" w:rsidRPr="000D4C20" w:rsidRDefault="00373683" w:rsidP="006D49E1">
      <w:pPr>
        <w:pStyle w:val="NormalHanging12a"/>
      </w:pPr>
      <w:r w:rsidRPr="000D4C20">
        <w:t>–</w:t>
      </w:r>
      <w:r w:rsidRPr="000D4C20">
        <w:tab/>
        <w:t>ottaa huomioon Luova Eurooppa -ohjelman (2021–2027) perus</w:t>
      </w:r>
      <w:r w:rsidR="008B78EF">
        <w:t xml:space="preserve">tamisesta ja asetuksen (EU) </w:t>
      </w:r>
      <w:r w:rsidRPr="000D4C20">
        <w:t>1295/2013 kumoamisesta 20. toukokuuta 2021 annetun Euroopan parlamentin ja neuvoston asetuksen (EU) N:o 2021/818</w:t>
      </w:r>
      <w:r w:rsidRPr="000D4C20">
        <w:rPr>
          <w:rStyle w:val="FootnoteReference"/>
        </w:rPr>
        <w:footnoteReference w:id="2"/>
      </w:r>
      <w:r w:rsidRPr="000D4C20">
        <w:t>,</w:t>
      </w:r>
    </w:p>
    <w:p w:rsidR="00373683" w:rsidRPr="000D4C20" w:rsidRDefault="00373683" w:rsidP="006D49E1">
      <w:pPr>
        <w:pStyle w:val="NormalHanging12a"/>
      </w:pPr>
      <w:r w:rsidRPr="000D4C20">
        <w:t>–</w:t>
      </w:r>
      <w:r w:rsidRPr="000D4C20">
        <w:tab/>
        <w:t>ottaa huomioon kilpailullisista ja oikeudenmukaisista markkinoista digitaalialalla ja direktiivien (EU) 2019/1937 ja (EU) 2020/1828 muuttamisesta 14. syyskuuta 2022 annetun Euroopan parlamentin ja neuvoston asetuksen (EU) 2022/1925 (digimarkkinasäädös)</w:t>
      </w:r>
      <w:r w:rsidRPr="000D4C20">
        <w:rPr>
          <w:rStyle w:val="FootnoteReference"/>
        </w:rPr>
        <w:footnoteReference w:id="3"/>
      </w:r>
      <w:r w:rsidRPr="000D4C20">
        <w:t>,</w:t>
      </w:r>
    </w:p>
    <w:p w:rsidR="00373683" w:rsidRPr="000D4C20" w:rsidRDefault="00373683" w:rsidP="006D49E1">
      <w:pPr>
        <w:pStyle w:val="NormalHanging12a"/>
      </w:pPr>
      <w:r w:rsidRPr="000D4C20">
        <w:t>–</w:t>
      </w:r>
      <w:r w:rsidRPr="000D4C20">
        <w:tab/>
        <w:t>ottaa huomioon digitaalisten palvelujen sisämarkkinoista ja direktiivin 2000/31/EY muuttamisesta 19. lokakuuta 2022 annetun Euroopan parlamentin ja neuvoston asetuksen (EU) 2022/2065 (digipalvelusäädös)</w:t>
      </w:r>
      <w:r w:rsidRPr="000D4C20">
        <w:rPr>
          <w:rStyle w:val="FootnoteReference"/>
        </w:rPr>
        <w:footnoteReference w:id="4"/>
      </w:r>
      <w:r w:rsidRPr="000D4C20">
        <w:t>,</w:t>
      </w:r>
    </w:p>
    <w:p w:rsidR="00373683" w:rsidRPr="000D4C20" w:rsidRDefault="00373683" w:rsidP="006D49E1">
      <w:pPr>
        <w:pStyle w:val="NormalHanging12a"/>
        <w:rPr>
          <w:b/>
          <w:i/>
        </w:rPr>
      </w:pPr>
      <w:r w:rsidRPr="000D4C20">
        <w:rPr>
          <w:b/>
          <w:i/>
        </w:rPr>
        <w:t>–</w:t>
      </w:r>
      <w:r w:rsidRPr="000D4C20">
        <w:rPr>
          <w:b/>
          <w:i/>
        </w:rPr>
        <w:tab/>
      </w:r>
      <w:r w:rsidRPr="000D4C20">
        <w:t>ottaa huomioon 14. joulukuuta 2022 antamansa päätöslauselman Euroopan uuden kulttuuriohjelman ja kansainvälisiä kulttuurisuhteita koskevan EU:n strategian täytäntöönpanosta</w:t>
      </w:r>
      <w:r w:rsidRPr="000D4C20">
        <w:rPr>
          <w:vertAlign w:val="superscript"/>
        </w:rPr>
        <w:footnoteReference w:id="5"/>
      </w:r>
      <w:r w:rsidRPr="000D4C20">
        <w:t>,</w:t>
      </w:r>
      <w:bookmarkStart w:id="8" w:name="_GoBack"/>
      <w:bookmarkEnd w:id="8"/>
    </w:p>
    <w:p w:rsidR="00373683" w:rsidRPr="000D4C20" w:rsidRDefault="00373683" w:rsidP="006D49E1">
      <w:pPr>
        <w:pStyle w:val="NormalHanging12a"/>
      </w:pPr>
      <w:r w:rsidRPr="000D4C20">
        <w:lastRenderedPageBreak/>
        <w:t>–</w:t>
      </w:r>
      <w:r w:rsidRPr="000D4C20">
        <w:tab/>
        <w:t>ottaa huomioon 20. lokakuuta 2021 antamansa päätöslauselman Euroopan media-alasta digitaalisella vuosikymmenellä: elpymistä ja muutosta tukeva toimintasuunnitelma</w:t>
      </w:r>
      <w:r w:rsidRPr="000D4C20">
        <w:rPr>
          <w:rStyle w:val="FootnoteReference"/>
        </w:rPr>
        <w:footnoteReference w:id="6"/>
      </w:r>
      <w:r w:rsidRPr="000D4C20">
        <w:t>,</w:t>
      </w:r>
    </w:p>
    <w:p w:rsidR="00373683" w:rsidRPr="000D4C20" w:rsidRDefault="00373683" w:rsidP="006D49E1">
      <w:pPr>
        <w:pStyle w:val="NormalHanging12a"/>
      </w:pPr>
      <w:r w:rsidRPr="000D4C20">
        <w:t>–</w:t>
      </w:r>
      <w:r w:rsidRPr="000D4C20">
        <w:tab/>
        <w:t>ottaa huomioon 20. lokakuuta 2021 antamansa päätöslauselman taiteilijoiden tilanteesta ja kulttuurialan elpymisestä EU:ssa</w:t>
      </w:r>
      <w:r w:rsidRPr="000D4C20">
        <w:rPr>
          <w:rStyle w:val="FootnoteReference"/>
        </w:rPr>
        <w:footnoteReference w:id="7"/>
      </w:r>
      <w:r w:rsidRPr="000D4C20">
        <w:t>,</w:t>
      </w:r>
    </w:p>
    <w:p w:rsidR="00373683" w:rsidRPr="000D4C20" w:rsidRDefault="00373683" w:rsidP="006D49E1">
      <w:pPr>
        <w:pStyle w:val="NormalHanging12a"/>
      </w:pPr>
      <w:r w:rsidRPr="000D4C20">
        <w:t>–</w:t>
      </w:r>
      <w:r w:rsidRPr="000D4C20">
        <w:tab/>
        <w:t>ottaa huomioon 19. toukokuuta 2021 antamansa päätöslauselman tekoälyn käytöstä koulutuksessa, kulttuurissa ja audiovisuaalialalla</w:t>
      </w:r>
      <w:r w:rsidRPr="000D4C20">
        <w:rPr>
          <w:rStyle w:val="FootnoteReference"/>
        </w:rPr>
        <w:footnoteReference w:id="8"/>
      </w:r>
      <w:r w:rsidRPr="000D4C20">
        <w:t>,</w:t>
      </w:r>
    </w:p>
    <w:p w:rsidR="00373683" w:rsidRPr="000D4C20" w:rsidRDefault="00373683" w:rsidP="006D49E1">
      <w:pPr>
        <w:pStyle w:val="NormalHanging12a"/>
      </w:pPr>
      <w:r w:rsidRPr="000D4C20">
        <w:t>–</w:t>
      </w:r>
      <w:r w:rsidRPr="000D4C20">
        <w:tab/>
        <w:t>ottaa huomioon 20. lokakuuta 2020 antamansa päätöslauselman suosituksista komissiolle tekoälyä, robotiikkaa ja niihin liittyvää teknologiaa koskevien eettisten näkökohtien kehyksestä</w:t>
      </w:r>
      <w:r w:rsidRPr="000D4C20">
        <w:rPr>
          <w:rStyle w:val="FootnoteReference"/>
        </w:rPr>
        <w:footnoteReference w:id="9"/>
      </w:r>
      <w:r w:rsidRPr="000D4C20">
        <w:t>,</w:t>
      </w:r>
    </w:p>
    <w:p w:rsidR="00373683" w:rsidRPr="000D4C20" w:rsidRDefault="00373683" w:rsidP="006D49E1">
      <w:pPr>
        <w:pStyle w:val="NormalHanging12a"/>
      </w:pPr>
      <w:r w:rsidRPr="000D4C20">
        <w:t>–</w:t>
      </w:r>
      <w:r w:rsidRPr="000D4C20">
        <w:tab/>
        <w:t>ottaa huomioon 20. lokakuuta 2020 antamansa päätöslauselman tekoälyteknologian kehittämiseen liittyvistä teollis- ja tekijänoikeuksista</w:t>
      </w:r>
      <w:r w:rsidRPr="000D4C20">
        <w:rPr>
          <w:rStyle w:val="FootnoteReference"/>
        </w:rPr>
        <w:footnoteReference w:id="10"/>
      </w:r>
      <w:r w:rsidRPr="000D4C20">
        <w:t>,</w:t>
      </w:r>
    </w:p>
    <w:p w:rsidR="00373683" w:rsidRPr="000D4C20" w:rsidRDefault="00373683" w:rsidP="006D49E1">
      <w:pPr>
        <w:pStyle w:val="NormalHanging12a"/>
      </w:pPr>
      <w:r w:rsidRPr="000D4C20">
        <w:t>–</w:t>
      </w:r>
      <w:r w:rsidRPr="000D4C20">
        <w:tab/>
        <w:t>ottaa huomioon 17. syyskuuta 2020 antamansa päätöslauselman Euroopan kulttuurisesta elpymisestä</w:t>
      </w:r>
      <w:r w:rsidRPr="000D4C20">
        <w:rPr>
          <w:vertAlign w:val="superscript"/>
        </w:rPr>
        <w:footnoteReference w:id="11"/>
      </w:r>
      <w:r w:rsidRPr="000D4C20">
        <w:t xml:space="preserve">, </w:t>
      </w:r>
    </w:p>
    <w:p w:rsidR="00373683" w:rsidRPr="000D4C20" w:rsidRDefault="00373683" w:rsidP="006D49E1">
      <w:pPr>
        <w:pStyle w:val="NormalHanging12a"/>
      </w:pPr>
      <w:r w:rsidRPr="000D4C20">
        <w:t>–</w:t>
      </w:r>
      <w:r w:rsidRPr="000D4C20">
        <w:tab/>
        <w:t>ottaa huomioon työjärjestyksen 54 artiklan,</w:t>
      </w:r>
    </w:p>
    <w:p w:rsidR="00373683" w:rsidRPr="000D4C20" w:rsidRDefault="00373683" w:rsidP="006D49E1">
      <w:pPr>
        <w:pStyle w:val="NormalHanging12a"/>
      </w:pPr>
      <w:r w:rsidRPr="000D4C20">
        <w:t>–</w:t>
      </w:r>
      <w:r w:rsidRPr="000D4C20">
        <w:tab/>
        <w:t>ottaa huomioon kulttuuri- ja koulutusvaliokunnan mietinnön (A9-0388/2023),</w:t>
      </w:r>
    </w:p>
    <w:p w:rsidR="00373683" w:rsidRPr="000D4C20" w:rsidRDefault="00373683" w:rsidP="006D49E1">
      <w:pPr>
        <w:pStyle w:val="NormalHanging12a"/>
      </w:pPr>
      <w:r w:rsidRPr="000D4C20">
        <w:t>A.</w:t>
      </w:r>
      <w:r w:rsidRPr="000D4C20">
        <w:tab/>
        <w:t>ottaa huomioon, että musiikkiala on kulttuurin keskeinen tukipilari, joka on olennainen osa unionin kulttuurista ja kielellistä monimuotoisuutta ja joka kaikista kulttuurialoista ja luovista aloista tavoittaa laajimman yleisön;</w:t>
      </w:r>
    </w:p>
    <w:p w:rsidR="00373683" w:rsidRPr="000D4C20" w:rsidRDefault="00373683" w:rsidP="006D49E1">
      <w:pPr>
        <w:pStyle w:val="NormalHanging12a"/>
      </w:pPr>
      <w:r w:rsidRPr="000D4C20">
        <w:t>B.</w:t>
      </w:r>
      <w:r w:rsidRPr="000D4C20">
        <w:tab/>
        <w:t>ottaa huomioon, että musiikkiala on tärkeä osa kulttuurialoja ja luovia aloja ja että se tunnustetaan yhdeksi neljästätoista ekosysteemistä, jotka ovat Euroopan talouden kehittymiselle keskeisiä, sillä se lisää kasvua ja luo työpaikkoja, myös nuorille;</w:t>
      </w:r>
    </w:p>
    <w:p w:rsidR="00373683" w:rsidRPr="000D4C20" w:rsidRDefault="00373683" w:rsidP="006D49E1">
      <w:pPr>
        <w:pStyle w:val="NormalHanging12a"/>
        <w:rPr>
          <w:szCs w:val="24"/>
        </w:rPr>
      </w:pPr>
      <w:r w:rsidRPr="000D4C20">
        <w:t>C.</w:t>
      </w:r>
      <w:r w:rsidRPr="000D4C20">
        <w:tab/>
        <w:t>ottaa huomioon, että säveltäjät, lauluntekijät ja musiikin esittäjät ovat musiikkialan arvoketjun keskeinen tekijä ja kaiken suoratoistoalustoilla jaettavan musiikin tärkeimpiä liikkeelle panevia luovia voimia;</w:t>
      </w:r>
    </w:p>
    <w:p w:rsidR="00373683" w:rsidRPr="000D4C20" w:rsidRDefault="00373683" w:rsidP="006D49E1">
      <w:pPr>
        <w:pStyle w:val="NormalHanging12a"/>
      </w:pPr>
      <w:r w:rsidRPr="000D4C20">
        <w:t>D.</w:t>
      </w:r>
      <w:r w:rsidRPr="000D4C20">
        <w:tab/>
        <w:t>ottaa huomioon, että digitaaliteknologiassa kahden viime vuosikymmenen aikana tapahtunut nopea innovaatiokehitys on muuttanut perusteellisesti musiikkialaa, erityisesti musiikin luomista, tuottamista ja jakelua sekä tapaa, jolla ihmiset kuuntelevat ja kuluttavat musiikkia;</w:t>
      </w:r>
    </w:p>
    <w:p w:rsidR="00373683" w:rsidRPr="000D4C20" w:rsidRDefault="00373683" w:rsidP="006D49E1">
      <w:pPr>
        <w:pStyle w:val="NormalHanging12a"/>
      </w:pPr>
      <w:r w:rsidRPr="000D4C20">
        <w:t>E.</w:t>
      </w:r>
      <w:r w:rsidRPr="000D4C20">
        <w:tab/>
        <w:t>toteaa, että musiikkiala mukautuu jatkuvasti ja nopeasti, alalle kehittyy uusia liiketoimintamalleja ja uusia tapoja olla vuorovaikutuksessa yleisön kanssa ja että täydentävien alustojen, kuten sosiaalisen median alustojen ja lyhytvideosovellusten, käyttö luovat uusia mahdollisuuksia ja haasteita; toteaa, että tämän vuoksi on vastattava merkittäviin haasteisiin, kuten kulttuurisen monimuotoisuuden edistämiseen ja tekijöille maksettaviin oikeudenmukaisiin korvauksiin;</w:t>
      </w:r>
    </w:p>
    <w:p w:rsidR="00373683" w:rsidRPr="000D4C20" w:rsidRDefault="00373683" w:rsidP="006D49E1">
      <w:pPr>
        <w:pStyle w:val="NormalHanging12a"/>
        <w:rPr>
          <w:szCs w:val="24"/>
        </w:rPr>
      </w:pPr>
      <w:r w:rsidRPr="000D4C20">
        <w:t>F.</w:t>
      </w:r>
      <w:r w:rsidRPr="000D4C20">
        <w:tab/>
        <w:t>toteaa, että nykyään pääasiallinen tapa nauttia musiikista on musiikin suoratoisto joko musiikin digitaalisten alustojen kautta tai käyttämällä alustoja, jonne käyttäjät lataavat sisältöä, mukaan lukien sosiaalisen median alustat, live-esitysten suoratoisto tai lyhytvideosovellukset, joiden kautta on käytettävissä jopa 100 miljoonaa teosta, jotka ovat saatavilla kaikenlaisilla laitteilla missä ja milloin tahansa joko maksuttomasti tai verrattain pientä kuukausimaksua vastaan;</w:t>
      </w:r>
    </w:p>
    <w:p w:rsidR="00373683" w:rsidRPr="000D4C20" w:rsidRDefault="00373683" w:rsidP="006D49E1">
      <w:pPr>
        <w:pStyle w:val="NormalHanging12a"/>
        <w:rPr>
          <w:b/>
          <w:i/>
          <w:szCs w:val="24"/>
        </w:rPr>
      </w:pPr>
      <w:r w:rsidRPr="000D4C20">
        <w:t>G.</w:t>
      </w:r>
      <w:r w:rsidRPr="000D4C20">
        <w:tab/>
        <w:t>ottaa huomioon, että musiikkialan kokonaistuloista 67 prosenttia tulee suoratoistosta</w:t>
      </w:r>
      <w:r w:rsidRPr="000D4C20">
        <w:rPr>
          <w:vertAlign w:val="superscript"/>
        </w:rPr>
        <w:footnoteReference w:id="12"/>
      </w:r>
      <w:r w:rsidRPr="000D4C20">
        <w:t>; toteaa, että musiikkiala on maailmanlaajuisesti kasvanut tasaisesti ja että suurinta kasvu oli vuonna 2022, joka oli kahdeksas peräkkäinen kasvun vuosi ja jolloin vuotuiset tulot olivat 22,6 miljardia Yhdysvaltain dollaria; toteaa, että yhä kasvava investoijien määrä musiikkialalla on osoitus alan merkittävästä taloudellisesta kokonaisarvosta;</w:t>
      </w:r>
    </w:p>
    <w:p w:rsidR="00373683" w:rsidRPr="000D4C20" w:rsidRDefault="00373683" w:rsidP="006D49E1">
      <w:pPr>
        <w:pStyle w:val="NormalHanging12a"/>
        <w:rPr>
          <w:szCs w:val="24"/>
        </w:rPr>
      </w:pPr>
      <w:r w:rsidRPr="000D4C20">
        <w:t>H.</w:t>
      </w:r>
      <w:r w:rsidRPr="000D4C20">
        <w:tab/>
        <w:t>toteaa, että musiikintekijöitä ja esittäjiä ei useinkaan tunnusteta eikä heille makseta korvausta siten, että otettaisiin huomioon heidän panostuksensa todellinen mittakaava, minkä vuoksi suurin osa musiikintekijöistä saa hyvin vähän tuloja musiikin suoratoistomarkkinoilta, ja usein tämän johdosta he eivät pysty jatkamaan uraansa, ja toteaa, että tämä saa ajan mittaan aikaan huomattavan epätasapainon, joka on korjattava</w:t>
      </w:r>
      <w:r w:rsidRPr="000D4C20">
        <w:rPr>
          <w:vertAlign w:val="superscript"/>
        </w:rPr>
        <w:footnoteReference w:id="13"/>
      </w:r>
      <w:r w:rsidRPr="000D4C20">
        <w:t>; toteaa, että on selvitettävä oikeudenmukaisempia malleja jakaa suoratoiston tuloja musiikintekijöille ja esittäjille tarkastelemalla erilaisia käytettävissä olevia mekanismeja, kuten pro rata- ja käyttäjäkeskeisiä malleja tai kokonaan uusia malleja; toteaa, että kriteerit, joiden mukaan alustat laskevat kuuntelukertoja, voivat myös vaikuttaa suoratoiston manipulointikäytäntöihin;</w:t>
      </w:r>
    </w:p>
    <w:p w:rsidR="00373683" w:rsidRPr="000D4C20" w:rsidRDefault="00373683" w:rsidP="006D49E1">
      <w:pPr>
        <w:pStyle w:val="NormalHanging12a"/>
        <w:rPr>
          <w:szCs w:val="24"/>
        </w:rPr>
      </w:pPr>
      <w:r w:rsidRPr="000D4C20">
        <w:t>I.</w:t>
      </w:r>
      <w:r w:rsidRPr="000D4C20">
        <w:tab/>
        <w:t>toteaa, että tutkimusten mukaan nykytilanteelle ovat ominaista uudet haasteet sekä musiikkialaan edelleen vaikuttavat useat pitkään jatkuneet systeemiset ongelmat, erityisesti tuotteiden kokonaisarvon laskeminen, tulojen keskittyminen suurille levy</w:t>
      </w:r>
      <w:r w:rsidRPr="000D4C20">
        <w:noBreakHyphen/>
        <w:t>yhtiöille ja suosituimmille taiteilijoille, musiikintekijöiden, esittäjien tai muiden oikeudenhaltijoiden asianmukaisen identifioimisen mahdollistavien korkealaatuisten tietojen vähyys tai puuttuminen, suoratoiston manipulointi sekä se, että verkkosisällönjakopalvelujen tarjoajat, määräävässä asemassa olevat verkkoalustat ja sovelluskaupat käyttävät musiikkisisältöä laittomasti; muistuttaa, että kaikki nämä tekijät vaikuttavat musiikin suoratoistomarkkinoiden tuottamien tulojen oikeudenmukaisuuteen ja kestävyyteen;</w:t>
      </w:r>
    </w:p>
    <w:p w:rsidR="00373683" w:rsidRPr="000D4C20" w:rsidRDefault="00373683" w:rsidP="006D49E1">
      <w:pPr>
        <w:pStyle w:val="NormalHanging12a"/>
      </w:pPr>
      <w:r w:rsidRPr="000D4C20">
        <w:t>J.</w:t>
      </w:r>
      <w:r w:rsidRPr="000D4C20">
        <w:tab/>
        <w:t>toteaa, että musiikin suoratoistopalvelujen kuukausitilauksen keskimääräinen hinta ei ole näiden palvelujen käynnistymisen jälkeen vuosien mittaan noussut, kun otetaan erityisesti huomioon inflaatio ja saatavilla olevan sisällön määrän merkittävä lisääntyminen;</w:t>
      </w:r>
    </w:p>
    <w:p w:rsidR="00373683" w:rsidRPr="000D4C20" w:rsidRDefault="00373683" w:rsidP="006D49E1">
      <w:pPr>
        <w:pStyle w:val="NormalHanging12a"/>
        <w:rPr>
          <w:b/>
          <w:i/>
        </w:rPr>
      </w:pPr>
      <w:r w:rsidRPr="000D4C20">
        <w:t>K.</w:t>
      </w:r>
      <w:r w:rsidRPr="000D4C20">
        <w:tab/>
        <w:t>katsoo, että tekijöiden oikeuksien ei pitäisi katsoa olevan musiikkipalvelujen omien kaupallisten ja myynninedistämisstrategioidensa puitteissa vapaasti käytettävissä;</w:t>
      </w:r>
    </w:p>
    <w:p w:rsidR="00373683" w:rsidRPr="000D4C20" w:rsidRDefault="00373683" w:rsidP="006D49E1">
      <w:pPr>
        <w:pStyle w:val="NormalHanging12a"/>
        <w:rPr>
          <w:szCs w:val="24"/>
        </w:rPr>
      </w:pPr>
      <w:r w:rsidRPr="000D4C20">
        <w:t>L.</w:t>
      </w:r>
      <w:r w:rsidRPr="000D4C20">
        <w:tab/>
        <w:t>ottaa huomioon, että musiikin suoratoistoalustat käyttävät algoritmeja ja suosittelujärjestelmiä ja että niillä on sen vuoksi ensisijainen rooli sisällön löytämisessä ja että ne vaikuttavat siten merkittävästi kulttuuriseen monimuotoisuuteen; toteaa, että ne voivat myös vaikuttaa tiettyjen teosten näkyvyyteen valikoiden tai sitä kasvattaen ja vaikuttaa siten tekijöiden ja säveltäjien sekä eurooppalaisten kulttuurialojen ja luovien alojen muiden toimijoiden tulotasoon;</w:t>
      </w:r>
    </w:p>
    <w:p w:rsidR="00373683" w:rsidRPr="000D4C20" w:rsidRDefault="00373683" w:rsidP="006D49E1">
      <w:pPr>
        <w:pStyle w:val="NormalHanging12a"/>
        <w:rPr>
          <w:szCs w:val="24"/>
        </w:rPr>
      </w:pPr>
      <w:r w:rsidRPr="000D4C20">
        <w:t>M.</w:t>
      </w:r>
      <w:r w:rsidRPr="000D4C20">
        <w:tab/>
        <w:t>katsoo, että musiikin suoratoistoalustojen olisi jatkettava toimiaan moniin toiminnallisiin näkökohtiin, joilla on suurta merkitystä musiikintekijöille, esittäjille ja muille oikeudenhaltijoille, liittyvän yleisen avoimuuden ja jäljitettävyyden parantamiseksi; toteaa, että musiikin suoratoistoalustoja ei velvoiteta olemaan avoimia algoritmeistaan ja suositteluvälineistään tai varmistamaan eurooppalaisten musiikkiteosten edistämistä;</w:t>
      </w:r>
    </w:p>
    <w:p w:rsidR="00373683" w:rsidRPr="000D4C20" w:rsidRDefault="00373683" w:rsidP="006D49E1">
      <w:pPr>
        <w:pStyle w:val="NormalHanging12a"/>
        <w:rPr>
          <w:szCs w:val="24"/>
        </w:rPr>
      </w:pPr>
      <w:r w:rsidRPr="000D4C20">
        <w:t>N.</w:t>
      </w:r>
      <w:r w:rsidRPr="000D4C20">
        <w:tab/>
        <w:t>toteaa, että kulttuurisen monimuotoisuuden edistämistä eurooppalaisilla musiikin suoratoistomarkkinoilla ja eurooppalaisten taiteilijoiden tunnetuksi tekemistä maailmanlaajuisesti on analysoitava enemmän eurooppalaisten kulttuurialojen ja luovien alojen koko potentiaalin hyödyntämiseksi, koska se ei voi olla pelkästään riippuvainen kaupallisista päätöksistä, joita hallitsevassa asemassa olevat yksityiset maailmanlaajuiset toimijat tekevät;</w:t>
      </w:r>
    </w:p>
    <w:p w:rsidR="00373683" w:rsidRPr="000D4C20" w:rsidRDefault="00373683" w:rsidP="006D49E1">
      <w:pPr>
        <w:pStyle w:val="NormalHanging12a"/>
        <w:rPr>
          <w:szCs w:val="24"/>
        </w:rPr>
      </w:pPr>
      <w:r w:rsidRPr="000D4C20">
        <w:t>O.</w:t>
      </w:r>
      <w:r w:rsidRPr="000D4C20">
        <w:tab/>
        <w:t>ottaa huomioon, että tekoälyn tuottaman sisällön määrä kasvaa musiikkialalla yhä enemmän ja että päivittäin suoratoistoalustoille saapuu yhä enemmän tekoälyllä tuotettuja teoksia, mikä uhkaa pahentaa tekijöiden löydettävyyteen ja heille maksettaviin korvauksiin liittyvää vallitsevaa epätasapainoa; katsoo, että tekoälyteknologioiden kehittämisen olisi tämän sijaan palveltava ja edistettävä inhimillistä luovuutta ja että niiden käytön olisi oltava avointa;</w:t>
      </w:r>
    </w:p>
    <w:p w:rsidR="00373683" w:rsidRPr="000D4C20" w:rsidRDefault="00373683" w:rsidP="006D49E1">
      <w:pPr>
        <w:pStyle w:val="NormalHanging12a"/>
        <w:rPr>
          <w:szCs w:val="24"/>
        </w:rPr>
      </w:pPr>
      <w:r w:rsidRPr="000D4C20">
        <w:t>P.</w:t>
      </w:r>
      <w:r w:rsidRPr="000D4C20">
        <w:tab/>
        <w:t>toteaa, että useissa tutkimuksissa on tuotu esiin suoratoistopetoksia ja -manipulointia koskevia tapauksia ja että tietyt toimijat pyrkivät manipuloimaan järjestelmää voidakseen pihistää musiikintekijöille ja esittäjille kuuluvia tuloja esimerkiksi käyttämällä botteja tiettyjen verkkoon ladattujen teosten kuuntelijoiden määrän kasvattamiseksi keinotekoisesti</w:t>
      </w:r>
      <w:r w:rsidRPr="000D4C20">
        <w:rPr>
          <w:vertAlign w:val="superscript"/>
        </w:rPr>
        <w:footnoteReference w:id="14"/>
      </w:r>
      <w:r w:rsidRPr="000D4C20">
        <w:t>; ottaa huomioon, että näiden petoksellisten menettelyjen hillitsemiseen tarkoitettuja havaitsemisjärjestelmiä ja tunnistusmekanismeja on toistaiseksi vain vähän;</w:t>
      </w:r>
    </w:p>
    <w:p w:rsidR="00373683" w:rsidRPr="000D4C20" w:rsidRDefault="00373683" w:rsidP="006D49E1">
      <w:pPr>
        <w:pStyle w:val="NormalHanging12a"/>
        <w:rPr>
          <w:szCs w:val="24"/>
        </w:rPr>
      </w:pPr>
      <w:r w:rsidRPr="000D4C20">
        <w:t>Q.</w:t>
      </w:r>
      <w:r w:rsidRPr="000D4C20">
        <w:tab/>
        <w:t>katsoo, että musiikin online-jakelulle on tärkeää varmistaa toimivat sisämarkkinat; katsoo, että eroavaisuuksien ja epätasapainon torjumiseksi ja poistamiseksi olisi toteutettava määrätietoisempia toimia, kun otetaan huomioon niiden vaikutus markkinoihin ja erityisesti suoratoistoalustoilta saatavien tulojen jakautumiseen; toteaa, että tätä varten olisi tehtävä lisätutkimuksia ja -analyyseja tietojen keräämiseksi ja niiden tekijöiden yksilöimiseksi, jotka voivat muodostaa esteitä musiikkisisällön liikkuvuudelle Euroopassa;</w:t>
      </w:r>
    </w:p>
    <w:p w:rsidR="00373683" w:rsidRPr="000D4C20" w:rsidRDefault="00373683" w:rsidP="006D49E1">
      <w:pPr>
        <w:pStyle w:val="NormalHanging12a"/>
      </w:pPr>
      <w:r w:rsidRPr="000D4C20">
        <w:t>R.</w:t>
      </w:r>
      <w:r w:rsidRPr="000D4C20">
        <w:tab/>
        <w:t>katsoo, että tekijöiden asianmukainen tunnistaminen on ratkaisevan tärkeää paitsi heidän tunnustamisensa ja heille maksettavien parempien korvausten kannalta myös alustojen monimuotoisuuden ja avoimuuden varmistamiseksi;</w:t>
      </w:r>
    </w:p>
    <w:p w:rsidR="00373683" w:rsidRPr="000D4C20" w:rsidRDefault="00373683" w:rsidP="006D49E1">
      <w:pPr>
        <w:pStyle w:val="NormalHanging12a"/>
        <w:rPr>
          <w:szCs w:val="24"/>
        </w:rPr>
      </w:pPr>
      <w:r w:rsidRPr="000D4C20">
        <w:t>1.</w:t>
      </w:r>
      <w:r w:rsidRPr="000D4C20">
        <w:tab/>
        <w:t>korostaa tarvetta tukea ja luoda säännöt, joilla varmistetaan unionissa oikeudenmukainen ja kestävä musiikin suoratoistoekosysteemi, joka edistää kulttuurista monimuotoisuutta ja jolla puututaan epätasapainoon, joka vaikuttaa kielteisesti alaan ja erityisesti sillä toimiviin musiikintekijöihin ja esittäjiin ja joka voi estää alaa kukoistamasta;</w:t>
      </w:r>
    </w:p>
    <w:p w:rsidR="00373683" w:rsidRPr="000D4C20" w:rsidRDefault="00373683" w:rsidP="006D49E1">
      <w:pPr>
        <w:pStyle w:val="NormalHanging12a"/>
        <w:rPr>
          <w:szCs w:val="24"/>
        </w:rPr>
      </w:pPr>
      <w:r w:rsidRPr="000D4C20">
        <w:t>2.</w:t>
      </w:r>
      <w:r w:rsidRPr="000D4C20">
        <w:tab/>
        <w:t>korostaa, että musiikin suoratoiston arvoketjun kaikkien toimijoiden on sitouduttava tosiasialliseen vuoropuheluun, jossa ovat mukana musiikintekijät ja esittäjät, ja tehtävä tarvittavat muutokset alan oikeudenmukaisen, osallistavan ja kestävän ekosysteemin varmistamiseksi, jotta ala voi edistää kulttuurien monimuotoisuutta tarjoamalla mahdollisuuksia löytää taiteilijoita sekä tekemällä paikallista teosvalikoimaa tunnetuksi;</w:t>
      </w:r>
    </w:p>
    <w:p w:rsidR="00373683" w:rsidRPr="000D4C20" w:rsidRDefault="00373683" w:rsidP="006D49E1">
      <w:pPr>
        <w:pStyle w:val="NormalHanging12a"/>
        <w:rPr>
          <w:szCs w:val="24"/>
        </w:rPr>
      </w:pPr>
      <w:r w:rsidRPr="000D4C20">
        <w:t>3.</w:t>
      </w:r>
      <w:r w:rsidRPr="000D4C20">
        <w:tab/>
        <w:t>panee huolestuneena merkille, että musiikin suoratoistomarkkinoiden nykyinen tulonjaon epätasapaino heikentää sekä tekijöiden että esittäjien asemaa ja vaarantaa heidän uransa kestävyyden digitaalisilla markkinoilla; pitää myönteisinä kaikkia toimia, joilla pyritään oikeudenmukaisemman korvauksen maksamiseen musiikintekijöille ja esittäjille tunnustuksena heidän roolinsa tärkeästä merkityksestä eurooppalaisella musiikkialalla;</w:t>
      </w:r>
    </w:p>
    <w:p w:rsidR="00373683" w:rsidRPr="000D4C20" w:rsidRDefault="00373683" w:rsidP="006D49E1">
      <w:pPr>
        <w:pStyle w:val="NormalHanging12a"/>
        <w:rPr>
          <w:szCs w:val="24"/>
        </w:rPr>
      </w:pPr>
      <w:r w:rsidRPr="000D4C20">
        <w:t>4.</w:t>
      </w:r>
      <w:r w:rsidRPr="000D4C20">
        <w:tab/>
        <w:t>kehottaa komissiota arvioimaan vaikutusta, joka eurooppalaisilla musiikin suoratoistomarkkinoilla vallitsevilla sopimuskäytännöillä sekä musiikin suoratoistopalvelujen nykyisellä tulonjakomallilla on kulttuurien monimuotoisuuteen sekä tekijöiden ja esittäjien asianmukaisen ja oikeasuhteisen korvauksen periaatteeseen, ja kehottaa sitä selvittämään yhteistyössä asiaankuuluvien sidosryhmien kanssa asianmukaisia toimenpiteitä, suoratoistotulojen jakamisen vaihtoehtoiset ja oikeudenmukaisemmat mallit mukaan lukien; kehottaa komissiota selvittämään, onko musiikkiteollisuus hyvin keskittynyttä, sekä arvioimaan sen vaikutusta kulttuurien monimuotoisuuteen, tekijöiden korvauksiin ja kilpailuun;</w:t>
      </w:r>
    </w:p>
    <w:p w:rsidR="00373683" w:rsidRPr="000D4C20" w:rsidRDefault="00373683" w:rsidP="006D49E1">
      <w:pPr>
        <w:pStyle w:val="NormalHanging12a"/>
        <w:rPr>
          <w:szCs w:val="24"/>
        </w:rPr>
      </w:pPr>
      <w:r w:rsidRPr="000D4C20">
        <w:t>5.</w:t>
      </w:r>
      <w:r w:rsidRPr="000D4C20">
        <w:tab/>
        <w:t>kehottaa kaikkia sidosryhmiä toteuttamaan kaikki tarvittavat toimet nykyisen epätasapainon ratkaisemiseksi ja pyytää komissiota valvomaan ja kannustamaan tähän liittyvää kehitystä sekä harkitsemaan asiaankuuluvia toimintapoliittisia ehdotuksia, jos vapaaehtoisilla sidosryhmäaloitteilla ei löydetä tarkoituksenmukaisia ratkaisuja;</w:t>
      </w:r>
    </w:p>
    <w:p w:rsidR="00373683" w:rsidRPr="000D4C20" w:rsidRDefault="00373683" w:rsidP="006D49E1">
      <w:pPr>
        <w:pStyle w:val="Normal12a24b"/>
        <w:keepNext/>
        <w:widowControl/>
        <w:rPr>
          <w:i/>
        </w:rPr>
      </w:pPr>
      <w:r w:rsidRPr="00E95BB4">
        <w:rPr>
          <w:rStyle w:val="Bold"/>
          <w:i/>
        </w:rPr>
        <w:t>Kohti musiikintekijöille kestävää ekosysteemiä</w:t>
      </w:r>
    </w:p>
    <w:p w:rsidR="00373683" w:rsidRPr="000D4C20" w:rsidRDefault="00373683" w:rsidP="006D49E1">
      <w:pPr>
        <w:pStyle w:val="NormalHanging12a"/>
        <w:rPr>
          <w:szCs w:val="24"/>
        </w:rPr>
      </w:pPr>
      <w:r w:rsidRPr="000D4C20">
        <w:t>6.</w:t>
      </w:r>
      <w:r w:rsidRPr="000D4C20">
        <w:tab/>
        <w:t>korostaa, että musiikintekijöiden keskeinen rooli olisi otettava huomioon parantamalla näkyvyyttä musiikin suoratoistopalveluissa ja tasapainottamalla suoratoiston tulonjakoa; kehottaa toimialaa selvittämään uusia suoratoiston tulonjaon malleja, jotta voidaan varmistaa mahdollisimman tasapuolinen ja oikeudenmukainen tulonjako musiikintekijöille ja esittäjille;</w:t>
      </w:r>
    </w:p>
    <w:p w:rsidR="00373683" w:rsidRPr="000D4C20" w:rsidRDefault="00373683" w:rsidP="006D49E1">
      <w:pPr>
        <w:pStyle w:val="NormalHanging12a"/>
        <w:rPr>
          <w:szCs w:val="24"/>
        </w:rPr>
      </w:pPr>
      <w:r w:rsidRPr="000D4C20">
        <w:t>7.</w:t>
      </w:r>
      <w:r w:rsidRPr="000D4C20">
        <w:tab/>
        <w:t>kannustaa komissiota arvioimaan, onko uusien teknologioiden, kuten lohkoketjun, sekä oikeudenhaltijoiden, musiikkiteosten ja äänitallenteiden kansainvälisten tunnistekoodien käyttämisellä mahdollista parantaa avoimuutta ja kustannustehokkuutta musiikin suoratoistomarkkinoilla, erityisesti siltä osin kuin on kyse metatiedon ja korvausten täsmällisyydestä, etenkin musiikintekijöiden ja esittäjien osalta; pitää valitettavana, että musiikin suoratoistopalveluilla ei yleisesti ottaen merkittävässä määrin ole tällaisia avoimuutta ja identifiointia koskevia vaatimuksia;</w:t>
      </w:r>
    </w:p>
    <w:p w:rsidR="00373683" w:rsidRPr="000D4C20" w:rsidRDefault="00373683" w:rsidP="006D49E1">
      <w:pPr>
        <w:pStyle w:val="NormalHanging12a"/>
        <w:rPr>
          <w:szCs w:val="24"/>
        </w:rPr>
      </w:pPr>
      <w:r w:rsidRPr="000D4C20">
        <w:t>8.</w:t>
      </w:r>
      <w:r w:rsidRPr="000D4C20">
        <w:tab/>
        <w:t>korostaa, että on tärkeää, että musiikintekijät liittyvät yhteishallinnointiorganisaatioihin varmistaakseen oikeuden työehtosopimuksiin ja kollektiiviseen edustukseen; korostaa, että musiikintekijöitä edustavien järjestöjen käymillä työehtosopimusneuvotteluilla pyritään varmistamaan asianmukainen arvo tekijöiden teosten käyttämiselle musiikin suoratoistomarkkinoilla sekä edistämään oikeudenmukaisempaa pääsyä markkinoille ja kulttuurien monimuotoisuutta unionissa; palauttaa mieliin direktiivin 2014/26/EU</w:t>
      </w:r>
      <w:r w:rsidRPr="000D4C20">
        <w:rPr>
          <w:rStyle w:val="FootnoteReference"/>
        </w:rPr>
        <w:footnoteReference w:id="15"/>
      </w:r>
      <w:r w:rsidRPr="000D4C20">
        <w:t xml:space="preserve"> merkityksen, ja toteaa, että siinä säädetään musiikin suoratoistopalveluja koskevan usean valtion alueen kattavan tekijöiden oikeuksien verkkokäytön lisensioinnin kehyksestä, varmistetaan tekijöiden oikeus valita vapaasti tehokkain tapa hallinnoida korvauksiin liittyviä oikeuksiaan ja asetetaan yhteishallinnointiorganisaatioille, joilla on keskeinen merkitys teosvalikoimien tehokkaalle hallinnoinnille musiikin suoratoistoalustoilla, vaatimus merkittävästä avoimuudesta ja hyvää hallintotapaa koskevat säännöt;</w:t>
      </w:r>
    </w:p>
    <w:p w:rsidR="00373683" w:rsidRPr="000D4C20" w:rsidRDefault="00373683" w:rsidP="006D49E1">
      <w:pPr>
        <w:pStyle w:val="NormalHanging12a"/>
        <w:rPr>
          <w:szCs w:val="24"/>
        </w:rPr>
      </w:pPr>
      <w:r w:rsidRPr="000D4C20">
        <w:t>9.</w:t>
      </w:r>
      <w:r w:rsidRPr="000D4C20">
        <w:tab/>
        <w:t>korostaa, että musiikin suoratoistopalveluissa on olennaisen tärkeää parantaa kaikkien luovan työn prosessissa mukana olevien identifiointia, erityisesti tekijöiden ja esittäjien, varmistamalla kaikkien musiikin suoratoistopalveluun ladattujen teosten osalta kattava ja täsmällinen metatietojen sisällyttäminen teosten luomisesta alkaen; kannustaa tässä yhteydessä käyttämään kaikkia kansainvälisiä tunnistekoodeja (IPI</w:t>
      </w:r>
      <w:r w:rsidRPr="000D4C20">
        <w:rPr>
          <w:vertAlign w:val="superscript"/>
        </w:rPr>
        <w:footnoteReference w:id="16"/>
      </w:r>
      <w:r w:rsidRPr="000D4C20">
        <w:t>, ISWC</w:t>
      </w:r>
      <w:r w:rsidRPr="000D4C20">
        <w:rPr>
          <w:vertAlign w:val="superscript"/>
        </w:rPr>
        <w:footnoteReference w:id="17"/>
      </w:r>
      <w:r w:rsidRPr="000D4C20">
        <w:t>, ISRC</w:t>
      </w:r>
      <w:r w:rsidRPr="000D4C20">
        <w:rPr>
          <w:vertAlign w:val="superscript"/>
        </w:rPr>
        <w:footnoteReference w:id="18"/>
      </w:r>
      <w:r w:rsidRPr="000D4C20">
        <w:t>, IPN</w:t>
      </w:r>
      <w:r w:rsidRPr="000D4C20">
        <w:rPr>
          <w:vertAlign w:val="superscript"/>
        </w:rPr>
        <w:footnoteReference w:id="19"/>
      </w:r>
      <w:r w:rsidRPr="000D4C20">
        <w:t xml:space="preserve"> ja ISNI</w:t>
      </w:r>
      <w:r w:rsidRPr="000D4C20">
        <w:rPr>
          <w:vertAlign w:val="superscript"/>
        </w:rPr>
        <w:footnoteReference w:id="20"/>
      </w:r>
      <w:r w:rsidRPr="000D4C20">
        <w:t>); korostaa, että luovan työn tekijöiden asianmukaisella identifioinnilla on keskeinen rooli teosten etsimisessä ja löydettävyydessä ja että se mahdollistaa tulonjaossa luovan työn tekijöille asianmukaisen korvauksen;</w:t>
      </w:r>
    </w:p>
    <w:p w:rsidR="00373683" w:rsidRPr="000D4C20" w:rsidRDefault="00373683" w:rsidP="006D49E1">
      <w:pPr>
        <w:pStyle w:val="NormalHanging12a"/>
        <w:rPr>
          <w:szCs w:val="24"/>
        </w:rPr>
      </w:pPr>
      <w:r w:rsidRPr="000D4C20">
        <w:t>10.</w:t>
      </w:r>
      <w:r w:rsidRPr="000D4C20">
        <w:tab/>
        <w:t xml:space="preserve">kehottaa kaikkia musiikkialan toimijoita </w:t>
      </w:r>
      <w:proofErr w:type="gramStart"/>
      <w:r w:rsidRPr="000D4C20">
        <w:t>tehostamaan</w:t>
      </w:r>
      <w:proofErr w:type="gramEnd"/>
      <w:r w:rsidRPr="000D4C20">
        <w:t xml:space="preserve"> toimiaan, jotta varmistetaan kattava ja asianmukainen metatietojen sisällyttäminen teoksiin suoratoistopalveluissa identifioimalla tekijät ja ilmoittamalla musiikkiteoksista täsmällisesti tekijöitä koskevat tiedot, myös silloin, kun verkkoon ladattavan sisällön on tuottanut täysin riippumaton musiikintekijä;</w:t>
      </w:r>
    </w:p>
    <w:p w:rsidR="00373683" w:rsidRPr="000D4C20" w:rsidRDefault="00373683" w:rsidP="006D49E1">
      <w:pPr>
        <w:pStyle w:val="NormalHanging12a"/>
        <w:rPr>
          <w:szCs w:val="24"/>
        </w:rPr>
      </w:pPr>
      <w:r w:rsidRPr="000D4C20">
        <w:t>11.</w:t>
      </w:r>
      <w:r w:rsidRPr="000D4C20">
        <w:tab/>
        <w:t>korostaa tarvetta parantaa erityisesti nuorten musiikintekijöiden tietoisuutta siitä, että heidän on tärkeää saada täsmällisesti hyvitystä ja korvausta musiikistaan suoratoistomarkkinoilla; pitää myönteisenä asiaan liittyviä tutkimusohjelmia ja aloitteita, myös kansainvälisellä tasolla, ja kehottaa komissiota selvittämään keinoja tukea tällaisia aloitteita;</w:t>
      </w:r>
    </w:p>
    <w:p w:rsidR="00373683" w:rsidRPr="000D4C20" w:rsidRDefault="00373683" w:rsidP="006D49E1">
      <w:pPr>
        <w:pStyle w:val="NormalHanging12a"/>
        <w:rPr>
          <w:szCs w:val="24"/>
        </w:rPr>
      </w:pPr>
      <w:r w:rsidRPr="000D4C20">
        <w:t>12.</w:t>
      </w:r>
      <w:r w:rsidRPr="000D4C20">
        <w:tab/>
        <w:t>muistuttaa tarpeesta varmistaa tekijöiden oikeuksien arvo riippumatta siitä, mitä musiikin suoratoistopalvelut tarjoavat; panee merkille, että useissa viimeaikaisissa tutkimuksissa</w:t>
      </w:r>
      <w:r w:rsidRPr="000D4C20">
        <w:rPr>
          <w:vertAlign w:val="superscript"/>
        </w:rPr>
        <w:footnoteReference w:id="21"/>
      </w:r>
      <w:r w:rsidRPr="000D4C20">
        <w:t xml:space="preserve">, </w:t>
      </w:r>
      <w:r w:rsidRPr="000D4C20">
        <w:rPr>
          <w:rStyle w:val="FootnoteReference"/>
        </w:rPr>
        <w:footnoteReference w:id="22"/>
      </w:r>
      <w:r w:rsidRPr="000D4C20">
        <w:t xml:space="preserve"> on osoitettu, että suurin osa musiikintekijöistä ja esittäjistä ei saa riittävästi tuloja musiikin suoratoistosta; kehottaa tarkistamaan digiaikaa edeltäneen aikakauden tekijänpalkkioita ja saattamaan ne samalle tasolle oikeudenmukaisten ja nykyään maksettavien palkkioiden tason kanssa; tuomitsee kaikki järjestelmät, kuten nk. payola-painostusjärjestelmät, joissa tekijät pakotetaan hyväksymään pienemmät tulot tai korvauksetta jääminen vastineeksi paremmasta näkyvyydestä, mikä pienentää entisestään tekijöiden jo ennestään hyvin alhaisia suoratoistotuloja, etenkin kun useimmissa tapauksissa lupaus paremmasta näkyvyydestä ei toteudu;</w:t>
      </w:r>
    </w:p>
    <w:p w:rsidR="00373683" w:rsidRPr="000D4C20" w:rsidRDefault="00373683" w:rsidP="006D49E1">
      <w:pPr>
        <w:pStyle w:val="NormalHanging12a"/>
        <w:rPr>
          <w:szCs w:val="24"/>
        </w:rPr>
      </w:pPr>
      <w:r w:rsidRPr="000D4C20">
        <w:t>13.</w:t>
      </w:r>
      <w:r w:rsidRPr="000D4C20">
        <w:tab/>
        <w:t>panee merkille, että musiikin suoratoistopalvelujen tarjoajien välistä kilpailua Euroopan markkinoilla hallitsevat muutamat maailmanlaajuiset toimijat; muistuttaa, että digimarkkinasäädös ja digipalvelusäädös on oikeudenmukaisen ekosysteemin varmistamiseksi pantava nopeasti täytäntöön ja on lopetettava verkkosisältöä jakavien alustojen ja musiikin suoratoistopalvelujen tarjoajien epäreilun kilpailun käytännöt musiikin suoratoistomarkkinoilla, kuten ne, joilla käyttäjille annetaan mahdollisuus suoratoistaa tai ladata suojattua sisältöä laittomasti; korostaa, että tämän suhteen tarvitaan avoimuutta ja tehokkaita tarkastuksia; painottaa, että tällaiset rikkomukset alustoilla ja niiden taholta sekä sovelluskaupoissa on saatava loppumaan;</w:t>
      </w:r>
    </w:p>
    <w:p w:rsidR="00373683" w:rsidRPr="000D4C20" w:rsidRDefault="00373683" w:rsidP="006D49E1">
      <w:pPr>
        <w:pStyle w:val="NormalHanging12a"/>
        <w:rPr>
          <w:szCs w:val="24"/>
        </w:rPr>
      </w:pPr>
      <w:r w:rsidRPr="000D4C20">
        <w:t>14.</w:t>
      </w:r>
      <w:r w:rsidRPr="000D4C20">
        <w:tab/>
        <w:t>korostaa, että on tärkeää varmistaa investoinnit uuteen eurooppalaiseen musiikkiin ja uusiin kykyihin, myös paikallisiin ja kapean markkinasektorin taiteilijoihin sekä haavoittuvassa asemassa olevista yhteisöistä tuleviin taiteilijoihin, asianmukaisten rahoitusvälineiden kautta, Luova Eurooppa -ohjelma mukaan lukien, jotta lisätään investointeja käytetyn kielen tai musiikinlajin puolesta moninaisempiin teosvalikoimiin, digitaalisen osaamisen tarjoamiseen sekä liiketoimintamallien digitaaliseen muutokseen, ja korostaa, että on parannettava tekijöiden tietoisuutta oikeuksistaan;</w:t>
      </w:r>
    </w:p>
    <w:p w:rsidR="00373683" w:rsidRPr="000D4C20" w:rsidRDefault="00373683" w:rsidP="006D49E1">
      <w:pPr>
        <w:pStyle w:val="NormalHanging12a"/>
      </w:pPr>
      <w:r w:rsidRPr="000D4C20">
        <w:t>15.</w:t>
      </w:r>
      <w:r w:rsidRPr="000D4C20">
        <w:tab/>
        <w:t>kannattaa tiedon levittämistä taiteilijoiden ja erityisesti paikallisten taiteilijoiden alustoilla tarjoamista live-esityksistä, jotta helpotetaan mahdollisuuksia tehdä uusia löytöjä ja varmistaa parempi näkyvyys;</w:t>
      </w:r>
    </w:p>
    <w:p w:rsidR="00373683" w:rsidRPr="000D4C20" w:rsidRDefault="00373683" w:rsidP="006D49E1">
      <w:pPr>
        <w:pStyle w:val="NormalHanging12a"/>
      </w:pPr>
      <w:r w:rsidRPr="000D4C20">
        <w:t>16.</w:t>
      </w:r>
      <w:r w:rsidRPr="000D4C20">
        <w:tab/>
        <w:t xml:space="preserve">pyytää musiikin suoratoistoalan kaikkia sidosryhmiä </w:t>
      </w:r>
      <w:proofErr w:type="gramStart"/>
      <w:r w:rsidRPr="000D4C20">
        <w:t>tekemään</w:t>
      </w:r>
      <w:proofErr w:type="gramEnd"/>
      <w:r w:rsidRPr="000D4C20">
        <w:t xml:space="preserve"> yhteistyötä digitaalisen musiikin hiilijalanjäljen arvioimiseksi ja vähentämiseksi;</w:t>
      </w:r>
    </w:p>
    <w:p w:rsidR="00373683" w:rsidRPr="000D4C20" w:rsidRDefault="00373683" w:rsidP="006D49E1">
      <w:pPr>
        <w:pStyle w:val="Normal12a24b"/>
        <w:keepNext/>
        <w:widowControl/>
        <w:rPr>
          <w:i/>
        </w:rPr>
      </w:pPr>
      <w:r w:rsidRPr="000D4C20">
        <w:rPr>
          <w:rStyle w:val="Bold"/>
          <w:i/>
        </w:rPr>
        <w:t>Eurooppalaisten musiikkiteosten esille saaminen ja löydettävyys</w:t>
      </w:r>
    </w:p>
    <w:p w:rsidR="00373683" w:rsidRPr="000D4C20" w:rsidRDefault="00373683" w:rsidP="006D49E1">
      <w:pPr>
        <w:pStyle w:val="NormalHanging12a"/>
        <w:rPr>
          <w:szCs w:val="24"/>
        </w:rPr>
      </w:pPr>
      <w:r w:rsidRPr="000D4C20">
        <w:t>17.</w:t>
      </w:r>
      <w:r w:rsidRPr="000D4C20">
        <w:tab/>
        <w:t>kehottaa toteuttamaan unionin tason toimia eurooppalaisten musiikkiteosten näkyvyyden ja saavutettavuuden takaamiseksi, kun otetaan huomioon musiikin suoratoistoalustoilla oleva huomattava ja jatkuvasti kasvava sisällön määrä ja se, että ei ole olemassa unionin sääntöjä alustojen sääntelemiseksi yhdenmukaisesti;</w:t>
      </w:r>
    </w:p>
    <w:p w:rsidR="00373683" w:rsidRPr="000D4C20" w:rsidRDefault="00373683" w:rsidP="006D49E1">
      <w:pPr>
        <w:pStyle w:val="NormalHanging12a"/>
        <w:rPr>
          <w:szCs w:val="24"/>
        </w:rPr>
      </w:pPr>
      <w:r w:rsidRPr="000D4C20">
        <w:t>18.</w:t>
      </w:r>
      <w:r w:rsidRPr="000D4C20">
        <w:tab/>
        <w:t>pitää myönteisenä komission käynnistämää tutkimusta, jossa on tarkoituksena arvioida eurooppalaisten musiikkiteosten löydettävyyttä musiikin ekosysteemissä, myös musiikin suoratoistopalvelujen kautta; pyytää komissiota ehdottamaan tästä saatujen tulosten perusteella asianmukaisia toimenpiteitä, oikeudellinen kehys mukaan lukien, jotta varmistetaan eurooppalaisten musiikkiteosten näkyvyys, saavutettavuus ja esille saaminen musiikin suoratoistoalustoilla;</w:t>
      </w:r>
    </w:p>
    <w:p w:rsidR="00373683" w:rsidRPr="000D4C20" w:rsidRDefault="00373683" w:rsidP="006D49E1">
      <w:pPr>
        <w:pStyle w:val="NormalHanging12a"/>
        <w:rPr>
          <w:szCs w:val="24"/>
        </w:rPr>
      </w:pPr>
      <w:r w:rsidRPr="000D4C20">
        <w:t>19.</w:t>
      </w:r>
      <w:r w:rsidRPr="000D4C20">
        <w:tab/>
        <w:t>kehottaa tässä yhteydessä komissiota varmistamaan, että tällaiseen kehykseen sisältyy erityisiä monimuotoisuutta koskevia indikaattoreita, joiden avulla voidaan arvioida riippumattomasti eurooppalaisten musiikkiteosten käyttöä ja näkyvyyttä sekä niiden tyylilajien, kielten ja riippumattomien musiikintekijöiden moninaisuutta;</w:t>
      </w:r>
    </w:p>
    <w:p w:rsidR="00373683" w:rsidRPr="000D4C20" w:rsidRDefault="00373683" w:rsidP="006D49E1">
      <w:pPr>
        <w:pStyle w:val="NormalHanging12a"/>
        <w:rPr>
          <w:szCs w:val="24"/>
        </w:rPr>
      </w:pPr>
      <w:r w:rsidRPr="000D4C20">
        <w:t>20.</w:t>
      </w:r>
      <w:r w:rsidRPr="000D4C20">
        <w:tab/>
        <w:t>korostaa lisäksi, että tällainen oikeudellinen kehys edellyttäisi, että komissio määrittelee parhaat käytännöt alustoilla esiteltävän sisällön moninaisuuden testaamiseksi sekä säännöllisesti valvoo asiaa ja raportoi siitä selkeää menetelmää käyttäen, jotta eurooppalaisten musiikkiteosten näkyvyydestä muun muassa kuratoiduilla soittolistoilla, käyttäjäliittymissä, algoritmivalinnoissa ja suosittelujärjestelmissä voidaan saada selkeä kuva ja sitä voidaan arvioida teosten esille saamisen ja löydettävyyden varmistamiseksi;</w:t>
      </w:r>
    </w:p>
    <w:p w:rsidR="00373683" w:rsidRPr="000D4C20" w:rsidRDefault="00373683" w:rsidP="006D49E1">
      <w:pPr>
        <w:pStyle w:val="NormalHanging12a"/>
        <w:rPr>
          <w:szCs w:val="24"/>
        </w:rPr>
      </w:pPr>
      <w:r w:rsidRPr="000D4C20">
        <w:t>21.</w:t>
      </w:r>
      <w:r w:rsidRPr="000D4C20">
        <w:tab/>
        <w:t>kehottaa komissiota keräämään tietoa ja suorittamaan perinpohjaisen analyysin, jonka tarkoituksena on varmistaa eurooppalaisten musiikkiteosten löydettävyys musiikin suoratoistopalvelujen kautta, sekä käynnistämään kaikkien osapuolten välisen jäsennellyn vuoropuhelun; kehottaa komissiota harkitsemaan saatujen tulosten perusteella mahdollisuutta määrätä musiikin suoratoistoalustoille konkreettisia toimenpiteitä, kuten eurooppalaisia musiikkiteoksia koskevia kiintiöitä;</w:t>
      </w:r>
    </w:p>
    <w:p w:rsidR="00373683" w:rsidRPr="000D4C20" w:rsidRDefault="00373683" w:rsidP="006D49E1">
      <w:pPr>
        <w:pStyle w:val="NormalHanging12a"/>
      </w:pPr>
      <w:r w:rsidRPr="000D4C20">
        <w:t>22.</w:t>
      </w:r>
      <w:r w:rsidRPr="000D4C20">
        <w:tab/>
        <w:t>kehottaa komissiota ja jäsenvaltioita arvioimaan asianmukaisia keinoja suojella eurooppalaista digitaalista musiikkiperintöä ja samalla vähentää tosiasiallista riippuvuutta musiikin kaupallisista suoratoistoalustoista, jotta varmistetaan eurooppalaisten musiikkiteosten saatavilla olo ja saavutettavuus pitkällä aikavälillä;</w:t>
      </w:r>
    </w:p>
    <w:p w:rsidR="00373683" w:rsidRPr="000D4C20" w:rsidRDefault="00373683" w:rsidP="006D49E1">
      <w:pPr>
        <w:pStyle w:val="Normal12a24b"/>
        <w:keepNext/>
        <w:widowControl/>
        <w:rPr>
          <w:i/>
        </w:rPr>
      </w:pPr>
      <w:r w:rsidRPr="000D4C20">
        <w:rPr>
          <w:rStyle w:val="Bold"/>
          <w:i/>
        </w:rPr>
        <w:t>Kohti tekoälyn eettistä käyttöä</w:t>
      </w:r>
    </w:p>
    <w:p w:rsidR="00373683" w:rsidRPr="000D4C20" w:rsidRDefault="00373683" w:rsidP="006D49E1">
      <w:pPr>
        <w:pStyle w:val="NormalHanging12a"/>
        <w:rPr>
          <w:szCs w:val="24"/>
        </w:rPr>
      </w:pPr>
      <w:r w:rsidRPr="000D4C20">
        <w:t>23.</w:t>
      </w:r>
      <w:r w:rsidRPr="000D4C20">
        <w:tab/>
        <w:t>kehottaa käyttämään tekoälyä kulttuuri- ja luovilla aloilla sekä musiikkialalla eettisesti ja korostaa, että tekoäly voi olla väline, jonka avulla taiteilijat voivat kokeilla, innovoida ja parantaa omaa luomistyötään; kehottaa mahdollisimman suureen avoimuuteen ja korostaa tarvetta varmistaa, että noudatetaan kaikkia tekoälyteknologioita hyödyntävää musiikkiteosten kehittämistä, tuotantoa ja jakelua koskevia unionin oikeudellisia vaatimuksia; korostaa tarvetta käsitellä tekoälyn käytöstä kulttuurialoilla ja luovilla aloilla aiheutuvia erityisiä vaikutuksia;</w:t>
      </w:r>
    </w:p>
    <w:p w:rsidR="00373683" w:rsidRPr="000D4C20" w:rsidRDefault="00373683" w:rsidP="006D49E1">
      <w:pPr>
        <w:pStyle w:val="NormalHanging12a"/>
        <w:rPr>
          <w:szCs w:val="24"/>
        </w:rPr>
      </w:pPr>
      <w:r w:rsidRPr="000D4C20">
        <w:t>24.</w:t>
      </w:r>
      <w:r w:rsidRPr="000D4C20">
        <w:tab/>
        <w:t>kehottaa komissiota ehdottamaan kohdennettuja säännöksiä, joilla varmistetaan algoritmien ja sisällön suosittelujärjestelmien avoimuus kaikilla merkityksellisillä musiikin suoratoistoalustoilla, jotta voidaan estää epäoikeudenmukaiset käytännöt ja suoratoistopetokset, joilla pyritään pienentämään kustannuksia ja ammattitekijöille koituvaa arvoa; pyytää musiikkipalveluja jatkamaan työtään asianmukaisten välineiden löytämiseksi, jotta tällaiset toimet voidaan tunnistaa;</w:t>
      </w:r>
    </w:p>
    <w:p w:rsidR="00373683" w:rsidRPr="000D4C20" w:rsidRDefault="00373683" w:rsidP="006D49E1">
      <w:pPr>
        <w:pStyle w:val="NormalHanging12a"/>
        <w:rPr>
          <w:szCs w:val="24"/>
        </w:rPr>
      </w:pPr>
      <w:r w:rsidRPr="000D4C20">
        <w:t>25.</w:t>
      </w:r>
      <w:r w:rsidRPr="000D4C20">
        <w:tab/>
        <w:t>painottaa, että tekoälyllä tuotetun sisällön määrän lisääntyminen on johtanut suoratoistoalustoille ladattavien teosten määrän kasvuun, minkä vuoksi on entistäkin tärkeämpää varmistaa eurooppalaisten musiikkiteosten esille saaminen ja löydettävyys; korostaa, että yleisön olisi tiedettävä, jos sen musiikin suoratoistoalustoilla kuuntelemat teokset, laulut tai taiteilijat on luotu pääasiassa tekoälyn avulla ja/tai ilman ihmisen merkittävää osuutta; korostaa tähän liittyen tarvetta pyrkiä varmistamaan, että kuluttajille tiedotetaan asianmukaisesti, ja painottaa tarvetta ottaa käyttöön selkeä, oikea-aikainen ja näkyvä merkintä, jolla yleisölle ilmoitetaan teokset, jotka on tuotettu yksinomaan tekoälyn avulla ja jotka eivät ilmennä tekijän persoonallisuutta tai luovuutta;</w:t>
      </w:r>
    </w:p>
    <w:p w:rsidR="00373683" w:rsidRPr="000D4C20" w:rsidRDefault="00373683" w:rsidP="006D49E1">
      <w:pPr>
        <w:pStyle w:val="NormalHanging12a"/>
        <w:rPr>
          <w:szCs w:val="24"/>
        </w:rPr>
      </w:pPr>
      <w:r w:rsidRPr="000D4C20">
        <w:t>26.</w:t>
      </w:r>
      <w:r w:rsidRPr="000D4C20">
        <w:tab/>
        <w:t>pitää myönteisenä sidosryhmien välistä vuoropuhelua syväväärennösten leviämisen torjunnasta musiikin suoratoistoalustoilla ja kehottaa ottamaan huomioon kaikkien musiikintekijöiden ja esittäjien edut; muistuttaa, että syväväärennökset tuotetaan tekoälymallien ja -sovellusten avulla ja että niissä voidaan käyttää tekijöiden ja esittäjien identiteettiä, ääntä ja kuvaa ilman näiden suostumusta; kehottaa lisäämään tunnistamisvälineiden käyttöä syväväärennösten ja manipuloidun sisällön havaitsemiseksi ja varmistamaan tekijöille, esittäjille ja muille oikeudenhaltijoille helposti saatavilla olevat ilmoittamismekanismit;</w:t>
      </w:r>
    </w:p>
    <w:p w:rsidR="00373683" w:rsidRPr="000D4C20" w:rsidRDefault="00373683" w:rsidP="006D49E1">
      <w:pPr>
        <w:pStyle w:val="NormalHanging12a"/>
        <w:rPr>
          <w:szCs w:val="24"/>
        </w:rPr>
      </w:pPr>
      <w:r w:rsidRPr="000D4C20">
        <w:t>27.</w:t>
      </w:r>
      <w:r w:rsidRPr="000D4C20">
        <w:tab/>
        <w:t>korostaa, että tekijöiden, esittäjien ja muiden oikeudenhaltijoiden olisi voitava varata ja lisensoida oikeudet teostensa käyttämiseen tekoälyn kouluttamiseksi, kehittämiseksi tai suunnittelemiseksi muussa kuin tieteellisen tutkimuksen tarkoituksessa; painottaa tässä yhteydessä tarvetta varmistaa avoimuus sellaisen sisällön suhteen, joka on tekijänoikeuslailla suojattua ja jota käytetään generatiivisen tekoälyn kouluttamiseen, jotta varmistetaan, että se on sovellettavan unionin tai kansallisen tekijänoikeuslainsäädännön mukainen, ja korostaa, että tällaisten generatiivisten tekoälyjärjestelmien tarjoajien on tämän vuoksi dokumentoitava tällaisen tiedon käyttäminen kouluttamiseen ja julkistettava siitä riittävän yksityiskohtainen tiivistelmä riippumatta siitä, missä koulutus toteutettiin, jotta unionin tekijänoikeuslainsäädännössä säädettävää tekstin- ja tiedonlouhintaa koskevaa poikkeusta sovelletaan asianmukaisesti;</w:t>
      </w:r>
    </w:p>
    <w:p w:rsidR="00373683" w:rsidRPr="000D4C20" w:rsidRDefault="00373683" w:rsidP="006D49E1">
      <w:pPr>
        <w:pStyle w:val="Normal12a24b"/>
        <w:keepNext/>
        <w:widowControl/>
        <w:rPr>
          <w:i/>
        </w:rPr>
      </w:pPr>
      <w:r w:rsidRPr="000D4C20">
        <w:rPr>
          <w:rStyle w:val="Bold"/>
          <w:i/>
        </w:rPr>
        <w:t>Tulevaisuudennäkymät</w:t>
      </w:r>
    </w:p>
    <w:p w:rsidR="00373683" w:rsidRPr="000D4C20" w:rsidRDefault="00373683" w:rsidP="006D49E1">
      <w:pPr>
        <w:pStyle w:val="NormalHanging12a"/>
      </w:pPr>
      <w:r w:rsidRPr="000D4C20">
        <w:t>28.</w:t>
      </w:r>
      <w:r w:rsidRPr="000D4C20">
        <w:tab/>
        <w:t>kehottaa komissiota perustamaan eurooppalaisen musiikin seurantakeskuksen, joka tarjoaisi tietoa unionin musiikkimarkkinoista keräämällä ja analysoimalla jäsenvaltioista saatavaa tietoa, sekä analysoimaan musiikkialaan ja erityisesti musiikin suoratoistomarkkinoihin vaikuttavia oikeudellisia kysymyksiä ja raportoimaan niistä alan kehittämiseksi;</w:t>
      </w:r>
    </w:p>
    <w:p w:rsidR="00373683" w:rsidRPr="000D4C20" w:rsidRDefault="00373683" w:rsidP="006D49E1">
      <w:pPr>
        <w:pStyle w:val="NormalHanging12a"/>
      </w:pPr>
      <w:r w:rsidRPr="000D4C20">
        <w:t>29.</w:t>
      </w:r>
      <w:r w:rsidRPr="000D4C20">
        <w:tab/>
        <w:t>kehottaa komissiota parantamaan edelleen Luova Eurooppa -ohjelmaa erityisesti musiikkialaa koskevilla kattavilla toimilla;</w:t>
      </w:r>
    </w:p>
    <w:p w:rsidR="00373683" w:rsidRPr="000D4C20" w:rsidRDefault="00373683" w:rsidP="006D49E1">
      <w:pPr>
        <w:pStyle w:val="NormalHanging12a"/>
      </w:pPr>
      <w:r w:rsidRPr="000D4C20">
        <w:t>30.</w:t>
      </w:r>
      <w:r w:rsidRPr="000D4C20">
        <w:tab/>
        <w:t>painottaa, että musiikki tarjoaa huomattavia mahdollisuuksia tehdä eurooppalaista kulttuuria, historiaa, perintöä, arvoja ja moninaisuutta entistä enemmän tunnetuksi; katsoo, että musiikin avulla voidaan myös kasvattaa unionin pehmeää valtaa; korostaa, että eurooppalaisten taiteilijoiden kolmansissa maissa tunnetuksi tekemisen pitäisi olla yksi unionin keskeisistä tavoitteista; kehottaa komissiota laatimaan tähän liittyen eurooppalaisia musiikkiteoksia koskevan Euroopan kattavan vientistrategian;</w:t>
      </w:r>
    </w:p>
    <w:p w:rsidR="00373683" w:rsidRPr="000D4C20" w:rsidRDefault="00373683" w:rsidP="006D49E1">
      <w:pPr>
        <w:pStyle w:val="NormalHanging12a"/>
        <w:rPr>
          <w:szCs w:val="24"/>
        </w:rPr>
      </w:pPr>
      <w:r w:rsidRPr="000D4C20">
        <w:t>31.</w:t>
      </w:r>
      <w:r w:rsidRPr="000D4C20">
        <w:tab/>
        <w:t>pyytää komissiota käynnistämään kaikkien sidosryhmien välisen jäsennellyn vuoropuhelun musiikin suoratoistomarkkinoita koskevista ajankohtaisista kysymyksistä keskustelemiseksi ja yhteisten ratkaisujen löytämiseen tähtäävän yhteistyön tekemiseksi pyrkien varmistamaan erityisesti musiikintekijöille, esittäjille sekä riippumattomille mikro- ja pientuottajille musiikin suoratoistoalustoilta saatavien tulojen oikeudenmukaisempi jakautuminen ja esittämään algoritmien avoimuutta ja eurooppalaisten musiikkiteosten esille saamista koskevat ennakoidut lainsäädäntöehdotuksensa;</w:t>
      </w:r>
    </w:p>
    <w:p w:rsidR="00373683" w:rsidRPr="000D4C20" w:rsidRDefault="00373683" w:rsidP="006D49E1">
      <w:pPr>
        <w:pStyle w:val="NormalHanging12a"/>
        <w:rPr>
          <w:b/>
          <w:i/>
        </w:rPr>
      </w:pPr>
      <w:r w:rsidRPr="000D4C20">
        <w:t>32.</w:t>
      </w:r>
      <w:r w:rsidRPr="000D4C20">
        <w:tab/>
        <w:t>pyytää komissiota harkitsemaan musiikkialaa koskevan Euroopan teollisuusstrategian ottamista käyttöön, jotta unionilla olisi rooli taiteilijoidensa ja musiikkiteostensa moninaisuuden edistämisessä, ja keskittymään Euroopan musiikkialan vahvuuteen ja moninaisuuteen, tukemaan pienempiä toimijoita, hankkimaan lisää investointeja, tarjoamaan taiteilijoille lisää näkyvyyttä ja arvioimaan tuloksia määrällisesti;</w:t>
      </w:r>
    </w:p>
    <w:p w:rsidR="00373683" w:rsidRPr="000D4C20" w:rsidRDefault="00373683" w:rsidP="006D49E1">
      <w:pPr>
        <w:pStyle w:val="NormalHanging12a"/>
        <w:jc w:val="center"/>
      </w:pPr>
      <w:r w:rsidRPr="000D4C20">
        <w:t>°</w:t>
      </w:r>
    </w:p>
    <w:p w:rsidR="00373683" w:rsidRPr="000D4C20" w:rsidRDefault="00373683" w:rsidP="006D49E1">
      <w:pPr>
        <w:pStyle w:val="NormalHanging12a"/>
        <w:jc w:val="center"/>
      </w:pPr>
      <w:r w:rsidRPr="000D4C20">
        <w:t>°</w:t>
      </w:r>
      <w:r w:rsidRPr="000D4C20">
        <w:tab/>
        <w:t>°</w:t>
      </w:r>
    </w:p>
    <w:p w:rsidR="00373683" w:rsidRPr="000D4C20" w:rsidRDefault="00373683" w:rsidP="006D49E1">
      <w:pPr>
        <w:pStyle w:val="NormalHanging12a"/>
      </w:pPr>
      <w:r w:rsidRPr="000D4C20">
        <w:t>33.</w:t>
      </w:r>
      <w:r w:rsidRPr="000D4C20">
        <w:tab/>
        <w:t>kehottaa puhemiestä välittämään tämän päätöslauselman neuvostolle ja komissiolle.</w:t>
      </w:r>
    </w:p>
    <w:sectPr w:rsidR="00373683" w:rsidRPr="000D4C20" w:rsidSect="000D4C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5D7E" w:rsidRPr="000D4C20" w:rsidRDefault="00B85D7E">
      <w:r w:rsidRPr="000D4C20">
        <w:separator/>
      </w:r>
    </w:p>
  </w:endnote>
  <w:endnote w:type="continuationSeparator" w:id="0">
    <w:p w:rsidR="00B85D7E" w:rsidRPr="000D4C20" w:rsidRDefault="00B85D7E">
      <w:r w:rsidRPr="000D4C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5D7E" w:rsidRPr="000D4C20" w:rsidRDefault="00B85D7E">
      <w:r w:rsidRPr="000D4C20">
        <w:separator/>
      </w:r>
    </w:p>
  </w:footnote>
  <w:footnote w:type="continuationSeparator" w:id="0">
    <w:p w:rsidR="00B85D7E" w:rsidRPr="000D4C20" w:rsidRDefault="00B85D7E">
      <w:r w:rsidRPr="000D4C20">
        <w:continuationSeparator/>
      </w:r>
    </w:p>
  </w:footnote>
  <w:footnote w:id="1">
    <w:p w:rsidR="00373683" w:rsidRPr="000D4C20" w:rsidRDefault="00373683" w:rsidP="000D4C20">
      <w:pPr>
        <w:pStyle w:val="FootnoteText"/>
        <w:ind w:left="567" w:hanging="567"/>
        <w:rPr>
          <w:sz w:val="24"/>
          <w:lang w:val="fi-FI"/>
        </w:rPr>
      </w:pPr>
      <w:r w:rsidRPr="000D4C20">
        <w:rPr>
          <w:rStyle w:val="FootnoteReference"/>
          <w:sz w:val="24"/>
          <w:lang w:val="fi-FI"/>
        </w:rPr>
        <w:footnoteRef/>
      </w:r>
      <w:r w:rsidR="000D4C20" w:rsidRPr="000D4C20">
        <w:rPr>
          <w:sz w:val="24"/>
          <w:lang w:val="fi-FI"/>
        </w:rPr>
        <w:t xml:space="preserve"> </w:t>
      </w:r>
      <w:r w:rsidR="000D4C20" w:rsidRPr="000D4C20">
        <w:rPr>
          <w:sz w:val="24"/>
          <w:lang w:val="fi-FI"/>
        </w:rPr>
        <w:tab/>
      </w:r>
      <w:r w:rsidRPr="000D4C20">
        <w:rPr>
          <w:sz w:val="24"/>
          <w:lang w:val="fi-FI"/>
        </w:rPr>
        <w:t>EUVL L 130, 17.5.2019, s. 92.</w:t>
      </w:r>
    </w:p>
  </w:footnote>
  <w:footnote w:id="2">
    <w:p w:rsidR="00373683" w:rsidRPr="000D4C20" w:rsidRDefault="00373683" w:rsidP="000D4C20">
      <w:pPr>
        <w:pStyle w:val="FootnoteText"/>
        <w:ind w:left="567" w:hanging="567"/>
        <w:rPr>
          <w:sz w:val="24"/>
          <w:lang w:val="fi-FI"/>
        </w:rPr>
      </w:pPr>
      <w:r w:rsidRPr="000D4C20">
        <w:rPr>
          <w:rStyle w:val="FootnoteReference"/>
          <w:sz w:val="24"/>
          <w:lang w:val="fi-FI"/>
        </w:rPr>
        <w:footnoteRef/>
      </w:r>
      <w:r w:rsidR="000D4C20" w:rsidRPr="000D4C20">
        <w:rPr>
          <w:sz w:val="24"/>
          <w:lang w:val="fi-FI"/>
        </w:rPr>
        <w:t xml:space="preserve"> </w:t>
      </w:r>
      <w:r w:rsidR="000D4C20" w:rsidRPr="000D4C20">
        <w:rPr>
          <w:sz w:val="24"/>
          <w:lang w:val="fi-FI"/>
        </w:rPr>
        <w:tab/>
      </w:r>
      <w:r w:rsidRPr="000D4C20">
        <w:rPr>
          <w:sz w:val="24"/>
          <w:lang w:val="fi-FI"/>
        </w:rPr>
        <w:t>EUVL L 189, 28.5.2021, s. 34.</w:t>
      </w:r>
    </w:p>
  </w:footnote>
  <w:footnote w:id="3">
    <w:p w:rsidR="00373683" w:rsidRPr="000D4C20" w:rsidRDefault="00373683" w:rsidP="000D4C20">
      <w:pPr>
        <w:pStyle w:val="FootnoteText"/>
        <w:ind w:left="567" w:hanging="567"/>
        <w:rPr>
          <w:sz w:val="24"/>
          <w:lang w:val="fi-FI"/>
        </w:rPr>
      </w:pPr>
      <w:r w:rsidRPr="000D4C20">
        <w:rPr>
          <w:rStyle w:val="FootnoteReference"/>
          <w:sz w:val="24"/>
          <w:lang w:val="fi-FI"/>
        </w:rPr>
        <w:footnoteRef/>
      </w:r>
      <w:r w:rsidR="000D4C20" w:rsidRPr="000D4C20">
        <w:rPr>
          <w:sz w:val="24"/>
          <w:lang w:val="fi-FI"/>
        </w:rPr>
        <w:t xml:space="preserve"> </w:t>
      </w:r>
      <w:r w:rsidR="000D4C20" w:rsidRPr="000D4C20">
        <w:rPr>
          <w:sz w:val="24"/>
          <w:lang w:val="fi-FI"/>
        </w:rPr>
        <w:tab/>
      </w:r>
      <w:r w:rsidRPr="000D4C20">
        <w:rPr>
          <w:sz w:val="24"/>
          <w:lang w:val="fi-FI"/>
        </w:rPr>
        <w:t>EUVL L 265, 12.10.2022, s. 1.</w:t>
      </w:r>
    </w:p>
  </w:footnote>
  <w:footnote w:id="4">
    <w:p w:rsidR="00373683" w:rsidRPr="000D4C20" w:rsidRDefault="00373683" w:rsidP="000D4C20">
      <w:pPr>
        <w:pStyle w:val="FootnoteText"/>
        <w:ind w:left="567" w:hanging="567"/>
        <w:rPr>
          <w:sz w:val="24"/>
          <w:lang w:val="fi-FI"/>
        </w:rPr>
      </w:pPr>
      <w:r w:rsidRPr="000D4C20">
        <w:rPr>
          <w:rStyle w:val="FootnoteReference"/>
          <w:sz w:val="24"/>
          <w:lang w:val="fi-FI"/>
        </w:rPr>
        <w:footnoteRef/>
      </w:r>
      <w:r w:rsidR="000D4C20" w:rsidRPr="000D4C20">
        <w:rPr>
          <w:sz w:val="24"/>
          <w:lang w:val="fi-FI"/>
        </w:rPr>
        <w:t xml:space="preserve"> </w:t>
      </w:r>
      <w:r w:rsidR="000D4C20" w:rsidRPr="000D4C20">
        <w:rPr>
          <w:sz w:val="24"/>
          <w:lang w:val="fi-FI"/>
        </w:rPr>
        <w:tab/>
      </w:r>
      <w:r w:rsidRPr="000D4C20">
        <w:rPr>
          <w:sz w:val="24"/>
          <w:lang w:val="fi-FI"/>
        </w:rPr>
        <w:t>EUVL L 277, 27.10.2022, s. 1.</w:t>
      </w:r>
    </w:p>
  </w:footnote>
  <w:footnote w:id="5">
    <w:p w:rsidR="00373683" w:rsidRPr="000D4C20" w:rsidRDefault="00373683" w:rsidP="000D4C20">
      <w:pPr>
        <w:pStyle w:val="FootnoteText"/>
        <w:ind w:left="567" w:hanging="567"/>
        <w:rPr>
          <w:sz w:val="24"/>
          <w:lang w:val="fi-FI"/>
        </w:rPr>
      </w:pPr>
      <w:r w:rsidRPr="000D4C20">
        <w:rPr>
          <w:rStyle w:val="FootnoteReference"/>
          <w:sz w:val="24"/>
          <w:lang w:val="fi-FI"/>
        </w:rPr>
        <w:footnoteRef/>
      </w:r>
      <w:r w:rsidR="000D4C20" w:rsidRPr="000D4C20">
        <w:rPr>
          <w:sz w:val="24"/>
          <w:lang w:val="fi-FI"/>
        </w:rPr>
        <w:t xml:space="preserve"> </w:t>
      </w:r>
      <w:r w:rsidR="000D4C20" w:rsidRPr="000D4C20">
        <w:rPr>
          <w:sz w:val="24"/>
          <w:lang w:val="fi-FI"/>
        </w:rPr>
        <w:tab/>
      </w:r>
      <w:r w:rsidRPr="000D4C20">
        <w:rPr>
          <w:sz w:val="24"/>
          <w:lang w:val="fi-FI"/>
        </w:rPr>
        <w:t>EUVL C 177, 15.5.2023, s. 78.</w:t>
      </w:r>
    </w:p>
  </w:footnote>
  <w:footnote w:id="6">
    <w:p w:rsidR="00373683" w:rsidRPr="000D4C20" w:rsidRDefault="00373683" w:rsidP="000D4C20">
      <w:pPr>
        <w:pStyle w:val="FootnoteText"/>
        <w:ind w:left="567" w:hanging="567"/>
        <w:rPr>
          <w:sz w:val="24"/>
          <w:lang w:val="fi-FI"/>
        </w:rPr>
      </w:pPr>
      <w:r w:rsidRPr="000D4C20">
        <w:rPr>
          <w:rStyle w:val="FootnoteReference"/>
          <w:sz w:val="24"/>
          <w:lang w:val="fi-FI"/>
        </w:rPr>
        <w:footnoteRef/>
      </w:r>
      <w:r w:rsidR="000D4C20" w:rsidRPr="000D4C20">
        <w:rPr>
          <w:sz w:val="24"/>
          <w:lang w:val="fi-FI"/>
        </w:rPr>
        <w:t xml:space="preserve"> </w:t>
      </w:r>
      <w:r w:rsidR="000D4C20" w:rsidRPr="000D4C20">
        <w:rPr>
          <w:sz w:val="24"/>
          <w:lang w:val="fi-FI"/>
        </w:rPr>
        <w:tab/>
      </w:r>
      <w:r w:rsidRPr="000D4C20">
        <w:rPr>
          <w:sz w:val="24"/>
          <w:lang w:val="fi-FI"/>
        </w:rPr>
        <w:t>EUVL C 184, 5.5.2022, s. 71.</w:t>
      </w:r>
    </w:p>
  </w:footnote>
  <w:footnote w:id="7">
    <w:p w:rsidR="00373683" w:rsidRPr="000D4C20" w:rsidRDefault="00373683" w:rsidP="000D4C20">
      <w:pPr>
        <w:pStyle w:val="FootnoteText"/>
        <w:ind w:left="567" w:hanging="567"/>
        <w:rPr>
          <w:sz w:val="24"/>
          <w:lang w:val="fi-FI"/>
        </w:rPr>
      </w:pPr>
      <w:r w:rsidRPr="000D4C20">
        <w:rPr>
          <w:rStyle w:val="FootnoteReference"/>
          <w:sz w:val="24"/>
          <w:lang w:val="fi-FI"/>
        </w:rPr>
        <w:footnoteRef/>
      </w:r>
      <w:r w:rsidR="000D4C20" w:rsidRPr="000D4C20">
        <w:rPr>
          <w:sz w:val="24"/>
          <w:lang w:val="fi-FI"/>
        </w:rPr>
        <w:t xml:space="preserve"> </w:t>
      </w:r>
      <w:r w:rsidR="000D4C20" w:rsidRPr="000D4C20">
        <w:rPr>
          <w:sz w:val="24"/>
          <w:lang w:val="fi-FI"/>
        </w:rPr>
        <w:tab/>
      </w:r>
      <w:r w:rsidRPr="000D4C20">
        <w:rPr>
          <w:sz w:val="24"/>
          <w:lang w:val="fi-FI"/>
        </w:rPr>
        <w:t>EUVL C 184, 5.5.2022, s. 88.</w:t>
      </w:r>
    </w:p>
  </w:footnote>
  <w:footnote w:id="8">
    <w:p w:rsidR="00373683" w:rsidRPr="000D4C20" w:rsidRDefault="00373683" w:rsidP="000D4C20">
      <w:pPr>
        <w:pStyle w:val="FootnoteText"/>
        <w:ind w:left="567" w:hanging="567"/>
        <w:rPr>
          <w:sz w:val="24"/>
          <w:lang w:val="fi-FI"/>
        </w:rPr>
      </w:pPr>
      <w:r w:rsidRPr="000D4C20">
        <w:rPr>
          <w:rStyle w:val="FootnoteReference"/>
          <w:sz w:val="24"/>
          <w:lang w:val="fi-FI"/>
        </w:rPr>
        <w:footnoteRef/>
      </w:r>
      <w:r w:rsidR="000D4C20" w:rsidRPr="000D4C20">
        <w:rPr>
          <w:sz w:val="24"/>
          <w:lang w:val="fi-FI"/>
        </w:rPr>
        <w:t xml:space="preserve"> </w:t>
      </w:r>
      <w:r w:rsidR="000D4C20" w:rsidRPr="000D4C20">
        <w:rPr>
          <w:sz w:val="24"/>
          <w:lang w:val="fi-FI"/>
        </w:rPr>
        <w:tab/>
      </w:r>
      <w:r w:rsidRPr="000D4C20">
        <w:rPr>
          <w:sz w:val="24"/>
          <w:lang w:val="fi-FI"/>
        </w:rPr>
        <w:t>EUVL C 15, 12.1.2022, s. 28.</w:t>
      </w:r>
    </w:p>
  </w:footnote>
  <w:footnote w:id="9">
    <w:p w:rsidR="00373683" w:rsidRPr="000D4C20" w:rsidRDefault="00373683" w:rsidP="000D4C20">
      <w:pPr>
        <w:pStyle w:val="FootnoteText"/>
        <w:ind w:left="567" w:hanging="567"/>
        <w:rPr>
          <w:sz w:val="24"/>
          <w:lang w:val="fi-FI"/>
        </w:rPr>
      </w:pPr>
      <w:r w:rsidRPr="000D4C20">
        <w:rPr>
          <w:rStyle w:val="FootnoteReference"/>
          <w:sz w:val="24"/>
          <w:lang w:val="fi-FI"/>
        </w:rPr>
        <w:footnoteRef/>
      </w:r>
      <w:r w:rsidR="000D4C20" w:rsidRPr="000D4C20">
        <w:rPr>
          <w:sz w:val="24"/>
          <w:lang w:val="fi-FI"/>
        </w:rPr>
        <w:t xml:space="preserve"> </w:t>
      </w:r>
      <w:r w:rsidR="000D4C20" w:rsidRPr="000D4C20">
        <w:rPr>
          <w:sz w:val="24"/>
          <w:lang w:val="fi-FI"/>
        </w:rPr>
        <w:tab/>
      </w:r>
      <w:r w:rsidRPr="000D4C20">
        <w:rPr>
          <w:sz w:val="24"/>
          <w:lang w:val="fi-FI"/>
        </w:rPr>
        <w:t>EUVL C 404, 6.10.2021, s. 63.</w:t>
      </w:r>
    </w:p>
  </w:footnote>
  <w:footnote w:id="10">
    <w:p w:rsidR="00373683" w:rsidRPr="000D4C20" w:rsidRDefault="00373683" w:rsidP="000D4C20">
      <w:pPr>
        <w:pStyle w:val="FootnoteText"/>
        <w:ind w:left="567" w:hanging="567"/>
        <w:rPr>
          <w:sz w:val="24"/>
          <w:lang w:val="fi-FI"/>
        </w:rPr>
      </w:pPr>
      <w:r w:rsidRPr="000D4C20">
        <w:rPr>
          <w:rStyle w:val="FootnoteReference"/>
          <w:sz w:val="24"/>
          <w:lang w:val="fi-FI"/>
        </w:rPr>
        <w:footnoteRef/>
      </w:r>
      <w:r w:rsidR="000D4C20" w:rsidRPr="000D4C20">
        <w:rPr>
          <w:sz w:val="24"/>
          <w:lang w:val="fi-FI"/>
        </w:rPr>
        <w:t xml:space="preserve"> </w:t>
      </w:r>
      <w:r w:rsidR="000D4C20" w:rsidRPr="000D4C20">
        <w:rPr>
          <w:sz w:val="24"/>
          <w:lang w:val="fi-FI"/>
        </w:rPr>
        <w:tab/>
      </w:r>
      <w:r w:rsidRPr="006D7D58">
        <w:rPr>
          <w:sz w:val="24"/>
          <w:lang w:val="fi-FI"/>
        </w:rPr>
        <w:t>EUVL C 404, 6.10.2021, s. 129.</w:t>
      </w:r>
    </w:p>
  </w:footnote>
  <w:footnote w:id="11">
    <w:p w:rsidR="00373683" w:rsidRPr="00A82BF5" w:rsidRDefault="00373683" w:rsidP="000D4C20">
      <w:pPr>
        <w:pStyle w:val="FootnoteText"/>
        <w:ind w:left="567" w:hanging="567"/>
        <w:rPr>
          <w:sz w:val="24"/>
          <w:lang w:val="en-GB"/>
        </w:rPr>
      </w:pPr>
      <w:r w:rsidRPr="000D4C20">
        <w:rPr>
          <w:rStyle w:val="FootnoteReference"/>
          <w:sz w:val="24"/>
          <w:lang w:val="fi-FI"/>
        </w:rPr>
        <w:footnoteRef/>
      </w:r>
      <w:r w:rsidR="000D4C20" w:rsidRPr="00A82BF5">
        <w:rPr>
          <w:sz w:val="24"/>
          <w:lang w:val="en-GB"/>
        </w:rPr>
        <w:t xml:space="preserve"> </w:t>
      </w:r>
      <w:r w:rsidR="000D4C20" w:rsidRPr="00A82BF5">
        <w:rPr>
          <w:sz w:val="24"/>
          <w:lang w:val="en-GB"/>
        </w:rPr>
        <w:tab/>
      </w:r>
      <w:r w:rsidRPr="00A82BF5">
        <w:rPr>
          <w:sz w:val="24"/>
          <w:lang w:val="en-GB"/>
        </w:rPr>
        <w:t>EUVL C 385, 22.9.2021, s. 152.</w:t>
      </w:r>
    </w:p>
  </w:footnote>
  <w:footnote w:id="12">
    <w:p w:rsidR="00373683" w:rsidRPr="00A82BF5" w:rsidRDefault="00373683" w:rsidP="000D4C20">
      <w:pPr>
        <w:pStyle w:val="FootnoteText"/>
        <w:ind w:left="567" w:hanging="567"/>
        <w:rPr>
          <w:sz w:val="24"/>
          <w:lang w:val="en-GB"/>
        </w:rPr>
      </w:pPr>
      <w:r w:rsidRPr="000D4C20">
        <w:rPr>
          <w:rStyle w:val="FootnoteReference"/>
          <w:sz w:val="24"/>
          <w:lang w:val="fi-FI"/>
        </w:rPr>
        <w:footnoteRef/>
      </w:r>
      <w:r w:rsidR="000D4C20" w:rsidRPr="00A82BF5">
        <w:rPr>
          <w:sz w:val="24"/>
          <w:lang w:val="en-GB"/>
        </w:rPr>
        <w:t xml:space="preserve"> </w:t>
      </w:r>
      <w:r w:rsidR="000D4C20" w:rsidRPr="00A82BF5">
        <w:rPr>
          <w:sz w:val="24"/>
          <w:lang w:val="en-GB"/>
        </w:rPr>
        <w:tab/>
      </w:r>
      <w:r w:rsidRPr="00A82BF5">
        <w:rPr>
          <w:sz w:val="24"/>
          <w:lang w:val="en-GB"/>
        </w:rPr>
        <w:t>International Federation of Phonography Industry, Global Music Report 2023, 21. maaliskuuta 2023.</w:t>
      </w:r>
    </w:p>
  </w:footnote>
  <w:footnote w:id="13">
    <w:p w:rsidR="00373683" w:rsidRPr="00E95BB4" w:rsidRDefault="00373683" w:rsidP="000D4C20">
      <w:pPr>
        <w:pStyle w:val="FootnoteText"/>
        <w:ind w:left="567" w:hanging="567"/>
        <w:rPr>
          <w:sz w:val="24"/>
          <w:lang w:val="en-GB"/>
        </w:rPr>
      </w:pPr>
      <w:r w:rsidRPr="000D4C20">
        <w:rPr>
          <w:rStyle w:val="FootnoteReference"/>
          <w:sz w:val="24"/>
          <w:lang w:val="fi-FI"/>
        </w:rPr>
        <w:footnoteRef/>
      </w:r>
      <w:r w:rsidR="000D4C20" w:rsidRPr="00E95BB4">
        <w:rPr>
          <w:sz w:val="24"/>
          <w:lang w:val="en-GB"/>
        </w:rPr>
        <w:t xml:space="preserve"> </w:t>
      </w:r>
      <w:r w:rsidR="000D4C20" w:rsidRPr="00E95BB4">
        <w:rPr>
          <w:sz w:val="24"/>
          <w:lang w:val="en-GB"/>
        </w:rPr>
        <w:tab/>
      </w:r>
      <w:r w:rsidRPr="00E95BB4">
        <w:rPr>
          <w:sz w:val="24"/>
          <w:lang w:val="en-GB"/>
        </w:rPr>
        <w:t>Katsaus – ”</w:t>
      </w:r>
      <w:hyperlink r:id="rId1" w:history="1">
        <w:r w:rsidRPr="00E95BB4">
          <w:rPr>
            <w:rStyle w:val="Hyperlink"/>
            <w:sz w:val="24"/>
            <w:lang w:val="en-GB"/>
          </w:rPr>
          <w:t>Research for CULT Committee:</w:t>
        </w:r>
      </w:hyperlink>
      <w:hyperlink r:id="rId2" w:history="1">
        <w:r w:rsidRPr="00E95BB4">
          <w:rPr>
            <w:rStyle w:val="Hyperlink"/>
            <w:sz w:val="24"/>
            <w:lang w:val="en-GB"/>
          </w:rPr>
          <w:t xml:space="preserve"> Cultural diversity and the conditions for authors in the European music streaming market:</w:t>
        </w:r>
      </w:hyperlink>
      <w:hyperlink r:id="rId3" w:history="1">
        <w:r w:rsidRPr="00E95BB4">
          <w:rPr>
            <w:rStyle w:val="Hyperlink"/>
            <w:sz w:val="24"/>
            <w:lang w:val="en-GB"/>
          </w:rPr>
          <w:t xml:space="preserve"> a bibliographical review</w:t>
        </w:r>
      </w:hyperlink>
      <w:r w:rsidRPr="00E95BB4">
        <w:rPr>
          <w:sz w:val="24"/>
          <w:lang w:val="en-GB"/>
        </w:rPr>
        <w:t>”, Euroopan parlamentti, unionin sisäasioiden pääosasto, rakenne- ja koheesiopolitiikkayksikkö, kesäkuu 2023.</w:t>
      </w:r>
    </w:p>
  </w:footnote>
  <w:footnote w:id="14">
    <w:p w:rsidR="00373683" w:rsidRPr="00A82BF5" w:rsidRDefault="00373683" w:rsidP="000D4C20">
      <w:pPr>
        <w:pStyle w:val="FootnoteText"/>
        <w:ind w:left="567" w:hanging="567"/>
        <w:rPr>
          <w:sz w:val="24"/>
          <w:lang w:val="en-GB"/>
        </w:rPr>
      </w:pPr>
      <w:r w:rsidRPr="000D4C20">
        <w:rPr>
          <w:rStyle w:val="FootnoteReference"/>
          <w:sz w:val="24"/>
          <w:lang w:val="fi-FI"/>
        </w:rPr>
        <w:footnoteRef/>
      </w:r>
      <w:r w:rsidR="000D4C20" w:rsidRPr="00A82BF5">
        <w:rPr>
          <w:sz w:val="24"/>
          <w:lang w:val="en-GB"/>
        </w:rPr>
        <w:t xml:space="preserve"> </w:t>
      </w:r>
      <w:r w:rsidR="000D4C20" w:rsidRPr="00A82BF5">
        <w:rPr>
          <w:sz w:val="24"/>
          <w:lang w:val="en-GB"/>
        </w:rPr>
        <w:tab/>
      </w:r>
      <w:r w:rsidRPr="00A82BF5">
        <w:rPr>
          <w:sz w:val="24"/>
          <w:lang w:val="en-GB"/>
        </w:rPr>
        <w:t xml:space="preserve">Lehdistötiedote </w:t>
      </w:r>
      <w:proofErr w:type="gramStart"/>
      <w:r w:rsidRPr="00A82BF5">
        <w:rPr>
          <w:sz w:val="24"/>
          <w:lang w:val="en-GB"/>
        </w:rPr>
        <w:t>– ”</w:t>
      </w:r>
      <w:proofErr w:type="gramEnd"/>
      <w:r w:rsidRPr="000D4C20">
        <w:fldChar w:fldCharType="begin"/>
      </w:r>
      <w:r w:rsidRPr="00A82BF5">
        <w:rPr>
          <w:sz w:val="24"/>
          <w:lang w:val="en-GB"/>
        </w:rPr>
        <w:instrText xml:space="preserve"> HYPERLINK "https://cnm.fr/wp-content/uploads/2023/01/CP_CNM_Manipulation-des-streams_ENG.pdf" </w:instrText>
      </w:r>
      <w:r w:rsidRPr="000D4C20">
        <w:fldChar w:fldCharType="separate"/>
      </w:r>
      <w:r w:rsidRPr="00A82BF5">
        <w:rPr>
          <w:rStyle w:val="Hyperlink"/>
          <w:sz w:val="24"/>
          <w:lang w:val="en-GB"/>
        </w:rPr>
        <w:t>Fake streams, real phenomenon:</w:t>
      </w:r>
      <w:r w:rsidRPr="000D4C20">
        <w:rPr>
          <w:rStyle w:val="Hyperlink"/>
          <w:sz w:val="24"/>
          <w:lang w:val="fi-FI"/>
        </w:rPr>
        <w:fldChar w:fldCharType="end"/>
      </w:r>
      <w:hyperlink r:id="rId4" w:history="1">
        <w:r w:rsidRPr="00A82BF5">
          <w:rPr>
            <w:rStyle w:val="Hyperlink"/>
            <w:sz w:val="24"/>
            <w:lang w:val="en-GB"/>
          </w:rPr>
          <w:t xml:space="preserve"> the CNM working with the industry to fight streaming fraud</w:t>
        </w:r>
      </w:hyperlink>
      <w:r w:rsidRPr="00A82BF5">
        <w:rPr>
          <w:sz w:val="24"/>
          <w:lang w:val="en-GB"/>
        </w:rPr>
        <w:t>”, Centre national de la musique, 16. </w:t>
      </w:r>
      <w:proofErr w:type="gramStart"/>
      <w:r w:rsidRPr="00A82BF5">
        <w:rPr>
          <w:sz w:val="24"/>
          <w:lang w:val="en-GB"/>
        </w:rPr>
        <w:t>tammikuuta</w:t>
      </w:r>
      <w:proofErr w:type="gramEnd"/>
      <w:r w:rsidRPr="00A82BF5">
        <w:rPr>
          <w:sz w:val="24"/>
          <w:lang w:val="en-GB"/>
        </w:rPr>
        <w:t xml:space="preserve"> 2023.</w:t>
      </w:r>
    </w:p>
  </w:footnote>
  <w:footnote w:id="15">
    <w:p w:rsidR="00373683" w:rsidRPr="000D4C20" w:rsidRDefault="00373683" w:rsidP="000D4C20">
      <w:pPr>
        <w:pStyle w:val="FootnoteText"/>
        <w:ind w:left="567" w:hanging="567"/>
        <w:rPr>
          <w:sz w:val="24"/>
          <w:lang w:val="fi-FI"/>
        </w:rPr>
      </w:pPr>
      <w:r w:rsidRPr="000D4C20">
        <w:rPr>
          <w:rStyle w:val="FootnoteReference"/>
          <w:sz w:val="24"/>
          <w:lang w:val="fi-FI"/>
        </w:rPr>
        <w:footnoteRef/>
      </w:r>
      <w:r w:rsidR="000D4C20" w:rsidRPr="000D4C20">
        <w:rPr>
          <w:sz w:val="24"/>
          <w:lang w:val="fi-FI"/>
        </w:rPr>
        <w:t xml:space="preserve"> </w:t>
      </w:r>
      <w:r w:rsidR="000D4C20" w:rsidRPr="000D4C20">
        <w:rPr>
          <w:sz w:val="24"/>
          <w:lang w:val="fi-FI"/>
        </w:rPr>
        <w:tab/>
      </w:r>
      <w:r w:rsidRPr="000D4C20">
        <w:rPr>
          <w:sz w:val="24"/>
          <w:lang w:val="fi-FI"/>
        </w:rPr>
        <w:t>Euroopan parlamentin ja neuvoston direktiivi 2014/26/EU, annettu 26. helmikuuta 2014, tekijänoikeuden ja lähioikeuksien kollektiivisesta hallinnoinnista sekä usean valtion alueen kattavasta musiikkiteosten oikeuksien lisensioinnista verkkokäyttöä varten sisämarkkinoilla (EUVL L 84, 20.3.2014, s. 72).</w:t>
      </w:r>
    </w:p>
  </w:footnote>
  <w:footnote w:id="16">
    <w:p w:rsidR="00373683" w:rsidRPr="00A82BF5" w:rsidRDefault="00373683" w:rsidP="000D4C20">
      <w:pPr>
        <w:pStyle w:val="FootnoteText"/>
        <w:ind w:left="567" w:hanging="567"/>
        <w:rPr>
          <w:sz w:val="24"/>
          <w:lang w:val="en-GB"/>
        </w:rPr>
      </w:pPr>
      <w:r w:rsidRPr="000D4C20">
        <w:rPr>
          <w:rStyle w:val="FootnoteReference"/>
          <w:sz w:val="24"/>
          <w:lang w:val="fi-FI"/>
        </w:rPr>
        <w:footnoteRef/>
      </w:r>
      <w:r w:rsidR="000D4C20" w:rsidRPr="00A82BF5">
        <w:rPr>
          <w:sz w:val="24"/>
          <w:lang w:val="en-GB"/>
        </w:rPr>
        <w:t xml:space="preserve"> </w:t>
      </w:r>
      <w:r w:rsidR="000D4C20" w:rsidRPr="00A82BF5">
        <w:rPr>
          <w:sz w:val="24"/>
          <w:lang w:val="en-GB"/>
        </w:rPr>
        <w:tab/>
      </w:r>
      <w:r w:rsidRPr="00A82BF5">
        <w:rPr>
          <w:sz w:val="24"/>
          <w:lang w:val="en-GB"/>
        </w:rPr>
        <w:t>IPI: Interested Parties Information, https://www.ipisystem.org/.</w:t>
      </w:r>
    </w:p>
  </w:footnote>
  <w:footnote w:id="17">
    <w:p w:rsidR="00373683" w:rsidRPr="00A82BF5" w:rsidRDefault="00373683" w:rsidP="000D4C20">
      <w:pPr>
        <w:pStyle w:val="FootnoteText"/>
        <w:ind w:left="567" w:hanging="567"/>
        <w:rPr>
          <w:sz w:val="24"/>
          <w:lang w:val="en-GB"/>
        </w:rPr>
      </w:pPr>
      <w:r w:rsidRPr="000D4C20">
        <w:rPr>
          <w:rStyle w:val="FootnoteReference"/>
          <w:sz w:val="24"/>
          <w:lang w:val="fi-FI"/>
        </w:rPr>
        <w:footnoteRef/>
      </w:r>
      <w:r w:rsidR="000D4C20" w:rsidRPr="00A82BF5">
        <w:rPr>
          <w:sz w:val="24"/>
          <w:lang w:val="en-GB"/>
        </w:rPr>
        <w:t xml:space="preserve"> </w:t>
      </w:r>
      <w:r w:rsidR="000D4C20" w:rsidRPr="00A82BF5">
        <w:rPr>
          <w:sz w:val="24"/>
          <w:lang w:val="en-GB"/>
        </w:rPr>
        <w:tab/>
      </w:r>
      <w:r w:rsidRPr="00A82BF5">
        <w:rPr>
          <w:sz w:val="24"/>
          <w:lang w:val="en-GB"/>
        </w:rPr>
        <w:t>ISWC: International Standard Musical Work Code, https://www.iswc.org/.</w:t>
      </w:r>
    </w:p>
  </w:footnote>
  <w:footnote w:id="18">
    <w:p w:rsidR="00373683" w:rsidRPr="00A82BF5" w:rsidRDefault="00373683" w:rsidP="000D4C20">
      <w:pPr>
        <w:pStyle w:val="FootnoteText"/>
        <w:ind w:left="567" w:hanging="567"/>
        <w:rPr>
          <w:sz w:val="24"/>
          <w:lang w:val="en-GB"/>
        </w:rPr>
      </w:pPr>
      <w:r w:rsidRPr="000D4C20">
        <w:rPr>
          <w:rStyle w:val="FootnoteReference"/>
          <w:sz w:val="24"/>
          <w:lang w:val="fi-FI"/>
        </w:rPr>
        <w:footnoteRef/>
      </w:r>
      <w:r w:rsidR="000D4C20" w:rsidRPr="00A82BF5">
        <w:rPr>
          <w:sz w:val="24"/>
          <w:lang w:val="en-GB"/>
        </w:rPr>
        <w:t xml:space="preserve"> </w:t>
      </w:r>
      <w:r w:rsidR="000D4C20" w:rsidRPr="00A82BF5">
        <w:rPr>
          <w:sz w:val="24"/>
          <w:lang w:val="en-GB"/>
        </w:rPr>
        <w:tab/>
      </w:r>
      <w:r w:rsidRPr="00A82BF5">
        <w:rPr>
          <w:sz w:val="24"/>
          <w:lang w:val="en-GB"/>
        </w:rPr>
        <w:t>ISRC: International Standard Recording Code, https://isrc.ifpi.org/en/.</w:t>
      </w:r>
    </w:p>
  </w:footnote>
  <w:footnote w:id="19">
    <w:p w:rsidR="00373683" w:rsidRPr="00A82BF5" w:rsidRDefault="00373683" w:rsidP="000D4C20">
      <w:pPr>
        <w:pStyle w:val="FootnoteText"/>
        <w:ind w:left="567" w:hanging="567"/>
        <w:rPr>
          <w:sz w:val="24"/>
          <w:lang w:val="en-GB"/>
        </w:rPr>
      </w:pPr>
      <w:r w:rsidRPr="000D4C20">
        <w:rPr>
          <w:rStyle w:val="FootnoteReference"/>
          <w:sz w:val="24"/>
          <w:lang w:val="fi-FI"/>
        </w:rPr>
        <w:footnoteRef/>
      </w:r>
      <w:r w:rsidR="000D4C20" w:rsidRPr="00A82BF5">
        <w:rPr>
          <w:sz w:val="24"/>
          <w:lang w:val="en-GB"/>
        </w:rPr>
        <w:t xml:space="preserve"> </w:t>
      </w:r>
      <w:r w:rsidR="000D4C20" w:rsidRPr="00A82BF5">
        <w:rPr>
          <w:sz w:val="24"/>
          <w:lang w:val="en-GB"/>
        </w:rPr>
        <w:tab/>
      </w:r>
      <w:r w:rsidRPr="00A82BF5">
        <w:rPr>
          <w:sz w:val="24"/>
          <w:lang w:val="en-GB"/>
        </w:rPr>
        <w:t>IPN: International Performer Number, https://www.scapr.org/tools-projects/ipd/.</w:t>
      </w:r>
    </w:p>
  </w:footnote>
  <w:footnote w:id="20">
    <w:p w:rsidR="00373683" w:rsidRPr="00A82BF5" w:rsidRDefault="00373683" w:rsidP="000D4C20">
      <w:pPr>
        <w:pStyle w:val="FootnoteText"/>
        <w:ind w:left="567" w:hanging="567"/>
        <w:rPr>
          <w:sz w:val="24"/>
          <w:lang w:val="en-GB"/>
        </w:rPr>
      </w:pPr>
      <w:r w:rsidRPr="000D4C20">
        <w:rPr>
          <w:rStyle w:val="FootnoteReference"/>
          <w:sz w:val="24"/>
          <w:lang w:val="fi-FI"/>
        </w:rPr>
        <w:footnoteRef/>
      </w:r>
      <w:r w:rsidR="000D4C20" w:rsidRPr="00A82BF5">
        <w:rPr>
          <w:sz w:val="24"/>
          <w:lang w:val="en-GB"/>
        </w:rPr>
        <w:t xml:space="preserve"> </w:t>
      </w:r>
      <w:r w:rsidR="000D4C20" w:rsidRPr="00A82BF5">
        <w:rPr>
          <w:sz w:val="24"/>
          <w:lang w:val="en-GB"/>
        </w:rPr>
        <w:tab/>
      </w:r>
      <w:r w:rsidRPr="00A82BF5">
        <w:rPr>
          <w:sz w:val="24"/>
          <w:lang w:val="en-GB"/>
        </w:rPr>
        <w:t>ISNI: International Standard Name Identifier, https://isni.org/.</w:t>
      </w:r>
    </w:p>
  </w:footnote>
  <w:footnote w:id="21">
    <w:p w:rsidR="00373683" w:rsidRPr="00A82BF5" w:rsidRDefault="00373683" w:rsidP="000D4C20">
      <w:pPr>
        <w:pStyle w:val="FootnoteText"/>
        <w:ind w:left="567" w:hanging="567"/>
        <w:rPr>
          <w:sz w:val="24"/>
          <w:lang w:val="en-GB"/>
        </w:rPr>
      </w:pPr>
      <w:r w:rsidRPr="000D4C20">
        <w:rPr>
          <w:rStyle w:val="FootnoteReference"/>
          <w:sz w:val="24"/>
          <w:lang w:val="fi-FI"/>
        </w:rPr>
        <w:footnoteRef/>
      </w:r>
      <w:r w:rsidR="000D4C20" w:rsidRPr="00A82BF5">
        <w:rPr>
          <w:sz w:val="24"/>
          <w:lang w:val="en-GB"/>
        </w:rPr>
        <w:t xml:space="preserve"> </w:t>
      </w:r>
      <w:r w:rsidR="000D4C20" w:rsidRPr="00A82BF5">
        <w:rPr>
          <w:sz w:val="24"/>
          <w:lang w:val="en-GB"/>
        </w:rPr>
        <w:tab/>
      </w:r>
      <w:r w:rsidRPr="00A82BF5">
        <w:rPr>
          <w:sz w:val="24"/>
          <w:lang w:val="en-GB"/>
        </w:rPr>
        <w:t>European Composer and Songwriter Alliance</w:t>
      </w:r>
      <w:proofErr w:type="gramStart"/>
      <w:r w:rsidRPr="00A82BF5">
        <w:rPr>
          <w:sz w:val="24"/>
          <w:lang w:val="en-GB"/>
        </w:rPr>
        <w:t>, ”</w:t>
      </w:r>
      <w:proofErr w:type="gramEnd"/>
      <w:r w:rsidR="00A82BF5">
        <w:fldChar w:fldCharType="begin"/>
      </w:r>
      <w:r w:rsidR="00A82BF5" w:rsidRPr="00A82BF5">
        <w:rPr>
          <w:lang w:val="en-GB"/>
        </w:rPr>
        <w:instrText xml:space="preserve"> HYPERLINK "https://composeralliance.org/media/1380-ecsa-report-music-streaming-and-its-impact-on-music-authors-.pdf" </w:instrText>
      </w:r>
      <w:r w:rsidR="00A82BF5">
        <w:fldChar w:fldCharType="separate"/>
      </w:r>
      <w:r w:rsidRPr="00A82BF5">
        <w:rPr>
          <w:rStyle w:val="Hyperlink"/>
          <w:sz w:val="24"/>
          <w:lang w:val="en-GB"/>
        </w:rPr>
        <w:t>Music streaming and its impact on music authors – why we should fix streaming and how to ensure a sustainable future for all music creators</w:t>
      </w:r>
      <w:r w:rsidR="00A82BF5">
        <w:rPr>
          <w:rStyle w:val="Hyperlink"/>
          <w:sz w:val="24"/>
          <w:lang w:val="fi-FI"/>
        </w:rPr>
        <w:fldChar w:fldCharType="end"/>
      </w:r>
      <w:r w:rsidRPr="00A82BF5">
        <w:rPr>
          <w:sz w:val="24"/>
          <w:lang w:val="en-GB"/>
        </w:rPr>
        <w:t>”, heinäkuu 2023.</w:t>
      </w:r>
    </w:p>
  </w:footnote>
  <w:footnote w:id="22">
    <w:p w:rsidR="00373683" w:rsidRPr="00A82BF5" w:rsidRDefault="00373683" w:rsidP="000D4C20">
      <w:pPr>
        <w:pStyle w:val="FootnoteText"/>
        <w:ind w:left="567" w:hanging="567"/>
        <w:rPr>
          <w:sz w:val="24"/>
          <w:lang w:val="en-GB"/>
        </w:rPr>
      </w:pPr>
      <w:r w:rsidRPr="000D4C20">
        <w:rPr>
          <w:rStyle w:val="FootnoteReference"/>
          <w:sz w:val="24"/>
          <w:lang w:val="fi-FI"/>
        </w:rPr>
        <w:footnoteRef/>
      </w:r>
      <w:r w:rsidR="000D4C20" w:rsidRPr="00A82BF5">
        <w:rPr>
          <w:sz w:val="24"/>
          <w:lang w:val="en-GB"/>
        </w:rPr>
        <w:t xml:space="preserve"> </w:t>
      </w:r>
      <w:r w:rsidR="000D4C20" w:rsidRPr="00A82BF5">
        <w:rPr>
          <w:sz w:val="24"/>
          <w:lang w:val="en-GB"/>
        </w:rPr>
        <w:tab/>
      </w:r>
      <w:r w:rsidRPr="00A82BF5">
        <w:rPr>
          <w:sz w:val="24"/>
          <w:lang w:val="en-GB"/>
        </w:rPr>
        <w:t>Legrand Network</w:t>
      </w:r>
      <w:proofErr w:type="gramStart"/>
      <w:r w:rsidRPr="00A82BF5">
        <w:rPr>
          <w:sz w:val="24"/>
          <w:lang w:val="en-GB"/>
        </w:rPr>
        <w:t>, ”</w:t>
      </w:r>
      <w:proofErr w:type="gramEnd"/>
      <w:hyperlink r:id="rId5" w:history="1">
        <w:r w:rsidRPr="00A82BF5">
          <w:rPr>
            <w:rStyle w:val="Hyperlink"/>
            <w:sz w:val="24"/>
            <w:lang w:val="en-GB"/>
          </w:rPr>
          <w:t>Study on the place and role of authors and composers in the European music streaming market</w:t>
        </w:r>
      </w:hyperlink>
      <w:r w:rsidRPr="00A82BF5">
        <w:rPr>
          <w:sz w:val="24"/>
          <w:lang w:val="en-GB"/>
        </w:rPr>
        <w:t>”, European Grouping of Societies of Authors and Composers, 28. syyskuuta 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8/2023"/>
    <w:docVar w:name="dvlangue" w:val="FI"/>
    <w:docVar w:name="dvnumam" w:val="0"/>
    <w:docVar w:name="dvpe" w:val="750.068"/>
    <w:docVar w:name="dvrapporteur" w:val="Esittelijä: "/>
    <w:docVar w:name="dvtitre" w:val="Euroopan parlamentin päätöslauselma xx. tammikuuta 2024 kulttuurien monimuotoisuudesta ja tekijöiden toimintaedellytyksistä eurooppalaisilla musiikin suoratoistomarkkinoilla(2023/2054(INI))"/>
  </w:docVars>
  <w:rsids>
    <w:rsidRoot w:val="00B85D7E"/>
    <w:rsid w:val="00002272"/>
    <w:rsid w:val="00064002"/>
    <w:rsid w:val="000677B9"/>
    <w:rsid w:val="000831BA"/>
    <w:rsid w:val="000A42CC"/>
    <w:rsid w:val="000D4C20"/>
    <w:rsid w:val="000E7DD9"/>
    <w:rsid w:val="0010095E"/>
    <w:rsid w:val="00125B37"/>
    <w:rsid w:val="00187494"/>
    <w:rsid w:val="001F32AE"/>
    <w:rsid w:val="002767FF"/>
    <w:rsid w:val="002B18FE"/>
    <w:rsid w:val="002B5493"/>
    <w:rsid w:val="00343214"/>
    <w:rsid w:val="00361C00"/>
    <w:rsid w:val="00373683"/>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D49E1"/>
    <w:rsid w:val="006D7D5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78EF"/>
    <w:rsid w:val="008C2AC6"/>
    <w:rsid w:val="00930C23"/>
    <w:rsid w:val="0093193B"/>
    <w:rsid w:val="009509D8"/>
    <w:rsid w:val="00950B64"/>
    <w:rsid w:val="00981893"/>
    <w:rsid w:val="00A1687D"/>
    <w:rsid w:val="00A43E52"/>
    <w:rsid w:val="00A4678D"/>
    <w:rsid w:val="00A778C7"/>
    <w:rsid w:val="00A82BF5"/>
    <w:rsid w:val="00AB441E"/>
    <w:rsid w:val="00AB6293"/>
    <w:rsid w:val="00AE0928"/>
    <w:rsid w:val="00AF3B82"/>
    <w:rsid w:val="00B12E95"/>
    <w:rsid w:val="00B22876"/>
    <w:rsid w:val="00B558F0"/>
    <w:rsid w:val="00B85D7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5BB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1FE7C6"/>
  <w15:chartTrackingRefBased/>
  <w15:docId w15:val="{E1117DB8-3A43-405B-AEE7-ADA9221F5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73683"/>
    <w:pPr>
      <w:spacing w:before="480" w:after="240"/>
    </w:pPr>
    <w:rPr>
      <w:snapToGrid w:val="0"/>
      <w:lang w:eastAsia="en-US"/>
    </w:rPr>
  </w:style>
  <w:style w:type="paragraph" w:customStyle="1" w:styleId="NormalHanging12a">
    <w:name w:val="NormalHanging12a"/>
    <w:basedOn w:val="Normal"/>
    <w:link w:val="NormalHanging12aChar"/>
    <w:rsid w:val="00373683"/>
    <w:pPr>
      <w:widowControl/>
      <w:spacing w:after="240"/>
      <w:ind w:left="567" w:hanging="567"/>
    </w:pPr>
    <w:rPr>
      <w:snapToGrid w:val="0"/>
      <w:lang w:eastAsia="en-US"/>
    </w:rPr>
  </w:style>
  <w:style w:type="character" w:customStyle="1" w:styleId="Bold">
    <w:name w:val="Bold"/>
    <w:uiPriority w:val="1"/>
    <w:rsid w:val="00373683"/>
    <w:rPr>
      <w:b/>
    </w:rPr>
  </w:style>
  <w:style w:type="character" w:customStyle="1" w:styleId="Italic">
    <w:name w:val="Italic"/>
    <w:uiPriority w:val="1"/>
    <w:rsid w:val="00373683"/>
    <w:rPr>
      <w:i/>
    </w:rPr>
  </w:style>
  <w:style w:type="paragraph" w:customStyle="1" w:styleId="Normal12a24b">
    <w:name w:val="Normal12a24b"/>
    <w:basedOn w:val="Normal"/>
    <w:rsid w:val="00373683"/>
    <w:pPr>
      <w:spacing w:before="360" w:after="240"/>
    </w:pPr>
    <w:rPr>
      <w:snapToGrid w:val="0"/>
      <w:lang w:eastAsia="en-US"/>
    </w:rPr>
  </w:style>
  <w:style w:type="character" w:customStyle="1" w:styleId="NormalHanging12aChar">
    <w:name w:val="NormalHanging12a Char"/>
    <w:basedOn w:val="DefaultParagraphFont"/>
    <w:link w:val="NormalHanging12a"/>
    <w:rsid w:val="00373683"/>
    <w:rPr>
      <w:snapToGrid w:val="0"/>
      <w:sz w:val="24"/>
      <w:lang w:val="fi-FI" w:eastAsia="en-US"/>
    </w:rPr>
  </w:style>
  <w:style w:type="character" w:styleId="Hyperlink">
    <w:name w:val="Hyperlink"/>
    <w:basedOn w:val="DefaultParagraphFont"/>
    <w:unhideWhenUsed/>
    <w:rsid w:val="00373683"/>
    <w:rPr>
      <w:color w:val="0563C1" w:themeColor="hyperlink"/>
      <w:u w:val="single"/>
    </w:rPr>
  </w:style>
  <w:style w:type="paragraph" w:styleId="Footer">
    <w:name w:val="footer"/>
    <w:basedOn w:val="Normal"/>
    <w:link w:val="FooterChar"/>
    <w:rsid w:val="006D49E1"/>
    <w:pPr>
      <w:tabs>
        <w:tab w:val="center" w:pos="4513"/>
        <w:tab w:val="right" w:pos="9026"/>
      </w:tabs>
    </w:pPr>
  </w:style>
  <w:style w:type="character" w:customStyle="1" w:styleId="FooterChar">
    <w:name w:val="Footer Char"/>
    <w:basedOn w:val="DefaultParagraphFont"/>
    <w:link w:val="Footer"/>
    <w:rsid w:val="006D49E1"/>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oparl.europa.eu/RegData/etudes/BRIE/2023/747252/IPOL_BRI(2023)747252_EN.pdf" TargetMode="External"/><Relationship Id="rId2" Type="http://schemas.openxmlformats.org/officeDocument/2006/relationships/hyperlink" Target="https://europarl.europa.eu/RegData/etudes/BRIE/2023/747252/IPOL_BRI(2023)747252_EN.pdf" TargetMode="External"/><Relationship Id="rId1" Type="http://schemas.openxmlformats.org/officeDocument/2006/relationships/hyperlink" Target="https://europarl.europa.eu/RegData/etudes/BRIE/2023/747252/IPOL_BRI(2023)747252_EN.pdf" TargetMode="External"/><Relationship Id="rId5" Type="http://schemas.openxmlformats.org/officeDocument/2006/relationships/hyperlink" Target="https://authorsocieties.eu/content/uploads/2022/09/music-streaming-study-28-9-2022.pdf" TargetMode="External"/><Relationship Id="rId4" Type="http://schemas.openxmlformats.org/officeDocument/2006/relationships/hyperlink" Target="https://cnm.fr/wp-content/uploads/2023/01/CP_CNM_Manipulation-des-streams_EN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20E3B4-5689-4D8C-99F9-CB488584F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3953</Words>
  <Characters>22533</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LARM Elina</cp:lastModifiedBy>
  <cp:revision>3</cp:revision>
  <cp:lastPrinted>2004-11-19T15:42:00Z</cp:lastPrinted>
  <dcterms:created xsi:type="dcterms:W3CDTF">2024-01-17T11:57:00Z</dcterms:created>
  <dcterms:modified xsi:type="dcterms:W3CDTF">2024-02-19T12:40:00Z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A9-0388/2023</vt:lpwstr>
  </property>
  <property fmtid="{D5CDD505-2E9C-101B-9397-08002B2CF9AE}" pid="4" name="&lt;Type&gt;">
    <vt:lpwstr>RR</vt:lpwstr>
  </property>
</Properties>
</file>