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2249B" w:rsidTr="0010095E">
        <w:trPr>
          <w:trHeight w:hRule="exact" w:val="1418"/>
        </w:trPr>
        <w:tc>
          <w:tcPr>
            <w:tcW w:w="6804" w:type="dxa"/>
            <w:shd w:val="clear" w:color="auto" w:fill="auto"/>
            <w:vAlign w:val="center"/>
          </w:tcPr>
          <w:p w:rsidR="00751A4A" w:rsidRPr="0052249B" w:rsidRDefault="00F07DA7" w:rsidP="0010095E">
            <w:pPr>
              <w:pStyle w:val="EPName"/>
            </w:pPr>
            <w:bookmarkStart w:id="0" w:name="_GoBack"/>
            <w:bookmarkEnd w:id="0"/>
            <w:r w:rsidRPr="0052249B">
              <w:t>Europos Parlamentas</w:t>
            </w:r>
          </w:p>
          <w:p w:rsidR="00751A4A" w:rsidRPr="0052249B" w:rsidRDefault="00817416" w:rsidP="00756632">
            <w:pPr>
              <w:pStyle w:val="EPTerm"/>
              <w:rPr>
                <w:rStyle w:val="HideTWBExt"/>
                <w:noProof w:val="0"/>
                <w:vanish w:val="0"/>
                <w:color w:val="auto"/>
              </w:rPr>
            </w:pPr>
            <w:r w:rsidRPr="00495CC0">
              <w:t>2019</w:t>
            </w:r>
            <w:r w:rsidRPr="0052249B">
              <w:t>-</w:t>
            </w:r>
            <w:r w:rsidRPr="00495CC0">
              <w:t>2024</w:t>
            </w:r>
          </w:p>
        </w:tc>
        <w:tc>
          <w:tcPr>
            <w:tcW w:w="2268" w:type="dxa"/>
            <w:shd w:val="clear" w:color="auto" w:fill="auto"/>
          </w:tcPr>
          <w:p w:rsidR="00751A4A" w:rsidRPr="0052249B" w:rsidRDefault="00187494" w:rsidP="0010095E">
            <w:pPr>
              <w:pStyle w:val="EPLogo"/>
            </w:pPr>
            <w:r w:rsidRPr="0052249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2249B" w:rsidRDefault="00D058B8" w:rsidP="004C5D52">
      <w:pPr>
        <w:pStyle w:val="LineTop"/>
      </w:pPr>
    </w:p>
    <w:p w:rsidR="00680577" w:rsidRPr="0052249B" w:rsidRDefault="00F07DA7" w:rsidP="00680577">
      <w:pPr>
        <w:pStyle w:val="EPBodyTA1"/>
      </w:pPr>
      <w:r w:rsidRPr="0052249B">
        <w:t>PRIIMTI TEKSTAI</w:t>
      </w:r>
    </w:p>
    <w:p w:rsidR="00D058B8" w:rsidRPr="0052249B" w:rsidRDefault="00D058B8" w:rsidP="00D058B8">
      <w:pPr>
        <w:pStyle w:val="LineBottom"/>
      </w:pPr>
    </w:p>
    <w:p w:rsidR="00F07DA7" w:rsidRPr="0052249B" w:rsidRDefault="00F07DA7" w:rsidP="00F07DA7">
      <w:pPr>
        <w:pStyle w:val="ATHeading1"/>
      </w:pPr>
      <w:bookmarkStart w:id="1" w:name="TANumber"/>
      <w:r w:rsidRPr="0052249B">
        <w:t>P</w:t>
      </w:r>
      <w:r w:rsidRPr="00495CC0">
        <w:t>9</w:t>
      </w:r>
      <w:r w:rsidRPr="0052249B">
        <w:t>_TA(</w:t>
      </w:r>
      <w:r w:rsidRPr="00495CC0">
        <w:t>2024</w:t>
      </w:r>
      <w:r w:rsidRPr="0052249B">
        <w:t>)</w:t>
      </w:r>
      <w:r w:rsidRPr="00495CC0">
        <w:t>00</w:t>
      </w:r>
      <w:r w:rsidR="00801701" w:rsidRPr="00495CC0">
        <w:t>22</w:t>
      </w:r>
      <w:bookmarkEnd w:id="1"/>
    </w:p>
    <w:p w:rsidR="00F07DA7" w:rsidRPr="0052249B" w:rsidRDefault="00DD5FEE" w:rsidP="00F07DA7">
      <w:pPr>
        <w:pStyle w:val="ATHeading2"/>
      </w:pPr>
      <w:bookmarkStart w:id="2" w:name="title"/>
      <w:r w:rsidRPr="00801701">
        <w:t>Mokslinių tyrimų laisvės skatinimas ES</w:t>
      </w:r>
      <w:bookmarkEnd w:id="2"/>
    </w:p>
    <w:p w:rsidR="00F07DA7" w:rsidRPr="0052249B" w:rsidRDefault="00F07DA7" w:rsidP="00F07DA7">
      <w:pPr>
        <w:rPr>
          <w:i/>
          <w:vanish/>
        </w:rPr>
      </w:pPr>
      <w:r w:rsidRPr="0052249B">
        <w:rPr>
          <w:i/>
        </w:rPr>
        <w:fldChar w:fldCharType="begin"/>
      </w:r>
      <w:r w:rsidRPr="0052249B">
        <w:rPr>
          <w:i/>
        </w:rPr>
        <w:instrText xml:space="preserve"> TC"(</w:instrText>
      </w:r>
      <w:bookmarkStart w:id="3" w:name="DocNumber"/>
      <w:r w:rsidRPr="0052249B">
        <w:rPr>
          <w:i/>
        </w:rPr>
        <w:instrText>A</w:instrText>
      </w:r>
      <w:r w:rsidRPr="00495CC0">
        <w:rPr>
          <w:i/>
        </w:rPr>
        <w:instrText>9</w:instrText>
      </w:r>
      <w:r w:rsidRPr="0052249B">
        <w:rPr>
          <w:i/>
        </w:rPr>
        <w:instrText>-</w:instrText>
      </w:r>
      <w:r w:rsidRPr="00495CC0">
        <w:rPr>
          <w:i/>
        </w:rPr>
        <w:instrText>0393</w:instrText>
      </w:r>
      <w:r w:rsidRPr="0052249B">
        <w:rPr>
          <w:i/>
        </w:rPr>
        <w:instrText>/</w:instrText>
      </w:r>
      <w:r w:rsidRPr="00495CC0">
        <w:rPr>
          <w:i/>
        </w:rPr>
        <w:instrText>2023</w:instrText>
      </w:r>
      <w:bookmarkEnd w:id="3"/>
      <w:r w:rsidRPr="0052249B">
        <w:rPr>
          <w:i/>
        </w:rPr>
        <w:instrText xml:space="preserve"> - Pranešėjas: Christian Ehler)"\l</w:instrText>
      </w:r>
      <w:r w:rsidRPr="00495CC0">
        <w:rPr>
          <w:i/>
        </w:rPr>
        <w:instrText>3</w:instrText>
      </w:r>
      <w:r w:rsidRPr="0052249B">
        <w:rPr>
          <w:i/>
        </w:rPr>
        <w:instrText xml:space="preserve"> \n&gt; \* MERGEFORMAT </w:instrText>
      </w:r>
      <w:r w:rsidRPr="0052249B">
        <w:rPr>
          <w:i/>
        </w:rPr>
        <w:fldChar w:fldCharType="end"/>
      </w:r>
    </w:p>
    <w:p w:rsidR="00F07DA7" w:rsidRPr="0052249B" w:rsidRDefault="00F07DA7" w:rsidP="00F07DA7">
      <w:pPr>
        <w:rPr>
          <w:vanish/>
        </w:rPr>
      </w:pPr>
      <w:bookmarkStart w:id="4" w:name="Commission"/>
      <w:r w:rsidRPr="0052249B">
        <w:rPr>
          <w:vanish/>
        </w:rPr>
        <w:t>Pramonės, mokslinių tyrimų ir energetikos komitetas</w:t>
      </w:r>
      <w:bookmarkEnd w:id="4"/>
    </w:p>
    <w:p w:rsidR="00F07DA7" w:rsidRPr="0052249B" w:rsidRDefault="00F07DA7" w:rsidP="00F07DA7">
      <w:pPr>
        <w:rPr>
          <w:vanish/>
        </w:rPr>
      </w:pPr>
      <w:bookmarkStart w:id="5" w:name="PE"/>
      <w:r w:rsidRPr="0052249B">
        <w:rPr>
          <w:vanish/>
        </w:rPr>
        <w:t>PE</w:t>
      </w:r>
      <w:r w:rsidRPr="00495CC0">
        <w:rPr>
          <w:vanish/>
        </w:rPr>
        <w:t>751</w:t>
      </w:r>
      <w:r w:rsidRPr="0052249B">
        <w:rPr>
          <w:vanish/>
        </w:rPr>
        <w:t>.</w:t>
      </w:r>
      <w:r w:rsidRPr="00495CC0">
        <w:rPr>
          <w:vanish/>
        </w:rPr>
        <w:t>835</w:t>
      </w:r>
      <w:bookmarkEnd w:id="5"/>
    </w:p>
    <w:p w:rsidR="00F07DA7" w:rsidRPr="0052249B" w:rsidRDefault="00F07DA7" w:rsidP="00801701">
      <w:pPr>
        <w:pStyle w:val="ATHeading3"/>
      </w:pPr>
      <w:bookmarkStart w:id="6" w:name="Sujet"/>
      <w:r w:rsidRPr="00495CC0">
        <w:t>2024</w:t>
      </w:r>
      <w:r w:rsidRPr="0052249B">
        <w:t xml:space="preserve"> m. sausio </w:t>
      </w:r>
      <w:r w:rsidR="0025015D" w:rsidRPr="00495CC0">
        <w:t>17</w:t>
      </w:r>
      <w:r w:rsidRPr="0052249B">
        <w:t xml:space="preserve"> d. Europos Parlamento rezoliucija su rekomendacijomis Komisijai dėl mokslinių tyrimų laisvės skatinimo ES</w:t>
      </w:r>
      <w:bookmarkEnd w:id="6"/>
      <w:r w:rsidRPr="0052249B">
        <w:t xml:space="preserve"> </w:t>
      </w:r>
      <w:bookmarkStart w:id="7" w:name="References"/>
      <w:r w:rsidRPr="0052249B">
        <w:t>(</w:t>
      </w:r>
      <w:r w:rsidRPr="00495CC0">
        <w:t>2023</w:t>
      </w:r>
      <w:r w:rsidRPr="0052249B">
        <w:t>/</w:t>
      </w:r>
      <w:r w:rsidRPr="00495CC0">
        <w:t>2184</w:t>
      </w:r>
      <w:r w:rsidRPr="0052249B">
        <w:t>(INL))</w:t>
      </w:r>
      <w:bookmarkEnd w:id="7"/>
    </w:p>
    <w:p w:rsidR="00B47499" w:rsidRPr="0052249B" w:rsidRDefault="00B47499" w:rsidP="00B47499">
      <w:pPr>
        <w:pStyle w:val="EPComma"/>
      </w:pPr>
      <w:bookmarkStart w:id="8" w:name="TextBodyBegin"/>
      <w:bookmarkEnd w:id="8"/>
      <w:r w:rsidRPr="0052249B">
        <w:rPr>
          <w:i/>
        </w:rPr>
        <w:t>Europos Parlamentas</w:t>
      </w:r>
      <w:r w:rsidRPr="0052249B">
        <w:t>,</w:t>
      </w:r>
    </w:p>
    <w:p w:rsidR="00B47499" w:rsidRPr="0052249B" w:rsidRDefault="00B47499" w:rsidP="00B47499">
      <w:pPr>
        <w:pStyle w:val="NormalHanging12a"/>
      </w:pPr>
      <w:r w:rsidRPr="0052249B">
        <w:t>–</w:t>
      </w:r>
      <w:r w:rsidRPr="0052249B">
        <w:tab/>
        <w:t xml:space="preserve">atsižvelgdamas į Sutarties dėl Europos Sąjungos veikimo </w:t>
      </w:r>
      <w:r w:rsidRPr="00495CC0">
        <w:t>49</w:t>
      </w:r>
      <w:r w:rsidRPr="0052249B">
        <w:t xml:space="preserve"> straipsnį, </w:t>
      </w:r>
      <w:r w:rsidRPr="00495CC0">
        <w:t>56</w:t>
      </w:r>
      <w:r w:rsidRPr="0052249B">
        <w:t xml:space="preserve"> straipsnį ir </w:t>
      </w:r>
      <w:r w:rsidR="00DA0E00">
        <w:t xml:space="preserve">į </w:t>
      </w:r>
      <w:r w:rsidRPr="00495CC0">
        <w:t>179</w:t>
      </w:r>
      <w:r w:rsidRPr="0052249B">
        <w:t xml:space="preserve"> straipsnio </w:t>
      </w:r>
      <w:r w:rsidRPr="00495CC0">
        <w:t>1</w:t>
      </w:r>
      <w:r w:rsidRPr="0052249B">
        <w:t xml:space="preserve"> dalį</w:t>
      </w:r>
      <w:r w:rsidR="001E350D">
        <w:t xml:space="preserve"> bei </w:t>
      </w:r>
      <w:r w:rsidR="001E350D" w:rsidRPr="0052249B">
        <w:t>į</w:t>
      </w:r>
      <w:r w:rsidR="001E350D">
        <w:t xml:space="preserve"> </w:t>
      </w:r>
      <w:r w:rsidR="001E350D" w:rsidRPr="00495CC0">
        <w:t>225</w:t>
      </w:r>
      <w:r w:rsidR="001E350D" w:rsidRPr="0052249B">
        <w:t xml:space="preserve"> straipsnį</w:t>
      </w:r>
      <w:r w:rsidRPr="0052249B">
        <w:t>,</w:t>
      </w:r>
    </w:p>
    <w:p w:rsidR="00B47499" w:rsidRPr="0052249B" w:rsidRDefault="00B47499" w:rsidP="00B47499">
      <w:pPr>
        <w:pStyle w:val="NormalHanging12a"/>
        <w:rPr>
          <w:szCs w:val="24"/>
        </w:rPr>
      </w:pPr>
      <w:r w:rsidRPr="0052249B">
        <w:t>–</w:t>
      </w:r>
      <w:r w:rsidRPr="0052249B">
        <w:tab/>
        <w:t xml:space="preserve">atsižvelgdamas į Europos Sąjungos pagrindinių teisių chartijos </w:t>
      </w:r>
      <w:r w:rsidRPr="00495CC0">
        <w:t>12</w:t>
      </w:r>
      <w:r w:rsidRPr="0052249B">
        <w:t xml:space="preserve"> ir </w:t>
      </w:r>
      <w:r w:rsidRPr="00495CC0">
        <w:t>13</w:t>
      </w:r>
      <w:r w:rsidRPr="0052249B">
        <w:t xml:space="preserve"> straipsnius,</w:t>
      </w:r>
    </w:p>
    <w:p w:rsidR="00B47499" w:rsidRPr="0052249B" w:rsidRDefault="00B47499" w:rsidP="00B47499">
      <w:pPr>
        <w:pStyle w:val="NormalHanging12a"/>
      </w:pPr>
      <w:r w:rsidRPr="0052249B">
        <w:t>–</w:t>
      </w:r>
      <w:r w:rsidRPr="0052249B">
        <w:tab/>
        <w:t xml:space="preserve">atsižvelgdamas į </w:t>
      </w:r>
      <w:r w:rsidRPr="00495CC0">
        <w:t>2020</w:t>
      </w:r>
      <w:r w:rsidRPr="0052249B">
        <w:t xml:space="preserve"> m. spalio </w:t>
      </w:r>
      <w:r w:rsidRPr="00495CC0">
        <w:t>20</w:t>
      </w:r>
      <w:r w:rsidRPr="0052249B">
        <w:t> d. Bonoje vykusioje ministrų konferencijoje dėl Europos mokslinių tyrimų erdvės priimtą Bonos deklaraciją dėl mokslinių tyrimų laisvės (toliau – Bonos deklaracija),</w:t>
      </w:r>
    </w:p>
    <w:p w:rsidR="00B47499" w:rsidRPr="0052249B" w:rsidRDefault="00B47499" w:rsidP="00B47499">
      <w:pPr>
        <w:pStyle w:val="NormalHanging12a"/>
        <w:rPr>
          <w:szCs w:val="24"/>
        </w:rPr>
      </w:pPr>
      <w:r w:rsidRPr="0052249B">
        <w:t>–</w:t>
      </w:r>
      <w:r w:rsidRPr="0052249B">
        <w:tab/>
        <w:t xml:space="preserve">atsižvelgdamas į </w:t>
      </w:r>
      <w:r w:rsidRPr="00495CC0">
        <w:t>2020</w:t>
      </w:r>
      <w:r w:rsidRPr="0052249B">
        <w:t xml:space="preserve"> m. rugsėjo </w:t>
      </w:r>
      <w:r w:rsidRPr="00495CC0">
        <w:t>30</w:t>
      </w:r>
      <w:r w:rsidRPr="0052249B">
        <w:t> d. Komisijos komunikatą „Nauja Europos mokslinių tyrimų ir inovacijų erdvė (EMTE)“,</w:t>
      </w:r>
    </w:p>
    <w:p w:rsidR="00B47499" w:rsidRPr="0052249B" w:rsidRDefault="00B47499" w:rsidP="00B47499">
      <w:pPr>
        <w:pStyle w:val="NormalHanging12a"/>
        <w:rPr>
          <w:szCs w:val="24"/>
        </w:rPr>
      </w:pPr>
      <w:r w:rsidRPr="0052249B">
        <w:t>–</w:t>
      </w:r>
      <w:r w:rsidRPr="0052249B">
        <w:tab/>
        <w:t xml:space="preserve">atsižvelgdamas į </w:t>
      </w:r>
      <w:r w:rsidRPr="00495CC0">
        <w:t>2021</w:t>
      </w:r>
      <w:r w:rsidRPr="0052249B">
        <w:t xml:space="preserve"> m. gegužės </w:t>
      </w:r>
      <w:r w:rsidRPr="00495CC0">
        <w:t>18</w:t>
      </w:r>
      <w:r w:rsidRPr="0052249B">
        <w:t> d. Komisijos komunikatą dėl pasaulinio požiūrio į mokslinius tyrimus ir inovacijas „Europos tarptautinio bendradarbiavimo kintančiame pasaulyje strategija“,</w:t>
      </w:r>
    </w:p>
    <w:p w:rsidR="00B47499" w:rsidRPr="0052249B" w:rsidRDefault="00B47499" w:rsidP="00B47499">
      <w:pPr>
        <w:pStyle w:val="NormalHanging12a"/>
      </w:pPr>
      <w:r w:rsidRPr="0052249B">
        <w:t>–</w:t>
      </w:r>
      <w:r w:rsidRPr="0052249B">
        <w:tab/>
        <w:t xml:space="preserve">atsižvelgdamas į Europos mokslinių tyrimų erdvės politikos darbotvarkės </w:t>
      </w:r>
      <w:r w:rsidRPr="00495CC0">
        <w:t>6</w:t>
      </w:r>
      <w:r w:rsidRPr="0052249B">
        <w:t xml:space="preserve"> veiksmą,</w:t>
      </w:r>
    </w:p>
    <w:p w:rsidR="00B47499" w:rsidRPr="0052249B" w:rsidRDefault="00B47499" w:rsidP="00B47499">
      <w:pPr>
        <w:pStyle w:val="NormalHanging12a"/>
      </w:pPr>
      <w:r w:rsidRPr="0052249B">
        <w:t>–</w:t>
      </w:r>
      <w:r w:rsidRPr="0052249B">
        <w:tab/>
        <w:t xml:space="preserve">atsižvelgdamas į </w:t>
      </w:r>
      <w:r w:rsidRPr="00495CC0">
        <w:t>2020</w:t>
      </w:r>
      <w:r w:rsidRPr="0052249B">
        <w:t xml:space="preserve"> m. gruodžio </w:t>
      </w:r>
      <w:r w:rsidRPr="00495CC0">
        <w:t>3</w:t>
      </w:r>
      <w:r w:rsidRPr="0052249B">
        <w:t> d. Komisijos komunikatą „Europos demokratijos veiksmų planas“,</w:t>
      </w:r>
    </w:p>
    <w:p w:rsidR="00B47499" w:rsidRPr="0052249B" w:rsidRDefault="00B47499" w:rsidP="00B47499">
      <w:pPr>
        <w:pStyle w:val="NormalHanging12a"/>
      </w:pPr>
      <w:r w:rsidRPr="0052249B">
        <w:t>–</w:t>
      </w:r>
      <w:r w:rsidRPr="0052249B">
        <w:tab/>
        <w:t>atsižvelgdamas į Europos Parlamento ir Tarybos reglamento (ES) </w:t>
      </w:r>
      <w:r w:rsidRPr="00495CC0">
        <w:t>2021</w:t>
      </w:r>
      <w:r w:rsidRPr="0052249B">
        <w:t>/</w:t>
      </w:r>
      <w:r w:rsidRPr="00495CC0">
        <w:t>695</w:t>
      </w:r>
      <w:r w:rsidRPr="0052249B">
        <w:t>, kuriuo sukuriama bendroji mokslinių tyrimų ir inovacijų programa „Europos horizontas“, nustatomos su ja susijusios dalyvavimo ir sklaidos taisyklės ir panaikinami reglamentai (ES) Nr. </w:t>
      </w:r>
      <w:r w:rsidRPr="00495CC0">
        <w:t>1290</w:t>
      </w:r>
      <w:r w:rsidRPr="0052249B">
        <w:t>/</w:t>
      </w:r>
      <w:r w:rsidRPr="00495CC0">
        <w:t>2013</w:t>
      </w:r>
      <w:r w:rsidRPr="0052249B">
        <w:t xml:space="preserve"> ir (ES) Nr. </w:t>
      </w:r>
      <w:r w:rsidRPr="00495CC0">
        <w:t>1291</w:t>
      </w:r>
      <w:r w:rsidRPr="0052249B">
        <w:t>/</w:t>
      </w:r>
      <w:r w:rsidRPr="00495CC0">
        <w:t>2013</w:t>
      </w:r>
      <w:r w:rsidRPr="0052249B">
        <w:t xml:space="preserve">, </w:t>
      </w:r>
      <w:r w:rsidRPr="00495CC0">
        <w:t>72</w:t>
      </w:r>
      <w:r w:rsidRPr="0052249B">
        <w:t xml:space="preserve"> konstatuojamąją dalį</w:t>
      </w:r>
      <w:r w:rsidRPr="0052249B">
        <w:rPr>
          <w:rStyle w:val="FootnoteReference"/>
        </w:rPr>
        <w:footnoteReference w:id="1"/>
      </w:r>
      <w:r w:rsidRPr="0052249B">
        <w:t>,</w:t>
      </w:r>
    </w:p>
    <w:p w:rsidR="00B47499" w:rsidRPr="0052249B" w:rsidRDefault="00B47499" w:rsidP="00B47499">
      <w:pPr>
        <w:pStyle w:val="NormalHanging12a"/>
        <w:rPr>
          <w:szCs w:val="24"/>
        </w:rPr>
      </w:pPr>
      <w:r w:rsidRPr="0052249B">
        <w:lastRenderedPageBreak/>
        <w:t>–</w:t>
      </w:r>
      <w:r w:rsidRPr="0052249B">
        <w:tab/>
        <w:t xml:space="preserve">atsižvelgdamas į </w:t>
      </w:r>
      <w:r w:rsidRPr="00495CC0">
        <w:t>2023</w:t>
      </w:r>
      <w:r w:rsidRPr="0052249B">
        <w:t xml:space="preserve"> m. rugsėjo </w:t>
      </w:r>
      <w:r w:rsidRPr="00495CC0">
        <w:t>18</w:t>
      </w:r>
      <w:r w:rsidRPr="0052249B">
        <w:t xml:space="preserve"> d. Pramonės, mokslinių tyrimų ir energetikos komitetui pristatytą Europos pridėtinės vertės skyriaus </w:t>
      </w:r>
      <w:r w:rsidRPr="00495CC0">
        <w:t>2023</w:t>
      </w:r>
      <w:r w:rsidRPr="0052249B">
        <w:t> m. Europos pridėtinės vertės vertinimą dėl mokslinių tyrimų laisvės skatinimo,</w:t>
      </w:r>
    </w:p>
    <w:p w:rsidR="00B47499" w:rsidRPr="0052249B" w:rsidRDefault="00B47499" w:rsidP="00B47499">
      <w:pPr>
        <w:pStyle w:val="NormalHanging12a"/>
      </w:pPr>
      <w:r w:rsidRPr="0052249B">
        <w:t>–</w:t>
      </w:r>
      <w:r w:rsidRPr="0052249B">
        <w:tab/>
        <w:t xml:space="preserve">atsižvelgdamas į </w:t>
      </w:r>
      <w:r w:rsidRPr="00495CC0">
        <w:t>2020</w:t>
      </w:r>
      <w:r w:rsidRPr="0052249B">
        <w:t xml:space="preserve"> m. lapkričio </w:t>
      </w:r>
      <w:r w:rsidRPr="00495CC0">
        <w:t>19</w:t>
      </w:r>
      <w:r w:rsidRPr="0052249B">
        <w:t> d. Romos susitikimo ministrų komunikatą, kurį Europos aukštojo mokslo erdvės kontekste paskelbė už aukštąjį mokslą atsakingi Europos ministrai, ypač į jo I priedą dėl akademinės laisvės,</w:t>
      </w:r>
    </w:p>
    <w:p w:rsidR="00B47499" w:rsidRPr="0052249B" w:rsidRDefault="00B47499" w:rsidP="00B47499">
      <w:pPr>
        <w:pStyle w:val="NormalHanging12a"/>
      </w:pPr>
      <w:r w:rsidRPr="0052249B">
        <w:t>–</w:t>
      </w:r>
      <w:r w:rsidRPr="0052249B">
        <w:tab/>
        <w:t>atsižvelgdamas į Tarptautinio bendradarbiavimo mokslo ir technologijų srityje strateginio forumo (SFIC) nuomonę dėl Bonos deklaracijos dėl tarptautinio bendradarbiavimo mokslinių tyrimų ir inovacijų srityje įgyvendinimo (</w:t>
      </w:r>
      <w:proofErr w:type="spellStart"/>
      <w:r w:rsidRPr="0052249B">
        <w:t>ERAC-SFIC</w:t>
      </w:r>
      <w:proofErr w:type="spellEnd"/>
      <w:r w:rsidRPr="0052249B">
        <w:t> </w:t>
      </w:r>
      <w:r w:rsidRPr="00495CC0">
        <w:t>1356</w:t>
      </w:r>
      <w:r w:rsidRPr="0052249B">
        <w:t>/</w:t>
      </w:r>
      <w:r w:rsidRPr="00495CC0">
        <w:t>21</w:t>
      </w:r>
      <w:r w:rsidRPr="0052249B">
        <w:t>)</w:t>
      </w:r>
      <w:r w:rsidR="00495CC0">
        <w:t> </w:t>
      </w:r>
      <w:r w:rsidRPr="0052249B">
        <w:t>(</w:t>
      </w:r>
      <w:r w:rsidRPr="00495CC0">
        <w:t>2021</w:t>
      </w:r>
      <w:r w:rsidRPr="0052249B">
        <w:t>),</w:t>
      </w:r>
    </w:p>
    <w:p w:rsidR="00B47499" w:rsidRPr="0052249B" w:rsidRDefault="00B47499" w:rsidP="00B47499">
      <w:pPr>
        <w:pStyle w:val="NormalHanging12a"/>
      </w:pPr>
      <w:r w:rsidRPr="0052249B">
        <w:t>–</w:t>
      </w:r>
      <w:r w:rsidRPr="0052249B">
        <w:tab/>
        <w:t>atsižvelgdamas į UNESCO rekomendaciją dėl mokslo ir mokslo darbuotojų (</w:t>
      </w:r>
      <w:r w:rsidRPr="00495CC0">
        <w:t>2017</w:t>
      </w:r>
      <w:r w:rsidRPr="0052249B">
        <w:t> m.),</w:t>
      </w:r>
    </w:p>
    <w:p w:rsidR="00B47499" w:rsidRPr="0052249B" w:rsidRDefault="00B47499" w:rsidP="00B47499">
      <w:pPr>
        <w:pStyle w:val="NormalHanging12a"/>
      </w:pPr>
      <w:r w:rsidRPr="0052249B">
        <w:t>–</w:t>
      </w:r>
      <w:r w:rsidRPr="0052249B">
        <w:tab/>
        <w:t xml:space="preserve">atsižvelgdamas į Jungtinių Tautų švietimo, mokslo ir kultūros organizacijos (UNESCO) generalinės konferencijos </w:t>
      </w:r>
      <w:r w:rsidRPr="00495CC0">
        <w:t>29</w:t>
      </w:r>
      <w:r w:rsidRPr="0052249B">
        <w:t xml:space="preserve">-oje sesijoje, vykusioje </w:t>
      </w:r>
      <w:r w:rsidRPr="00495CC0">
        <w:t>1997</w:t>
      </w:r>
      <w:r w:rsidRPr="0052249B">
        <w:t xml:space="preserve"> m. nuo spalio </w:t>
      </w:r>
      <w:r w:rsidRPr="00495CC0">
        <w:t>21</w:t>
      </w:r>
      <w:r w:rsidRPr="0052249B">
        <w:t xml:space="preserve"> d. iki lapkričio </w:t>
      </w:r>
      <w:r w:rsidRPr="00495CC0">
        <w:t>12</w:t>
      </w:r>
      <w:r w:rsidRPr="0052249B">
        <w:t> d., priimtą rekomendaciją dėl aukštojo mokslo mokymo įstaigų personalo statuso,</w:t>
      </w:r>
    </w:p>
    <w:p w:rsidR="00B47499" w:rsidRPr="0052249B" w:rsidRDefault="00B47499" w:rsidP="00B47499">
      <w:pPr>
        <w:pStyle w:val="NormalHanging12a"/>
      </w:pPr>
      <w:r w:rsidRPr="0052249B">
        <w:t>–</w:t>
      </w:r>
      <w:r w:rsidRPr="0052249B">
        <w:tab/>
        <w:t>atsižvelgdamas į Tarptautinį pilietinių ir politinių teisių paktą,</w:t>
      </w:r>
    </w:p>
    <w:p w:rsidR="00B47499" w:rsidRPr="0052249B" w:rsidRDefault="00B47499" w:rsidP="00B47499">
      <w:pPr>
        <w:pStyle w:val="NormalHanging12a"/>
      </w:pPr>
      <w:r w:rsidRPr="0052249B">
        <w:t>–</w:t>
      </w:r>
      <w:r w:rsidRPr="0052249B">
        <w:tab/>
        <w:t>atsižvelgdamas į Tarptautinį ekonominių, socialinių ir kultūrinių teisių paktą,</w:t>
      </w:r>
    </w:p>
    <w:p w:rsidR="00B47499" w:rsidRPr="0052249B" w:rsidRDefault="00B47499" w:rsidP="00B47499">
      <w:pPr>
        <w:pStyle w:val="NormalHanging12a"/>
      </w:pPr>
      <w:r w:rsidRPr="0052249B">
        <w:t>–</w:t>
      </w:r>
      <w:r w:rsidRPr="0052249B">
        <w:tab/>
        <w:t>atsižvelgdamas į Visuotinę žmogaus teisių deklaraciją,</w:t>
      </w:r>
    </w:p>
    <w:p w:rsidR="00B47499" w:rsidRPr="0052249B" w:rsidRDefault="00B47499" w:rsidP="00B47499">
      <w:pPr>
        <w:tabs>
          <w:tab w:val="left" w:pos="567"/>
        </w:tabs>
        <w:spacing w:after="240"/>
        <w:rPr>
          <w:szCs w:val="24"/>
        </w:rPr>
      </w:pPr>
      <w:r w:rsidRPr="0052249B">
        <w:t>–</w:t>
      </w:r>
      <w:r w:rsidRPr="0052249B">
        <w:tab/>
        <w:t xml:space="preserve">atsižvelgdamas į Darbo tvarkos taisyklių </w:t>
      </w:r>
      <w:r w:rsidRPr="00495CC0">
        <w:t>47</w:t>
      </w:r>
      <w:r w:rsidRPr="0052249B">
        <w:t xml:space="preserve"> ir </w:t>
      </w:r>
      <w:r w:rsidRPr="00495CC0">
        <w:t>54</w:t>
      </w:r>
      <w:r w:rsidRPr="0052249B">
        <w:t> straipsnius,</w:t>
      </w:r>
    </w:p>
    <w:p w:rsidR="00B47499" w:rsidRPr="0052249B" w:rsidRDefault="00B47499" w:rsidP="00B47499">
      <w:pPr>
        <w:pStyle w:val="NormalHanging12a"/>
        <w:rPr>
          <w:szCs w:val="24"/>
        </w:rPr>
      </w:pPr>
      <w:r w:rsidRPr="0052249B">
        <w:t>–</w:t>
      </w:r>
      <w:r w:rsidRPr="0052249B">
        <w:tab/>
        <w:t>atsižvelgdamas į Tarptautinio bendradarbiavimo mokslo ir technologijų srityje strateginio forumo rekomendacijas,</w:t>
      </w:r>
    </w:p>
    <w:p w:rsidR="00B47499" w:rsidRPr="0052249B" w:rsidRDefault="00B47499" w:rsidP="00B47499">
      <w:pPr>
        <w:pStyle w:val="NormalHanging12a"/>
      </w:pPr>
      <w:r w:rsidRPr="0052249B">
        <w:t>–</w:t>
      </w:r>
      <w:r w:rsidRPr="0052249B">
        <w:tab/>
        <w:t>atsižvelgdamas į Pramonės, mokslinių tyrimų ir energetikos komiteto pranešimą (A</w:t>
      </w:r>
      <w:r w:rsidRPr="00495CC0">
        <w:t>9</w:t>
      </w:r>
      <w:r w:rsidRPr="0052249B">
        <w:t>-</w:t>
      </w:r>
      <w:r w:rsidRPr="00495CC0">
        <w:t>0393</w:t>
      </w:r>
      <w:r w:rsidRPr="0052249B">
        <w:t>/</w:t>
      </w:r>
      <w:r w:rsidRPr="00495CC0">
        <w:t>2023</w:t>
      </w:r>
      <w:r w:rsidRPr="0052249B">
        <w:t>),</w:t>
      </w:r>
    </w:p>
    <w:p w:rsidR="00B47499" w:rsidRPr="0052249B" w:rsidRDefault="00B47499" w:rsidP="00B47499">
      <w:pPr>
        <w:pStyle w:val="NormalHanging12a"/>
        <w:rPr>
          <w:szCs w:val="24"/>
        </w:rPr>
      </w:pPr>
      <w:r w:rsidRPr="0052249B">
        <w:t>A.</w:t>
      </w:r>
      <w:r w:rsidRPr="0052249B">
        <w:tab/>
        <w:t>kadangi mokslinių tyrimų laisvei, kuri yra esminis demokratijos elementas ir viena iš akademinės laisvės dalių, daromas spaudimas Sąjungoje ir ji pamažu nyksta</w:t>
      </w:r>
      <w:r w:rsidRPr="0052249B">
        <w:rPr>
          <w:vertAlign w:val="superscript"/>
        </w:rPr>
        <w:footnoteReference w:id="2"/>
      </w:r>
      <w:r w:rsidRPr="0052249B">
        <w:t xml:space="preserve">, o tai rodo faktas, kad pagal akademinės laisvės indeksą visų valstybių narių indeksas </w:t>
      </w:r>
      <w:r w:rsidRPr="00495CC0">
        <w:t>2008</w:t>
      </w:r>
      <w:r w:rsidRPr="0052249B">
        <w:t xml:space="preserve"> m. buvo didesnis nei </w:t>
      </w:r>
      <w:r w:rsidRPr="00495CC0">
        <w:t>0</w:t>
      </w:r>
      <w:r w:rsidRPr="0052249B">
        <w:t>,</w:t>
      </w:r>
      <w:r w:rsidRPr="00495CC0">
        <w:t>85</w:t>
      </w:r>
      <w:r w:rsidRPr="0052249B">
        <w:t xml:space="preserve">, o </w:t>
      </w:r>
      <w:r w:rsidRPr="00495CC0">
        <w:t>2022</w:t>
      </w:r>
      <w:r w:rsidRPr="0052249B">
        <w:t xml:space="preserve"> m. šis kai kurių valstybių narių indeksas gerokai sumažėjo ir pats žemiausias indeksas </w:t>
      </w:r>
      <w:r w:rsidRPr="00495CC0">
        <w:t>2022</w:t>
      </w:r>
      <w:r w:rsidRPr="0052249B">
        <w:t xml:space="preserve"> m. siekė </w:t>
      </w:r>
      <w:r w:rsidRPr="00495CC0">
        <w:t>0</w:t>
      </w:r>
      <w:r w:rsidRPr="0052249B">
        <w:t>,</w:t>
      </w:r>
      <w:r w:rsidRPr="00495CC0">
        <w:t>34</w:t>
      </w:r>
      <w:r w:rsidRPr="0052249B">
        <w:t>;</w:t>
      </w:r>
    </w:p>
    <w:p w:rsidR="00B47499" w:rsidRPr="0052249B" w:rsidRDefault="00B47499" w:rsidP="00B47499">
      <w:pPr>
        <w:pStyle w:val="NormalHanging12a"/>
        <w:rPr>
          <w:szCs w:val="24"/>
        </w:rPr>
      </w:pPr>
      <w:r w:rsidRPr="0052249B">
        <w:t>B.</w:t>
      </w:r>
      <w:r w:rsidRPr="0052249B">
        <w:tab/>
        <w:t>kadangi mokslinių tyrimų laisvės apribojimai daro neigiamą poveikį Sąjungos ekonomikai, stabdo inovacijas, lėtina mokslo pažangą ir mažina Europos konkurencingumą pasaulyje;</w:t>
      </w:r>
    </w:p>
    <w:p w:rsidR="00B47499" w:rsidRPr="0052249B" w:rsidRDefault="00B47499" w:rsidP="00B47499">
      <w:pPr>
        <w:pStyle w:val="NormalHanging12a"/>
        <w:rPr>
          <w:szCs w:val="24"/>
        </w:rPr>
      </w:pPr>
      <w:r w:rsidRPr="0052249B">
        <w:t>C.</w:t>
      </w:r>
      <w:r w:rsidRPr="0052249B">
        <w:tab/>
        <w:t>kadangi mokslinių tyrimų laisvės nykimas prisideda prie geriausių mokslininkų protų nutekėjimo, akademinės bendruomenės narių savicenzūros, ne tokios kritiškos socialinių ir politinių klausimų analizės, mažesnio tarpdalykinio bendradarbiavimo, mažesnio viešojo diskurso ir mažiau diskusijų;</w:t>
      </w:r>
    </w:p>
    <w:p w:rsidR="00B47499" w:rsidRPr="0052249B" w:rsidRDefault="00B47499" w:rsidP="00B47499">
      <w:pPr>
        <w:pStyle w:val="NormalHanging12a"/>
        <w:rPr>
          <w:szCs w:val="24"/>
        </w:rPr>
      </w:pPr>
      <w:r w:rsidRPr="0052249B">
        <w:t>D.</w:t>
      </w:r>
      <w:r w:rsidRPr="0052249B">
        <w:tab/>
        <w:t xml:space="preserve">kadangi nesaugumas dėl darbo daro poveikį galimybei visapusiškai naudotis mokslinių </w:t>
      </w:r>
      <w:r w:rsidRPr="0052249B">
        <w:lastRenderedPageBreak/>
        <w:t>tyrimų laisve; kadangi tūkstančiai tyrėjų dirba turėdami projektams skirtą ribotos trukmės finansavimą, kuris teikiamas kaip individualios ar projektams skirtos mokslinių tyrimų dotacijos, pagal terminuotas darbo sutartis arba konkrečioms užduotims atlikti, kurias jie atlieka kaip savarankiškai dirbantys asmenys, ir turi mažai su darbo santykiais ir darbuotojų apsauga susijusių garantijų;</w:t>
      </w:r>
    </w:p>
    <w:p w:rsidR="00B47499" w:rsidRPr="0052249B" w:rsidRDefault="00B47499" w:rsidP="00B47499">
      <w:pPr>
        <w:pStyle w:val="NormalHanging12a"/>
        <w:rPr>
          <w:szCs w:val="24"/>
        </w:rPr>
      </w:pPr>
      <w:r w:rsidRPr="0052249B">
        <w:t>E.</w:t>
      </w:r>
      <w:r w:rsidRPr="0052249B">
        <w:tab/>
        <w:t>kadangi Bonos deklaracijoje pateikiama mokslinių tyrimų laisvės apibrėžtis ir pripažįstama vyriausybių ir mokslinių tyrimų organizacijų atsakomybė skatinti mokslinių tyrimų laisvę;</w:t>
      </w:r>
    </w:p>
    <w:p w:rsidR="00B47499" w:rsidRPr="0052249B" w:rsidRDefault="00B47499" w:rsidP="00B47499">
      <w:pPr>
        <w:pStyle w:val="NormalHanging12a"/>
        <w:rPr>
          <w:szCs w:val="24"/>
        </w:rPr>
      </w:pPr>
      <w:r w:rsidRPr="0052249B">
        <w:t>F.</w:t>
      </w:r>
      <w:r w:rsidRPr="0052249B">
        <w:tab/>
        <w:t>kadangi ginant mokslinių tyrimų laisvę užtikrinama, kad moksliniai tyrimai prisidėtų prie viešojo intereso, vystymosi ir žmonių gyvenimo sąlygų gerinimo;</w:t>
      </w:r>
    </w:p>
    <w:p w:rsidR="00B47499" w:rsidRPr="0052249B" w:rsidRDefault="00B47499" w:rsidP="00B47499">
      <w:pPr>
        <w:pStyle w:val="NormalHanging12a"/>
        <w:rPr>
          <w:szCs w:val="24"/>
        </w:rPr>
      </w:pPr>
      <w:r w:rsidRPr="0052249B">
        <w:t>G.</w:t>
      </w:r>
      <w:r w:rsidRPr="0052249B">
        <w:tab/>
        <w:t>kadangi Bonos deklaracijoje trūksta įgyvendinimo priemonių Europos lygmeniu;</w:t>
      </w:r>
    </w:p>
    <w:p w:rsidR="00B47499" w:rsidRPr="0052249B" w:rsidRDefault="00B47499" w:rsidP="00B47499">
      <w:pPr>
        <w:pStyle w:val="NormalHanging12a"/>
      </w:pPr>
      <w:r w:rsidRPr="0052249B">
        <w:t>H.</w:t>
      </w:r>
      <w:r w:rsidRPr="0052249B">
        <w:tab/>
        <w:t>kadangi esama tvirtos Europos Žmogaus Teisių Teismo jurisprudencijos dėl akademinės laisvės, įskaitant mokslinių tyrimų laisvę, kuria nustatyti įvairūs akademinės laisvės apsaugos ir skatinimo teisiniai standartai ir principai;</w:t>
      </w:r>
    </w:p>
    <w:p w:rsidR="00B47499" w:rsidRPr="0052249B" w:rsidRDefault="00B47499" w:rsidP="00B47499">
      <w:pPr>
        <w:pStyle w:val="NormalHanging12a"/>
        <w:rPr>
          <w:szCs w:val="24"/>
        </w:rPr>
      </w:pPr>
      <w:r w:rsidRPr="0052249B">
        <w:t>I.</w:t>
      </w:r>
      <w:r w:rsidRPr="0052249B">
        <w:tab/>
        <w:t xml:space="preserve">kadangi </w:t>
      </w:r>
      <w:r w:rsidRPr="00495CC0">
        <w:t>2020</w:t>
      </w:r>
      <w:r w:rsidRPr="0052249B">
        <w:t xml:space="preserve"> m. spalio </w:t>
      </w:r>
      <w:r w:rsidRPr="00495CC0">
        <w:t>6</w:t>
      </w:r>
      <w:r w:rsidRPr="0052249B">
        <w:t> d. sprendime byloje C-</w:t>
      </w:r>
      <w:r w:rsidRPr="00495CC0">
        <w:t>66</w:t>
      </w:r>
      <w:r w:rsidRPr="0052249B">
        <w:t>/</w:t>
      </w:r>
      <w:r w:rsidRPr="00495CC0">
        <w:t>18</w:t>
      </w:r>
      <w:r w:rsidRPr="0052249B">
        <w:rPr>
          <w:rStyle w:val="FootnoteReference"/>
        </w:rPr>
        <w:footnoteReference w:id="3"/>
      </w:r>
      <w:r w:rsidRPr="0052249B">
        <w:t xml:space="preserve"> Teisingumo Teismas nustatė, kad pagal Vengrijos nacionalinio aukštojo mokslo įstatymą susijusios organizacijos neteko organizacinės struktūros, būtinos jų akademiniams moksliniams tyrimams atlikti, o tai rodo akademinės laisvės mažėjimą Vengrijoje;</w:t>
      </w:r>
    </w:p>
    <w:p w:rsidR="00B47499" w:rsidRPr="0052249B" w:rsidRDefault="00B47499" w:rsidP="00B47499">
      <w:pPr>
        <w:pStyle w:val="NormalHanging12a"/>
        <w:rPr>
          <w:szCs w:val="24"/>
        </w:rPr>
      </w:pPr>
      <w:r w:rsidRPr="0052249B">
        <w:t>J.</w:t>
      </w:r>
      <w:r w:rsidRPr="0052249B">
        <w:tab/>
        <w:t>kadangi konkrečiais Sąjungos teisėkūros procedūra priimamais aktais ribojama mokslinių tyrimų laisvė, akademiniam sektoriui taikant tvarką, visų pirma skirtą vidaus rinkai reguliuoti;</w:t>
      </w:r>
    </w:p>
    <w:p w:rsidR="00B47499" w:rsidRPr="0052249B" w:rsidRDefault="00B47499" w:rsidP="00B47499">
      <w:pPr>
        <w:pStyle w:val="NormalHanging12a"/>
      </w:pPr>
      <w:r w:rsidRPr="0052249B">
        <w:t>K.</w:t>
      </w:r>
      <w:r w:rsidRPr="0052249B">
        <w:tab/>
        <w:t xml:space="preserve">kadangi, prieš Parlamentui į Komisijos pirmininko pareigas patvirtinant Ursulą von der Leyen, ji pasižadėjo, kad </w:t>
      </w:r>
      <w:r w:rsidRPr="00495CC0">
        <w:t>2019</w:t>
      </w:r>
      <w:r w:rsidRPr="0052249B">
        <w:t>–</w:t>
      </w:r>
      <w:r w:rsidRPr="00495CC0">
        <w:t>2024</w:t>
      </w:r>
      <w:r w:rsidRPr="0052249B">
        <w:t> m. kadencijos Europos Komisijos politinėse gairėse bus remiama Parlamento iniciatyvos teisė, ir įsipareigojo užtikrinti, kad, Parlamentui priėmus rezoliucijas, kuriose Komisijos prašoma pateikti pasiūlymus dėl teisėkūros procedūra priimamų aktų, bus rengiami atsakomieji teisės aktai;</w:t>
      </w:r>
    </w:p>
    <w:p w:rsidR="00B47499" w:rsidRPr="0052249B" w:rsidRDefault="00B47499" w:rsidP="00B47499">
      <w:pPr>
        <w:pStyle w:val="NormalHanging12a"/>
        <w:rPr>
          <w:szCs w:val="24"/>
        </w:rPr>
      </w:pPr>
      <w:r w:rsidRPr="00495CC0">
        <w:t>1</w:t>
      </w:r>
      <w:r w:rsidRPr="0052249B">
        <w:t>.</w:t>
      </w:r>
      <w:r w:rsidRPr="0052249B">
        <w:rPr>
          <w:b/>
          <w:i/>
        </w:rPr>
        <w:tab/>
      </w:r>
      <w:r w:rsidRPr="0052249B">
        <w:t>dar kartą patvirtina Sąjungos įsipareigojimą puoselėti pagrindines teises, įskaitant teisę į minties, sąžinės ir religijos laisvę, akademinę laisvę, taip pat visų mokslo disciplinų mokslinių tyrimų ir meno laisvę, kaip įtvirtinta Europos Sąjungos pagrindinių teisių chartijoje;</w:t>
      </w:r>
    </w:p>
    <w:p w:rsidR="00B47499" w:rsidRPr="0052249B" w:rsidRDefault="00B47499" w:rsidP="00B47499">
      <w:pPr>
        <w:pStyle w:val="NormalHanging12a"/>
        <w:rPr>
          <w:szCs w:val="24"/>
        </w:rPr>
      </w:pPr>
      <w:r w:rsidRPr="00495CC0">
        <w:t>2</w:t>
      </w:r>
      <w:r w:rsidRPr="0052249B">
        <w:t>.</w:t>
      </w:r>
      <w:r w:rsidRPr="0052249B">
        <w:tab/>
        <w:t>pripažįsta, kad mokslinių tyrimų laisvė yra labai svarbu gerinant mūsų žinias apie gamtos ir socialinius reiškinius, taip prisidedant prie inovacijų skatinimo, visuomenės pažangos ir bendros Sąjungos piliečių gerovės didinimo tiek Sąjungoje, tiek už jos ribų, ir primena, kad mokslinių tyrimų laisvė yra visuotinė teisė ir viešoji gėrybė, kuri turi būti taikoma visoms mokslo disciplinoms; pabrėžia, kad pasaulinėje mokslinių tyrimų, plėtros ir inovacijų konkurencinėje kovoje mokslinių tyrimų laisvė yra būtina naujų idėjų turinčių specialistų pritraukimo sąlyga; atsižvelgdamas į tai apgailestauja, kad Europos lygmeniu nėra konkretaus Bonos deklaracijos įgyvendinamo;</w:t>
      </w:r>
    </w:p>
    <w:p w:rsidR="00B47499" w:rsidRPr="0052249B" w:rsidRDefault="00B47499" w:rsidP="00B47499">
      <w:pPr>
        <w:pStyle w:val="NormalHanging12a"/>
        <w:rPr>
          <w:szCs w:val="24"/>
        </w:rPr>
      </w:pPr>
      <w:r w:rsidRPr="00495CC0">
        <w:t>3</w:t>
      </w:r>
      <w:r w:rsidRPr="0052249B">
        <w:t>.</w:t>
      </w:r>
      <w:r w:rsidRPr="0052249B">
        <w:tab/>
        <w:t xml:space="preserve">pripažįsta, kad mažų garantijų darbas daro didelį poveikį mokslinių tyrimų laisvei, nes šiame sektoriuje toks mažų garantijų darbas vyrauja; pasisako už mokslo darbuotojų </w:t>
      </w:r>
      <w:r w:rsidRPr="0052249B">
        <w:lastRenderedPageBreak/>
        <w:t>darbo teises, jų karjeros skatinimą, stabilias darbo sutartis ir galimybes naudotis visapusiškomis socialinės apsaugos sistemomis; mano, kad mokslo darbuotojams turėtų būti užtikrintos kokybiškos darbo vietos ir deramos darbo sąlygos, deramas darbo užmokestis, darbo saugumas ir sveikos darbo vietos, įskaitant gerą profesinio ir asmeninio gyvenimo pusiausvyrą;</w:t>
      </w:r>
    </w:p>
    <w:p w:rsidR="00B47499" w:rsidRPr="0052249B" w:rsidRDefault="00B47499" w:rsidP="00B47499">
      <w:pPr>
        <w:pStyle w:val="NormalHanging12a"/>
        <w:rPr>
          <w:szCs w:val="24"/>
        </w:rPr>
      </w:pPr>
      <w:r w:rsidRPr="00495CC0">
        <w:t>4</w:t>
      </w:r>
      <w:r w:rsidRPr="0052249B">
        <w:t>.</w:t>
      </w:r>
      <w:r w:rsidRPr="0052249B">
        <w:tab/>
        <w:t>pabrėžia, kad lygios galimybės, visų pirma tos, kurios puoselėjamos lyčių lygybe, yra labai svarbios skatinant mokslinių tyrimų laisvę ir užtikrinant, kad sprendžiant įvairius uždavinius, susijusius su tvaraus ir teisingo vystymosi pažanga, būtų atsižvelgiama į įvairias perspektyvas;</w:t>
      </w:r>
    </w:p>
    <w:p w:rsidR="00B47499" w:rsidRPr="0052249B" w:rsidRDefault="00B47499" w:rsidP="00B47499">
      <w:pPr>
        <w:pStyle w:val="NormalHanging12a"/>
        <w:rPr>
          <w:szCs w:val="24"/>
        </w:rPr>
      </w:pPr>
      <w:r w:rsidRPr="00495CC0">
        <w:t>5</w:t>
      </w:r>
      <w:r w:rsidRPr="0052249B">
        <w:t>.</w:t>
      </w:r>
      <w:r w:rsidRPr="0052249B">
        <w:tab/>
        <w:t>pabrėžia ypač nesaugią ankstyvosios karjeros tyrėjų padėtį ir tai, kad, siekiant padidinti ankstyvosios karjeros tyrėjų skaičių, turėtų būti nustatytos aiškesnės ir labiau struktūruotos karjeros galimybės; pabrėžia, kad tai taip pat turėtų būti užtikrinta skatinant skaidrias įdarbinimo procedūras be jokio šališkumo ir užtikrinant tinkamą socialinį draudimą visiems tyrėjams, įskaitant doktorantus, kurie užsiima apmokama mokslinių tyrimų veikla;</w:t>
      </w:r>
    </w:p>
    <w:p w:rsidR="00B47499" w:rsidRPr="0052249B" w:rsidRDefault="00B47499" w:rsidP="00B47499">
      <w:pPr>
        <w:pStyle w:val="NormalHanging12a"/>
        <w:rPr>
          <w:szCs w:val="24"/>
        </w:rPr>
      </w:pPr>
      <w:r w:rsidRPr="00495CC0">
        <w:t>6</w:t>
      </w:r>
      <w:r w:rsidRPr="0052249B">
        <w:t>.</w:t>
      </w:r>
      <w:r w:rsidRPr="0052249B">
        <w:tab/>
        <w:t xml:space="preserve">pažymi, kad mokslinių tyrimų organizacijų valdymo organai nustato šių institucijų mokslinių tyrimų prioritetus; pripažįsta, kad mažėjančios demokratijos pavyzdžiai mokslinių tyrimų organizacijose kenkia mokslinių tyrimų laisvei; todėl pabrėžia, kad svarbi akademinė savivalda, kuri turėtų apimti mokslo darbuotojų teisę pareikšti nuomonę dėl savo mokslo institucijos valdymo, įskaitant darbo sąlygas institucijoje; pabrėžia, kad mokslo darbuotojai turi teisę į visas Europos Sąjungos pagrindinių teisių chartijos </w:t>
      </w:r>
      <w:r w:rsidRPr="00495CC0">
        <w:t>12</w:t>
      </w:r>
      <w:r w:rsidRPr="0052249B">
        <w:t xml:space="preserve"> straipsnyje numatytas teises;</w:t>
      </w:r>
    </w:p>
    <w:p w:rsidR="00B47499" w:rsidRPr="0052249B" w:rsidRDefault="00B47499" w:rsidP="00B47499">
      <w:pPr>
        <w:pStyle w:val="NormalHanging12a"/>
        <w:rPr>
          <w:szCs w:val="24"/>
        </w:rPr>
      </w:pPr>
      <w:r w:rsidRPr="00495CC0">
        <w:t>7</w:t>
      </w:r>
      <w:r w:rsidRPr="0052249B">
        <w:t>.</w:t>
      </w:r>
      <w:r w:rsidRPr="0052249B">
        <w:tab/>
        <w:t>mano, kad mokslinių tyrimų organizacijos turėtų būti skatinamos, visapusiškai gerbiant jų institucinį savarankiškumą, bendradarbiauti tarptautiniu mastu, kad sustiprintų dvišalius ir daugiašalius santykius, kad būtų toliau plėtojamas stiprus mokslo diplomatijos komponentas, skirtas mokslinių tyrimų laisvei ir galimoms pasekmėms pažeidimų atveju</w:t>
      </w:r>
      <w:r w:rsidR="00156811">
        <w:t>;</w:t>
      </w:r>
    </w:p>
    <w:p w:rsidR="00B47499" w:rsidRPr="0052249B" w:rsidRDefault="00B47499" w:rsidP="00B47499">
      <w:pPr>
        <w:pStyle w:val="NormalHanging12a"/>
        <w:rPr>
          <w:szCs w:val="24"/>
        </w:rPr>
      </w:pPr>
      <w:r w:rsidRPr="00495CC0">
        <w:t>8</w:t>
      </w:r>
      <w:r w:rsidRPr="0052249B">
        <w:t>.</w:t>
      </w:r>
      <w:r w:rsidRPr="0052249B">
        <w:tab/>
        <w:t>primygtinai reikalauja, kad Sąjunga būtų saugi vieta visiems tyrėjams, kuriems gresia pavojus, ir Sąjungoje būtų sukurta Europos stipendijų programa tyrėjams, kuriems gresia pavojus, pagal kurią pažeidžiamiems tyrėjams būtų teikiama skubi finansinė paskyrimo į Europos mokslinių tyrimų organizacijas parama; mano, kad ši programa turėtų būti solidarumo mechanizmas, skirtas remti Europos mokslininkus, kurie susiduria su mokslinių tyrimų laisvės pažeidimais;</w:t>
      </w:r>
    </w:p>
    <w:p w:rsidR="00B47499" w:rsidRPr="0052249B" w:rsidRDefault="00B47499" w:rsidP="00B47499">
      <w:pPr>
        <w:pStyle w:val="NormalHanging12a"/>
        <w:rPr>
          <w:szCs w:val="24"/>
        </w:rPr>
      </w:pPr>
      <w:r w:rsidRPr="00495CC0">
        <w:t>9</w:t>
      </w:r>
      <w:r w:rsidRPr="0052249B">
        <w:t>.</w:t>
      </w:r>
      <w:r w:rsidRPr="0052249B">
        <w:tab/>
        <w:t>atsižvelgdamas į Bonos deklaraciją, pripažįsta, kad mokslinių tyrimų laisvė reiškia atvirumą, mainus, kompetenciją, tarptautiškumą, įvairovę, lygybę, sąžiningumą, smalsumą, atsakomybę ir refleksyvumą, todėl ji yra bet kokios demokratijos ramstis;</w:t>
      </w:r>
    </w:p>
    <w:p w:rsidR="00B47499" w:rsidRPr="0052249B" w:rsidRDefault="00B47499" w:rsidP="00B47499">
      <w:pPr>
        <w:pStyle w:val="NormalHanging12a"/>
        <w:rPr>
          <w:szCs w:val="24"/>
        </w:rPr>
      </w:pPr>
      <w:r w:rsidRPr="00495CC0">
        <w:t>10</w:t>
      </w:r>
      <w:r w:rsidRPr="0052249B">
        <w:t>.</w:t>
      </w:r>
      <w:r w:rsidRPr="0052249B">
        <w:tab/>
        <w:t xml:space="preserve">atkreipia dėmesį į mokslinių tyrimų laisvės apibrėžtį, pateiktą </w:t>
      </w:r>
      <w:r w:rsidRPr="00495CC0">
        <w:t>2023</w:t>
      </w:r>
      <w:r w:rsidRPr="0052249B">
        <w:t xml:space="preserve"> m. liepos </w:t>
      </w:r>
      <w:r w:rsidRPr="00495CC0">
        <w:t>13</w:t>
      </w:r>
      <w:r w:rsidRPr="0052249B">
        <w:t> d. Komisijos pasiūlymo dėl Tarybos rekomendacijos dėl Europos mokslinių tyrimų, inovacijų ir verslumo talentų pritraukimo ir išlaikymo Europoje sistemos</w:t>
      </w:r>
      <w:r w:rsidRPr="0052249B">
        <w:rPr>
          <w:rStyle w:val="FootnoteReference"/>
        </w:rPr>
        <w:footnoteReference w:id="4"/>
      </w:r>
      <w:r w:rsidRPr="0052249B">
        <w:t xml:space="preserve"> II priedo </w:t>
      </w:r>
      <w:r w:rsidRPr="00495CC0">
        <w:t>2</w:t>
      </w:r>
      <w:r w:rsidRPr="0052249B">
        <w:t xml:space="preserve"> punkte;</w:t>
      </w:r>
    </w:p>
    <w:p w:rsidR="00B47499" w:rsidRPr="0052249B" w:rsidRDefault="00B47499" w:rsidP="00B47499">
      <w:pPr>
        <w:pStyle w:val="NormalHanging12a"/>
        <w:rPr>
          <w:szCs w:val="24"/>
        </w:rPr>
      </w:pPr>
      <w:r w:rsidRPr="00495CC0">
        <w:t>11</w:t>
      </w:r>
      <w:r w:rsidRPr="0052249B">
        <w:t>.</w:t>
      </w:r>
      <w:r w:rsidRPr="0052249B">
        <w:tab/>
        <w:t xml:space="preserve">įsitikinęs, kad mokslinių tyrimų laisvė turi būti siejama su atsakomybe už aukščiausių etikos standartų laikymąsi ir sąžiningumą mokslinių tyrimų srityje ir turi skatinti atvirąjį </w:t>
      </w:r>
      <w:r w:rsidRPr="0052249B">
        <w:lastRenderedPageBreak/>
        <w:t>mokslą; pabrėžia, kad siekiant mokslinių tyrimų integralumo reikalingas finansavimo skaidrumas ir kad mokslinių tyrimų laisvė siejasi su atsakomybe visuomenei užtikrinti šį skaidrumą; todėl tvirtai remia bendrą skaidraus informavimo apie mokslinių tyrimų veiklos finansavimo šaltinius praktiką ir ragina mokslo sektorių išsaugoti šią praktiką;</w:t>
      </w:r>
    </w:p>
    <w:p w:rsidR="00B47499" w:rsidRPr="0052249B" w:rsidRDefault="00B47499" w:rsidP="00B47499">
      <w:pPr>
        <w:pStyle w:val="NormalHanging12a"/>
        <w:rPr>
          <w:szCs w:val="24"/>
        </w:rPr>
      </w:pPr>
      <w:r w:rsidRPr="00495CC0">
        <w:t>12</w:t>
      </w:r>
      <w:r w:rsidRPr="0052249B">
        <w:t>.</w:t>
      </w:r>
      <w:r w:rsidRPr="0052249B">
        <w:tab/>
        <w:t>pabrėžia lemiamą tinkamai parengtos ir tinkamai įgyvendinamos įgalinančios sistemos vaidmenį siekiant veiksmingai apsaugoti ir skatinti mokslinių tyrimų laisvę visoje Sąjungoje, kuo labiau atsižvelgiant į turimą viešąją paramą, kad būtų sudarytos palankesnės sąlygos generuoti žinias, jomis dalytis ir jas skleisti, matant tai kaip viešąją gėrybę, ir siekiant išvengti bet kokios rizikos, susijusios su kišimusi ar kėsinimusi į mokslinių tyrimų nepriklausomumą;</w:t>
      </w:r>
    </w:p>
    <w:p w:rsidR="00B47499" w:rsidRPr="0052249B" w:rsidRDefault="00B47499" w:rsidP="00B47499">
      <w:pPr>
        <w:pStyle w:val="NormalHanging12a"/>
        <w:rPr>
          <w:szCs w:val="24"/>
        </w:rPr>
      </w:pPr>
      <w:r w:rsidRPr="00495CC0">
        <w:t>13</w:t>
      </w:r>
      <w:r w:rsidRPr="0052249B">
        <w:t>.</w:t>
      </w:r>
      <w:r w:rsidRPr="0052249B">
        <w:tab/>
        <w:t xml:space="preserve">pabrėžia viešo naudojimo žinių svarbą siekiant užtikrinti mokslinių tyrimų laisvę; ragina generuoti žinias veiksmingai ir skaidriai, be dirbtinių kliūčių, trukdančių gauti informaciją ir ją skleisti; mano, kad dalijimasis mokslinių tyrimų rezultatais nekomerciniais tikslais turi būti saugomas Sąjungos teisės aktais ir aktyviai skatinamas; pabrėžia, kad viešosiomis lėšomis finansuojamų mokslinių tyrimų rezultatai turi būti skelbiami atviros prieigos akademiniuose žurnaluose ir </w:t>
      </w:r>
      <w:r w:rsidR="00A93346" w:rsidRPr="0052249B">
        <w:t xml:space="preserve">turi </w:t>
      </w:r>
      <w:r w:rsidRPr="0052249B">
        <w:t>būti lengvai prieinami visiems;</w:t>
      </w:r>
    </w:p>
    <w:p w:rsidR="00B47499" w:rsidRPr="0052249B" w:rsidRDefault="00B47499" w:rsidP="00B47499">
      <w:pPr>
        <w:pStyle w:val="NormalHanging12a"/>
        <w:rPr>
          <w:szCs w:val="24"/>
        </w:rPr>
      </w:pPr>
      <w:r w:rsidRPr="00495CC0">
        <w:t>14</w:t>
      </w:r>
      <w:r w:rsidRPr="0052249B">
        <w:t>.</w:t>
      </w:r>
      <w:r w:rsidRPr="0052249B">
        <w:tab/>
        <w:t>yra susirūpinęs dėl to, kad pastaruoju metu Sąjungoje blogėja šios pagrindinės teisės, kuri yra būtina politinei laisvei ir socialiniam dalyvavimui, padėtis, o tai gali pakenkti veikiančios ir konkurencingos Europos mokslinių tyrimų erdvės (EMTE) plėtrai;</w:t>
      </w:r>
    </w:p>
    <w:p w:rsidR="00B47499" w:rsidRPr="0052249B" w:rsidRDefault="00B47499" w:rsidP="00B47499">
      <w:pPr>
        <w:pStyle w:val="NormalHanging12a"/>
        <w:rPr>
          <w:szCs w:val="24"/>
        </w:rPr>
      </w:pPr>
      <w:r w:rsidRPr="00495CC0">
        <w:t>15</w:t>
      </w:r>
      <w:r w:rsidRPr="0052249B">
        <w:t>.</w:t>
      </w:r>
      <w:r w:rsidRPr="0052249B">
        <w:tab/>
        <w:t xml:space="preserve">pažymi, kad </w:t>
      </w:r>
      <w:r w:rsidRPr="00495CC0">
        <w:t>2020</w:t>
      </w:r>
      <w:r w:rsidRPr="0052249B">
        <w:t xml:space="preserve"> m. rugsėjo </w:t>
      </w:r>
      <w:r w:rsidRPr="00495CC0">
        <w:t>30</w:t>
      </w:r>
      <w:r w:rsidRPr="0052249B">
        <w:t xml:space="preserve"> d. Komisijos komunikate „Nauja Europos mokslinių tyrimų ir inovacijų erdvė (EMTE)“ patvirtinama, kad norint baigti kurti EMTE reikia visapusiškai gerbti mokslinių tyrimų laisvę, kuri apima, be kita ko, nesikišimą į mokslinių tyrimų darbotvarkes, institucinį savarankiškumą ir tinkamą finansavimą, taip pat mokslinių tyrimų rezultatų sklaidos priemones;</w:t>
      </w:r>
    </w:p>
    <w:p w:rsidR="00B47499" w:rsidRPr="0052249B" w:rsidRDefault="00B47499" w:rsidP="00B47499">
      <w:pPr>
        <w:pStyle w:val="NormalHanging12a"/>
        <w:rPr>
          <w:szCs w:val="24"/>
        </w:rPr>
      </w:pPr>
      <w:r w:rsidRPr="00495CC0">
        <w:t>16</w:t>
      </w:r>
      <w:r w:rsidRPr="0052249B">
        <w:t>.</w:t>
      </w:r>
      <w:r w:rsidRPr="0052249B">
        <w:tab/>
        <w:t>yra labai susirūpinęs dėl to, kad Komisija, nepaisant jos griežtų žodžių komunikate, nesinaudoja savo teisiniais įgaliojimais, kad apsaugotų šią laisvę Sąjungoje; dar kartą patvirtina Sąjungos įsipareigojimą puoselėti pagrindines teises, įskaitant teisę į minties, sąžinės ir religijos laisvę, akademinę laisvę, taip pat mokslinių tyrimų ir meno laisvę, kaip įtvirtinta Europos Sąjungos pagrindinių teisių chartijoje; yra labai susirūpinęs dėl to, kad mokslinių tyrimų laisvei daromas spaudimas, nes atsiranda moralinių ir politinių išlygų;</w:t>
      </w:r>
    </w:p>
    <w:p w:rsidR="00B47499" w:rsidRPr="0052249B" w:rsidRDefault="00B47499" w:rsidP="00B47499">
      <w:pPr>
        <w:pStyle w:val="NormalHanging12a"/>
        <w:rPr>
          <w:szCs w:val="24"/>
        </w:rPr>
      </w:pPr>
      <w:r w:rsidRPr="00495CC0">
        <w:t>17</w:t>
      </w:r>
      <w:r w:rsidRPr="0052249B">
        <w:t>.</w:t>
      </w:r>
      <w:r w:rsidRPr="0052249B">
        <w:tab/>
        <w:t>primygtinai ragina Komisiją imtis visų įmanomų priemonių siekiant apsaugoti ir skatinti mokslinių tyrimų laisvę Sąjungoje ir užtikrinti, kad nebūtų pakenkta mokslinių tyrimų etikai ir sąžiningumui, be kita ko, pasinaudojant savo teisiniais įgaliojimais, kad būtų užkirstas kelias bet kokiam tolesniam padėties blogėjimui, susijusiam su šia pagrindine teise; ragina Komisiją aktyviai skatinti ir finansuoti mokslinį pliuralizmą remiant projektus, apimančius visą mokslinių tyrimų spektrą;</w:t>
      </w:r>
    </w:p>
    <w:p w:rsidR="00B47499" w:rsidRPr="0052249B" w:rsidRDefault="00B47499" w:rsidP="00B47499">
      <w:pPr>
        <w:pStyle w:val="NormalHanging12a"/>
        <w:rPr>
          <w:szCs w:val="24"/>
        </w:rPr>
      </w:pPr>
      <w:r w:rsidRPr="00495CC0">
        <w:t>18</w:t>
      </w:r>
      <w:r w:rsidRPr="0052249B">
        <w:t>.</w:t>
      </w:r>
      <w:r w:rsidRPr="0052249B">
        <w:tab/>
        <w:t>ragina valstybes nares visapusiškai gerbti ir puoselėti mokslinių tyrimų laisvę ir užtikrinti, kad jokios priemonės, kurių imamasi viešojo intereso labui, pvz., nacionalinio saugumo, teritorinio vientisumo ar viešojo saugumo, siekiant užkirsti kelią teisės pažeidimams ir nusikaltimams, apsaugoti žmonių sveikatą bei moralę, taip pat kitų asmenų reputaciją ar teises, užkirsti kelią konfidencialios informacijos atskleidimui ar ginti teisminės valdžios autoritetą ir nešališkumą, nepagrįstai neribotų mokslinių tyrimų laisvės;</w:t>
      </w:r>
    </w:p>
    <w:p w:rsidR="00B47499" w:rsidRPr="0052249B" w:rsidRDefault="00B47499" w:rsidP="00B47499">
      <w:pPr>
        <w:pStyle w:val="NormalHanging12a"/>
        <w:rPr>
          <w:szCs w:val="24"/>
        </w:rPr>
      </w:pPr>
      <w:r w:rsidRPr="00495CC0">
        <w:lastRenderedPageBreak/>
        <w:t>19</w:t>
      </w:r>
      <w:r w:rsidRPr="0052249B">
        <w:t>.</w:t>
      </w:r>
      <w:r w:rsidRPr="0052249B">
        <w:tab/>
        <w:t>pabrėžia, kad norint užbaigti kurti EMTE reikia deramai gerbti ir aktyviai skatinti mokslinių tyrimų laisvę visoje Sąjungoje, ir mano, kad bet kokie bandymai pakenkti šiai laisvei arba nesugebėjimas jos aktyviai skatinti neigiamai veikia konkurencingos ir novatoriškos EMTE plėtrą; ragina valstybes nares ir Komisiją dar labiau įgalinti mokslinių tyrimų bendruomenę, kad ji galėtų gauti, naudoti ir skleisti bet kokią jos veiklai svarbią informaciją, be kita ko, naudotis atvirojo kodo skaitmeninėmis priemonėmis;</w:t>
      </w:r>
    </w:p>
    <w:p w:rsidR="00B47499" w:rsidRPr="0052249B" w:rsidRDefault="00B47499" w:rsidP="00B47499">
      <w:pPr>
        <w:pStyle w:val="NormalHanging12a"/>
        <w:rPr>
          <w:szCs w:val="24"/>
        </w:rPr>
      </w:pPr>
      <w:r w:rsidRPr="00495CC0">
        <w:t>20</w:t>
      </w:r>
      <w:r w:rsidRPr="0052249B">
        <w:t>.</w:t>
      </w:r>
      <w:r w:rsidRPr="0052249B">
        <w:tab/>
        <w:t>reiškia susirūpinimą dėl to, kad Komisija nepasinaudojo sutartyse numatytais savo teisiniais įgaliojimais mokslinių tyrimų laisvei, kuri yra viena iš pagrindinių Sąjungos piliečių teisių, apsaugoti, o tai yra rimtas atsakomybės už teisinės valstybės principo laikymąsi Sąjungoje kratymasis, ir ragina Komisiją nedelsiant imtis veiksmų šiai padėčiai ištaisyti;</w:t>
      </w:r>
    </w:p>
    <w:p w:rsidR="00B47499" w:rsidRPr="0052249B" w:rsidRDefault="00B47499" w:rsidP="00B47499">
      <w:pPr>
        <w:pStyle w:val="NormalHanging12a"/>
        <w:rPr>
          <w:szCs w:val="24"/>
        </w:rPr>
      </w:pPr>
      <w:r w:rsidRPr="00495CC0">
        <w:t>21</w:t>
      </w:r>
      <w:r w:rsidRPr="0052249B">
        <w:t>.</w:t>
      </w:r>
      <w:r w:rsidRPr="0052249B">
        <w:tab/>
        <w:t>ragina Europos Vadovų Tarybą remti mokslinių tyrimų laisvės apsaugą ir skatinimą ir užtikrinti, kad šios pagrindinės teisės būtų tinkamai laikomasi visose valstybėse narėse;</w:t>
      </w:r>
    </w:p>
    <w:p w:rsidR="00B47499" w:rsidRPr="0052249B" w:rsidRDefault="00B47499" w:rsidP="00B47499">
      <w:pPr>
        <w:pStyle w:val="NormalHanging12a"/>
        <w:rPr>
          <w:szCs w:val="24"/>
        </w:rPr>
      </w:pPr>
      <w:r w:rsidRPr="00495CC0">
        <w:t>22</w:t>
      </w:r>
      <w:r w:rsidRPr="0052249B">
        <w:t>.</w:t>
      </w:r>
      <w:r w:rsidRPr="0052249B">
        <w:tab/>
        <w:t>ragina pripažinti, kad reikia sutelkti papildomų viešųjų lėšų nepriklausomiems moksliniams tyrimams finansuoti, vengiant netinkamo subjektų kišimosi, kuris galėtų sąlygoti jų tikslus arba daryti įtaką jų metodams ar rezultatams;</w:t>
      </w:r>
    </w:p>
    <w:p w:rsidR="00B47499" w:rsidRPr="0052249B" w:rsidRDefault="00B47499" w:rsidP="00B47499">
      <w:pPr>
        <w:pStyle w:val="NormalHanging12a"/>
        <w:rPr>
          <w:szCs w:val="24"/>
        </w:rPr>
      </w:pPr>
      <w:r w:rsidRPr="00495CC0">
        <w:t>23</w:t>
      </w:r>
      <w:r w:rsidRPr="0052249B">
        <w:t>.</w:t>
      </w:r>
      <w:r w:rsidRPr="0052249B">
        <w:tab/>
        <w:t>ragina Komisiją ir valstybes nares didinti visuomenės informuotumą apie mokslinių tyrimų laisvės svarbą pasitelkiant švietimą, visuomenės informavimą ir paramą mokslo populiarinimo žurnalistikai;</w:t>
      </w:r>
    </w:p>
    <w:p w:rsidR="00B47499" w:rsidRPr="0052249B" w:rsidRDefault="00B47499" w:rsidP="00B47499">
      <w:pPr>
        <w:pStyle w:val="NormalHanging12a"/>
        <w:rPr>
          <w:szCs w:val="24"/>
        </w:rPr>
      </w:pPr>
      <w:r w:rsidRPr="00495CC0">
        <w:t>24</w:t>
      </w:r>
      <w:r w:rsidRPr="0052249B">
        <w:t>.</w:t>
      </w:r>
      <w:r w:rsidRPr="0052249B">
        <w:tab/>
        <w:t xml:space="preserve">prašo Komisijos, remiantis Sutarties dėl Europos Sąjungos veikimo </w:t>
      </w:r>
      <w:r w:rsidRPr="00495CC0">
        <w:t>182</w:t>
      </w:r>
      <w:r w:rsidRPr="0052249B">
        <w:t xml:space="preserve"> straipsnio </w:t>
      </w:r>
      <w:r w:rsidRPr="00495CC0">
        <w:t>5</w:t>
      </w:r>
      <w:r w:rsidRPr="0052249B">
        <w:t xml:space="preserve"> dalimi kartu su </w:t>
      </w:r>
      <w:r w:rsidRPr="00495CC0">
        <w:t>179</w:t>
      </w:r>
      <w:r w:rsidRPr="0052249B">
        <w:t xml:space="preserve"> straipsnio </w:t>
      </w:r>
      <w:r w:rsidRPr="00495CC0">
        <w:t>1</w:t>
      </w:r>
      <w:r w:rsidRPr="0052249B">
        <w:t xml:space="preserve"> dalimi, pateikti pasiūlymą dėl teisės akto dėl mokslinių tyrimų laisvės, laikantis priede išdėstytų </w:t>
      </w:r>
      <w:r w:rsidR="00A93346">
        <w:t>rekomendacijų</w:t>
      </w:r>
      <w:r w:rsidRPr="0052249B">
        <w:t>, siekiant užtikrinti, apsaugoti ir skatinti šią laisvę mokslinių tyrimų organizacijų ir mokslo darbuotojų per visą jų karjerą lygmeniu;</w:t>
      </w:r>
    </w:p>
    <w:p w:rsidR="00B47499" w:rsidRPr="0052249B" w:rsidRDefault="00B47499" w:rsidP="00B47499">
      <w:pPr>
        <w:pStyle w:val="NormalHanging12a"/>
      </w:pPr>
      <w:r w:rsidRPr="00495CC0">
        <w:t>25</w:t>
      </w:r>
      <w:r w:rsidRPr="0052249B">
        <w:t>.</w:t>
      </w:r>
      <w:r w:rsidRPr="0052249B">
        <w:tab/>
        <w:t>paveda Pirmininkei perduoti šią rezoliuciją ir pridedamas rekomendacijas Komisijai, Tarybai ir nacionaliniams parlamentams.</w:t>
      </w:r>
    </w:p>
    <w:p w:rsidR="00B47499" w:rsidRPr="0052249B" w:rsidRDefault="00B47499" w:rsidP="00B47499">
      <w:pPr>
        <w:sectPr w:rsidR="00B47499" w:rsidRPr="0052249B" w:rsidSect="0052249B">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47499" w:rsidRPr="0052249B" w:rsidRDefault="00B47499" w:rsidP="00B47499">
      <w:pPr>
        <w:pStyle w:val="PageHeading"/>
      </w:pPr>
      <w:bookmarkStart w:id="9" w:name="_Toc152670059"/>
      <w:bookmarkStart w:id="10" w:name="_Toc155601768"/>
      <w:r w:rsidRPr="0052249B">
        <w:lastRenderedPageBreak/>
        <w:t>REZOLIUCIJOS PRIEDAS.</w:t>
      </w:r>
      <w:r w:rsidRPr="0052249B">
        <w:br/>
        <w:t>REKOMENDACIJOS DĖL PRAŠOMO PATEIKTI PASIŪLYMO TURINIO</w:t>
      </w:r>
      <w:bookmarkEnd w:id="9"/>
      <w:bookmarkEnd w:id="10"/>
    </w:p>
    <w:p w:rsidR="00B47499" w:rsidRPr="0052249B" w:rsidRDefault="00B47499" w:rsidP="00B47499">
      <w:pPr>
        <w:pStyle w:val="NormalHanging12a"/>
        <w:rPr>
          <w:b/>
        </w:rPr>
      </w:pPr>
      <w:r w:rsidRPr="0052249B">
        <w:rPr>
          <w:b/>
        </w:rPr>
        <w:t>Mokslinių tyrimų laisvės apibrėžimas</w:t>
      </w:r>
    </w:p>
    <w:p w:rsidR="00B47499" w:rsidRPr="0052249B" w:rsidRDefault="00B47499" w:rsidP="00B47499">
      <w:pPr>
        <w:pStyle w:val="NormalHanging12a"/>
        <w:rPr>
          <w:szCs w:val="24"/>
        </w:rPr>
      </w:pPr>
      <w:r w:rsidRPr="00495CC0">
        <w:t>1</w:t>
      </w:r>
      <w:r w:rsidRPr="0052249B">
        <w:t>.</w:t>
      </w:r>
      <w:r w:rsidRPr="0052249B">
        <w:tab/>
        <w:t xml:space="preserve">Mokslinių tyrimų laisvė yra neatsiejama akademinės laisvės ir mokslo sąžiningumo Europoje dalis, tačiau ji taip pat turi savarankišką vertę, kaip matyti iš Europos Sąjungos pagrindinių teisių chartijos </w:t>
      </w:r>
      <w:r w:rsidRPr="00495CC0">
        <w:t>13</w:t>
      </w:r>
      <w:r w:rsidRPr="0052249B">
        <w:t> straipsnyje pateiktos konkrečios nuorodos.</w:t>
      </w:r>
    </w:p>
    <w:p w:rsidR="00B47499" w:rsidRPr="0052249B" w:rsidRDefault="00B47499" w:rsidP="00B47499">
      <w:pPr>
        <w:pStyle w:val="NormalHanging12a"/>
      </w:pPr>
      <w:r w:rsidRPr="00495CC0">
        <w:t>2</w:t>
      </w:r>
      <w:r w:rsidRPr="0052249B">
        <w:t>.</w:t>
      </w:r>
      <w:r w:rsidRPr="0052249B">
        <w:tab/>
        <w:t>Mokslinių tyrimų laisvė numato teises atskiriems mokslo darbuotojams, teises ir pareigas mokslinių tyrimų organizacijoms bei pareigas valdžios institucijoms.</w:t>
      </w:r>
    </w:p>
    <w:p w:rsidR="00B47499" w:rsidRPr="0052249B" w:rsidRDefault="00B47499" w:rsidP="00B47499">
      <w:pPr>
        <w:pStyle w:val="NormalHanging12a"/>
        <w:rPr>
          <w:szCs w:val="24"/>
        </w:rPr>
      </w:pPr>
      <w:r w:rsidRPr="00495CC0">
        <w:t>3</w:t>
      </w:r>
      <w:r w:rsidRPr="0052249B">
        <w:t>.</w:t>
      </w:r>
      <w:r w:rsidRPr="0052249B">
        <w:tab/>
        <w:t>Naudojimasis mokslinių tyrimų laisvėmis, kadangi tai yra susiję ir su pareigomis bei atsakomybe, gali būti priklausomas nuo tam tikrų formalumų, sąlygų, apribojimų ar sankcijų, kurias nustato įstatymas ir kurios demokratinėje visuomenėje yra būtini valstybės saugumo, teritorinio vientisumo ar visuomenės apsaugos interesais, siekiant užkirsti kelią viešosios tvarkos pažeidimams ar nusikaltimams, apsaugoti žmonių sveikatą ar moralę, taip pat kitų asmenų garbę ar teises, užkirsti kelią įslaptintos informacijos atskleidimui arba užtikrinti teisminės valdžios autoritetą ir bešališkumą.</w:t>
      </w:r>
    </w:p>
    <w:p w:rsidR="00B47499" w:rsidRPr="0052249B" w:rsidRDefault="00B47499" w:rsidP="00B47499">
      <w:pPr>
        <w:pStyle w:val="NormalHanging12a"/>
        <w:ind w:firstLine="0"/>
        <w:rPr>
          <w:szCs w:val="24"/>
        </w:rPr>
      </w:pPr>
      <w:r w:rsidRPr="0052249B">
        <w:t>Mokslinių tyrimų laisvė taip pat gali būti ribojama dėl konkrečių mokslinių tyrimų aplinkybių arba veiklos apribojimų. Mokslinių tyrimų laisvė turi būti atidžiai derinama su kitais teisėtais interesais, pavyzdžiui, teisėto konkurencinio pranašumo įgijimu ir intelektinės nuosavybės apsauga. Tačiau tokie apribojimai neturėtų prieštarauti pripažintiems etikos principams ir praktikai, kuriais mokslininkai turi vadovautis.</w:t>
      </w:r>
    </w:p>
    <w:p w:rsidR="00B47499" w:rsidRPr="0052249B" w:rsidRDefault="00B47499" w:rsidP="00B47499">
      <w:pPr>
        <w:pStyle w:val="NormalHanging12a"/>
        <w:rPr>
          <w:szCs w:val="24"/>
        </w:rPr>
      </w:pPr>
      <w:r w:rsidRPr="00495CC0">
        <w:t>4</w:t>
      </w:r>
      <w:r w:rsidRPr="0052249B">
        <w:t>.</w:t>
      </w:r>
      <w:r w:rsidRPr="0052249B">
        <w:tab/>
        <w:t xml:space="preserve">Pasiūlymas turėtų būti grindžiamas mokslinių tyrimų laisvės apibrėžtimi, pateikta Bonos deklaracijoje ir pasiūlymo dėl Tarybos rekomendacijos dėl Europos mokslinių tyrimų, inovacijų ir verslumo talentų pritraukimo ir išlaikymo Europoje sistemos II priedo </w:t>
      </w:r>
      <w:r w:rsidRPr="00495CC0">
        <w:t>2</w:t>
      </w:r>
      <w:r w:rsidRPr="0052249B">
        <w:t xml:space="preserve"> punkte.</w:t>
      </w:r>
    </w:p>
    <w:p w:rsidR="00B47499" w:rsidRPr="0052249B" w:rsidRDefault="00B47499" w:rsidP="00B47499">
      <w:pPr>
        <w:pStyle w:val="NormalHanging12a"/>
        <w:rPr>
          <w:b/>
        </w:rPr>
      </w:pPr>
      <w:r w:rsidRPr="0052249B">
        <w:rPr>
          <w:b/>
        </w:rPr>
        <w:t>Mokslo darbuotojų laisvė</w:t>
      </w:r>
    </w:p>
    <w:p w:rsidR="00B47499" w:rsidRPr="0052249B" w:rsidRDefault="00B47499" w:rsidP="00B47499">
      <w:pPr>
        <w:pStyle w:val="NormalHanging12a"/>
        <w:rPr>
          <w:szCs w:val="24"/>
        </w:rPr>
      </w:pPr>
      <w:r w:rsidRPr="00495CC0">
        <w:t>5</w:t>
      </w:r>
      <w:r w:rsidRPr="0052249B">
        <w:t>.</w:t>
      </w:r>
      <w:r w:rsidRPr="0052249B">
        <w:tab/>
        <w:t>Mokslo darbuotojai turėtų būti apibrėžti plačiai, atsižvelgiant į pasiūlymą dėl Tarybos rekomendacijos dėl Europos mokslinių tyrimų, inovacijų ir verslumo talentų pritraukimo ir išlaikymo Europoje sistemos.</w:t>
      </w:r>
    </w:p>
    <w:p w:rsidR="00B47499" w:rsidRPr="0052249B" w:rsidRDefault="00B47499" w:rsidP="00B47499">
      <w:pPr>
        <w:pStyle w:val="NormalHanging12a"/>
        <w:rPr>
          <w:szCs w:val="24"/>
        </w:rPr>
      </w:pPr>
      <w:r w:rsidRPr="00495CC0">
        <w:t>6</w:t>
      </w:r>
      <w:r w:rsidRPr="0052249B">
        <w:t>.</w:t>
      </w:r>
      <w:r w:rsidRPr="0052249B">
        <w:tab/>
        <w:t>Mokslinių tyrimų laisvė apima atskirų tyrėjų teisę laisvai formuluoti mokslinių tyrimų klausimus, pasirinkti ir plėtoti teorijas, rinkti empirinę medžiagą ir taikyti patikimus mokslinių tyrimų metodus, išlaikyti mokslinį sąžiningumą, kvestionuoti tradicinę išmintį, laisvai publikuoti ir komunikuoti, siūlyti ir laisvai skleisti naujas idėjas ir teorijas.</w:t>
      </w:r>
    </w:p>
    <w:p w:rsidR="00B47499" w:rsidRPr="0052249B" w:rsidRDefault="00B47499" w:rsidP="00B47499">
      <w:pPr>
        <w:pStyle w:val="NormalHanging12a"/>
      </w:pPr>
      <w:r w:rsidRPr="00495CC0">
        <w:t>7</w:t>
      </w:r>
      <w:r w:rsidRPr="0052249B">
        <w:t>.</w:t>
      </w:r>
      <w:r w:rsidRPr="0052249B">
        <w:tab/>
        <w:t>Atskirų tyrėjų teisės apima bent:</w:t>
      </w:r>
    </w:p>
    <w:p w:rsidR="00B47499" w:rsidRPr="0052249B" w:rsidRDefault="00B47499" w:rsidP="00B47499">
      <w:pPr>
        <w:pStyle w:val="NormalHanging12a"/>
        <w:ind w:left="1437" w:hanging="870"/>
      </w:pPr>
      <w:r w:rsidRPr="0052249B">
        <w:t>a)</w:t>
      </w:r>
      <w:r w:rsidRPr="0052249B">
        <w:tab/>
        <w:t>teisę jungtis į atstovaujamąsias profesines ar akademines organizacijas;</w:t>
      </w:r>
    </w:p>
    <w:p w:rsidR="00B47499" w:rsidRPr="0052249B" w:rsidRDefault="00B47499" w:rsidP="00B47499">
      <w:pPr>
        <w:pStyle w:val="NormalHanging12a"/>
        <w:ind w:left="1437" w:hanging="870"/>
        <w:rPr>
          <w:szCs w:val="24"/>
        </w:rPr>
      </w:pPr>
      <w:r w:rsidRPr="0052249B">
        <w:t>b)</w:t>
      </w:r>
      <w:r w:rsidRPr="0052249B">
        <w:tab/>
        <w:t>teisę laisvai susipažinti su vieša informacija ir teisę susipažinti su privačia informacija, reikalinga mokslo tikslais, kuri turi būti suderinta su informacijos turėtojų teisėmis ir informacijos pobūdžiu ir (arba) slaptumu;</w:t>
      </w:r>
    </w:p>
    <w:p w:rsidR="00B47499" w:rsidRPr="0052249B" w:rsidRDefault="00B47499" w:rsidP="00B47499">
      <w:pPr>
        <w:pStyle w:val="NormalHanging12a"/>
        <w:ind w:left="1437" w:hanging="870"/>
      </w:pPr>
      <w:r w:rsidRPr="0052249B">
        <w:lastRenderedPageBreak/>
        <w:t>c)</w:t>
      </w:r>
      <w:r w:rsidRPr="0052249B">
        <w:tab/>
        <w:t>teisę užtikrinti tam tikros informacijos ar duomenų, taip pat tos informacijos ar duomenų šaltinio konfidencialumą, siekiant laikytis etikos ir mokslo standartų, kad būtų pasiekti moksliniai ar kiti teisėti tikslai;</w:t>
      </w:r>
    </w:p>
    <w:p w:rsidR="00B47499" w:rsidRPr="0052249B" w:rsidRDefault="00B47499" w:rsidP="00B47499">
      <w:pPr>
        <w:pStyle w:val="NormalHanging12a"/>
        <w:ind w:left="1437" w:hanging="870"/>
        <w:rPr>
          <w:szCs w:val="24"/>
        </w:rPr>
      </w:pPr>
      <w:r w:rsidRPr="0052249B">
        <w:t>d)</w:t>
      </w:r>
      <w:r w:rsidRPr="0052249B">
        <w:tab/>
        <w:t>teisę skelbti, skleisti ir atvirai komunikuoti institucijos viduje ir už jos ribų, teisę laisvai ir kritiškai kalbėti apie mokslinių tyrimų institucijų darbą ir politiką, taip pat apie savo mokslinių tyrimų rezultatus ir duomenis, nesibaiminant atsakomųjų veiksmų;</w:t>
      </w:r>
    </w:p>
    <w:p w:rsidR="00B47499" w:rsidRPr="0052249B" w:rsidRDefault="00B47499" w:rsidP="00B47499">
      <w:pPr>
        <w:pStyle w:val="NormalHanging12a"/>
        <w:ind w:left="1437" w:hanging="870"/>
        <w:rPr>
          <w:szCs w:val="24"/>
        </w:rPr>
      </w:pPr>
      <w:r w:rsidRPr="0052249B">
        <w:t>e)</w:t>
      </w:r>
      <w:r w:rsidRPr="0052249B">
        <w:tab/>
        <w:t>teisę laisvai apibrėžti mokslinių tyrimų temas, pasirinkti, plėtoti ir rinkti empirinę medžiagą ir bendrauti su kitais tyrėjais.</w:t>
      </w:r>
    </w:p>
    <w:p w:rsidR="00B47499" w:rsidRPr="0052249B" w:rsidRDefault="00B47499" w:rsidP="00B47499">
      <w:pPr>
        <w:pStyle w:val="NormalHanging12a"/>
        <w:rPr>
          <w:szCs w:val="24"/>
        </w:rPr>
      </w:pPr>
      <w:r w:rsidRPr="00495CC0">
        <w:t>8</w:t>
      </w:r>
      <w:r w:rsidRPr="0052249B">
        <w:t>.</w:t>
      </w:r>
      <w:r w:rsidRPr="0052249B">
        <w:tab/>
        <w:t>Atskiri tyrėjai turėtų turėti galimybę naudotis šiomis individualiomis teisėmis nebijodami atsakomųjų veiksmų.</w:t>
      </w:r>
    </w:p>
    <w:p w:rsidR="00B47499" w:rsidRPr="0052249B" w:rsidRDefault="00B47499" w:rsidP="00B47499">
      <w:pPr>
        <w:pStyle w:val="NormalHanging12a"/>
        <w:rPr>
          <w:b/>
        </w:rPr>
      </w:pPr>
      <w:r w:rsidRPr="0052249B">
        <w:rPr>
          <w:b/>
        </w:rPr>
        <w:t>Mokslinių tyrimų organizacijų teisės ir pareigos</w:t>
      </w:r>
    </w:p>
    <w:p w:rsidR="00B47499" w:rsidRPr="0052249B" w:rsidRDefault="00B47499" w:rsidP="00B47499">
      <w:pPr>
        <w:pStyle w:val="NormalHanging12a"/>
        <w:rPr>
          <w:szCs w:val="24"/>
        </w:rPr>
      </w:pPr>
      <w:r w:rsidRPr="00495CC0">
        <w:t>9</w:t>
      </w:r>
      <w:r w:rsidRPr="0052249B">
        <w:t>.</w:t>
      </w:r>
      <w:r w:rsidRPr="0052249B">
        <w:tab/>
        <w:t>Siekiant mokslo darbuotojams užtikrinti mokslinių tyrimų laisvę, mokslinių tyrimų organizacijos turėtų turėti veiksmingą institucinį savarankiškumą. Nors institucinis savarankiškumas yra būtina mokslo darbuotojų mokslinių tyrimų laisvės ir savivaldaus mokslinių tyrimų pobūdžio sąlyga, jis iš esmės nėra hierarchiškai žemiau nei atskirų tyrėjų teisės. Institucinis savarankiškumas yra svarbus ne tik siekiant apsaugoti mokslinių tyrimų laisvę, bet ir yra reikalingas tinkamam mokslo sektoriaus veikimui. Todėl pasiūlyme turėtų būti užtikrinta tinkama pusiausvyra, kad asmens teisės būtų suderintos su instituciniu savarankiškumu.</w:t>
      </w:r>
    </w:p>
    <w:p w:rsidR="00B47499" w:rsidRPr="0052249B" w:rsidRDefault="00B47499" w:rsidP="00B47499">
      <w:pPr>
        <w:pStyle w:val="NormalHanging12a"/>
        <w:rPr>
          <w:szCs w:val="24"/>
        </w:rPr>
      </w:pPr>
      <w:r w:rsidRPr="00495CC0">
        <w:t>10</w:t>
      </w:r>
      <w:r w:rsidRPr="0052249B">
        <w:t>.</w:t>
      </w:r>
      <w:r w:rsidRPr="0052249B">
        <w:tab/>
        <w:t>Mokslinių tyrimų organizacijoms turėtų būti suteikta laisvė bendradarbiauti tarptautiniu mastu.</w:t>
      </w:r>
    </w:p>
    <w:p w:rsidR="00B47499" w:rsidRPr="0052249B" w:rsidRDefault="00B47499" w:rsidP="00B47499">
      <w:pPr>
        <w:pStyle w:val="NormalHanging12a"/>
        <w:rPr>
          <w:szCs w:val="24"/>
        </w:rPr>
      </w:pPr>
      <w:r w:rsidRPr="00495CC0">
        <w:t>11</w:t>
      </w:r>
      <w:r w:rsidRPr="0052249B">
        <w:t>.</w:t>
      </w:r>
      <w:r w:rsidRPr="0052249B">
        <w:tab/>
        <w:t>Įgyvendindamos savo institucinį savarankiškumą mokslinių tyrimų organizacijos turi nustatyti skaidrias, sąžiningas ir kompetencija grindžiamas mokslo darbuotojų karjeros procedūras.</w:t>
      </w:r>
    </w:p>
    <w:p w:rsidR="00B47499" w:rsidRPr="0052249B" w:rsidRDefault="00B47499" w:rsidP="00B47499">
      <w:pPr>
        <w:pStyle w:val="NormalHanging12a"/>
      </w:pPr>
      <w:r w:rsidRPr="00495CC0">
        <w:t>12</w:t>
      </w:r>
      <w:r w:rsidRPr="0052249B">
        <w:t>.</w:t>
      </w:r>
      <w:r w:rsidRPr="0052249B">
        <w:tab/>
        <w:t>Aspektai, į kuriuos reikia atsižvelgti nustatant institucinį savarankiškumą, apima organizacinį savarankiškumą, finansinį savarankiškumą, darbuotojų ir mokslinį savarankiškumą.</w:t>
      </w:r>
    </w:p>
    <w:p w:rsidR="00B47499" w:rsidRPr="0052249B" w:rsidRDefault="00B47499" w:rsidP="00B47499">
      <w:pPr>
        <w:pStyle w:val="NormalHanging12a"/>
        <w:rPr>
          <w:szCs w:val="24"/>
        </w:rPr>
      </w:pPr>
      <w:r w:rsidRPr="00495CC0">
        <w:t>13</w:t>
      </w:r>
      <w:r w:rsidRPr="0052249B">
        <w:t>.</w:t>
      </w:r>
      <w:r w:rsidRPr="0052249B">
        <w:tab/>
        <w:t>Institucinis savarankiškumas labai priklauso nuo konteksto ir gali būti pasiekiamas įvairiais būdais, taikant skirtingus savarankiškumo derinius. Kad institucinis savarankiškumas būtų veiksmingas, nebūtina vienodai įgyvendinti visų šių skirtingų institucinio savarankiškumo aspektų. Todėl pasiūlyme pateikta institucinio savarankiškumo apibrėžtis neturėtų būti statiška, o veikiau turėtų būti sudarytos sąlygos ją pritaikyti prie skirtingų nacionalinių, regioninių ir institucinių aplinkybių, visų pirma suteikiant galimybę akcentuoti skirtingus institucinio savarankiškumo aspektus, įtraukiant laipsnišką, o ne dvinarį skirtingų aspektų vertinimą.</w:t>
      </w:r>
    </w:p>
    <w:p w:rsidR="00B47499" w:rsidRPr="0052249B" w:rsidRDefault="00B47499" w:rsidP="00B47499">
      <w:pPr>
        <w:pStyle w:val="NormalHanging12a"/>
        <w:rPr>
          <w:szCs w:val="24"/>
        </w:rPr>
      </w:pPr>
      <w:r w:rsidRPr="00495CC0">
        <w:t>14</w:t>
      </w:r>
      <w:r w:rsidRPr="0052249B">
        <w:t>.</w:t>
      </w:r>
      <w:r w:rsidRPr="0052249B">
        <w:tab/>
        <w:t>Institucinis savarankiškumas turi įpareigoti mokslinių tyrimų organizacijas kokiu nors būdu įtraukti mokslo darbuotojus į sprendimų priėmimo procesą.</w:t>
      </w:r>
    </w:p>
    <w:p w:rsidR="00B47499" w:rsidRPr="0052249B" w:rsidRDefault="00B47499" w:rsidP="00B47499">
      <w:pPr>
        <w:pStyle w:val="NormalHanging12a"/>
        <w:rPr>
          <w:szCs w:val="24"/>
        </w:rPr>
      </w:pPr>
      <w:r w:rsidRPr="00495CC0">
        <w:t>15</w:t>
      </w:r>
      <w:r w:rsidRPr="0052249B">
        <w:t>.</w:t>
      </w:r>
      <w:r w:rsidRPr="0052249B">
        <w:tab/>
        <w:t xml:space="preserve">Tai apima teisę viešai teikti pastabas dėl organizacijos ir sistemos valdymo nesibaiminant atsakomųjų veiksmų. Tai taip pat apima mokslinių tyrimų organizacijų atsakomybę kurti atvirų diskusijų kultūrą. Tai taip pat apima galimybę taikyti </w:t>
      </w:r>
      <w:r w:rsidRPr="0052249B">
        <w:lastRenderedPageBreak/>
        <w:t>veiksmingas procedūras pranešti apie netinkamą elgesį, laikantis Europos Parlamento ir Tarybos direktyvoje (ES) </w:t>
      </w:r>
      <w:r w:rsidRPr="00495CC0">
        <w:t>2019</w:t>
      </w:r>
      <w:r w:rsidRPr="0052249B">
        <w:t>/</w:t>
      </w:r>
      <w:r w:rsidRPr="00495CC0">
        <w:t>1937</w:t>
      </w:r>
      <w:r w:rsidRPr="0052249B">
        <w:rPr>
          <w:vertAlign w:val="superscript"/>
        </w:rPr>
        <w:footnoteReference w:id="5"/>
      </w:r>
      <w:r w:rsidRPr="0052249B">
        <w:t xml:space="preserve"> nustatytų standartų apsaugoti asmenis, pranešančius apie netinkamą elgesį, akademinių standartų ar etikos normų pažeidimus, taip pat atskiras procedūras, grindžiamas privatumo apsauga ir nekaltumo prezumpcija, skirtas netinkamam elgesiui, apie kurį pranešta, nagrinėti.</w:t>
      </w:r>
    </w:p>
    <w:p w:rsidR="00B47499" w:rsidRPr="0052249B" w:rsidRDefault="00B47499" w:rsidP="00B47499">
      <w:pPr>
        <w:pStyle w:val="NormalHanging12a"/>
        <w:rPr>
          <w:b/>
        </w:rPr>
      </w:pPr>
      <w:r w:rsidRPr="0052249B">
        <w:rPr>
          <w:b/>
        </w:rPr>
        <w:t>Valdžios sektoriaus įsipareigojimai</w:t>
      </w:r>
    </w:p>
    <w:p w:rsidR="00B47499" w:rsidRPr="0052249B" w:rsidRDefault="00B47499" w:rsidP="00B47499">
      <w:pPr>
        <w:pStyle w:val="NormalHanging12a"/>
        <w:rPr>
          <w:szCs w:val="24"/>
        </w:rPr>
      </w:pPr>
      <w:r w:rsidRPr="00495CC0">
        <w:t>16</w:t>
      </w:r>
      <w:r w:rsidRPr="0052249B">
        <w:t>.</w:t>
      </w:r>
      <w:r w:rsidRPr="0052249B">
        <w:tab/>
        <w:t>Valstybių narių vyriausybinės įstaigos visais valdžios lygmenimis, įskaitant Sąjungos institucijas, agentūras ir įstaigas, turėtų būti įpareigotos gerbti, saugoti, skatinti ir užtikrinti mokslinių tyrimų laisvę, įskaitant institucinį savarankiškumą.</w:t>
      </w:r>
    </w:p>
    <w:p w:rsidR="00B47499" w:rsidRPr="0052249B" w:rsidRDefault="00B47499" w:rsidP="00B47499">
      <w:pPr>
        <w:pStyle w:val="NormalHanging12a"/>
        <w:rPr>
          <w:szCs w:val="24"/>
        </w:rPr>
      </w:pPr>
      <w:r w:rsidRPr="00495CC0">
        <w:t>17</w:t>
      </w:r>
      <w:r w:rsidRPr="0052249B">
        <w:t>.</w:t>
      </w:r>
      <w:r w:rsidRPr="0052249B">
        <w:tab/>
        <w:t>Pagarba mokslinių tyrimų laisvei reiškia, kad valdžios sektoriaus įstaigos susilaiko nuo savavališko kišimosi į mokslinių tyrimų laisvę ir nepagrįstų jos apribojimų, taip pat susilaiko nuo aktyvaus dalyvavimo ar bendrininkavimo pažeidžiant šią teisę.</w:t>
      </w:r>
    </w:p>
    <w:p w:rsidR="00B47499" w:rsidRPr="0052249B" w:rsidRDefault="00B47499" w:rsidP="00B47499">
      <w:pPr>
        <w:pStyle w:val="NormalHanging12a"/>
      </w:pPr>
      <w:r w:rsidRPr="00495CC0">
        <w:t>18</w:t>
      </w:r>
      <w:r w:rsidRPr="0052249B">
        <w:t>.</w:t>
      </w:r>
      <w:r w:rsidRPr="0052249B">
        <w:tab/>
        <w:t>Mokslinių tyrimų laisvės apsauga reiškia, kad valdžios sektoriaus įstaigos privalo imtis aktyvių priemonių, kad apsaugotų nuo nederamo trečiųjų šalių kišimosi į bet kokį mokslinių tyrimų laisvės aspektą.</w:t>
      </w:r>
    </w:p>
    <w:p w:rsidR="00B47499" w:rsidRPr="0052249B" w:rsidRDefault="00B47499" w:rsidP="00B47499">
      <w:pPr>
        <w:pStyle w:val="NormalHanging12a"/>
        <w:rPr>
          <w:szCs w:val="24"/>
        </w:rPr>
      </w:pPr>
      <w:r w:rsidRPr="00495CC0">
        <w:t>19</w:t>
      </w:r>
      <w:r w:rsidRPr="0052249B">
        <w:t>.</w:t>
      </w:r>
      <w:r w:rsidRPr="0052249B">
        <w:tab/>
        <w:t>Mokslinių tyrimų laisvės užtikrinimas reiškia, kad valdžios sektoriaus įstaigos turi aktyviai sudaryti visas išankstines sąlygas, būtinas norint naudotis visais laisvės aspektais, įskaitant institucinį savarankiškumą. Tai apima tvarios karjeros mokslinių tyrimų srityje politiką, kuria užtikrinamos kokybiškos darbo vietos visais karjeros etapais, taip pat ilgalaikį, patikimą ir stabilų institucinį finansavimą.</w:t>
      </w:r>
    </w:p>
    <w:p w:rsidR="00B47499" w:rsidRPr="0052249B" w:rsidRDefault="00B47499" w:rsidP="00B47499">
      <w:pPr>
        <w:pStyle w:val="NormalHanging12a"/>
        <w:rPr>
          <w:szCs w:val="24"/>
        </w:rPr>
      </w:pPr>
      <w:r w:rsidRPr="00495CC0">
        <w:t>20</w:t>
      </w:r>
      <w:r w:rsidRPr="0052249B">
        <w:t>.</w:t>
      </w:r>
      <w:r w:rsidRPr="0052249B">
        <w:tab/>
        <w:t>Mokslinių tyrimų laisvės skatinimas reiškia, kad valdžios sektoriaus įstaigos turi aktyviai bendradarbiauti su trečiosiomis šalimis siekdamos, kad būtų gerbiama, saugoma ir užtikrinama mokslinių tyrimų laisvė ir galbūt atsisakyti bendradarbiauti su trečiosiomis šalimis, kurios nesilaiko tų pačių principų ir vertybių.</w:t>
      </w:r>
    </w:p>
    <w:p w:rsidR="00B47499" w:rsidRPr="0052249B" w:rsidRDefault="00B47499" w:rsidP="00B47499">
      <w:pPr>
        <w:pStyle w:val="NormalHanging12a"/>
        <w:rPr>
          <w:b/>
        </w:rPr>
      </w:pPr>
      <w:r w:rsidRPr="0052249B">
        <w:rPr>
          <w:b/>
        </w:rPr>
        <w:t>Bendrosios pastabos</w:t>
      </w:r>
    </w:p>
    <w:p w:rsidR="00B47499" w:rsidRPr="0052249B" w:rsidRDefault="00B47499" w:rsidP="00B47499">
      <w:pPr>
        <w:pStyle w:val="NormalHanging12a"/>
        <w:rPr>
          <w:szCs w:val="24"/>
        </w:rPr>
      </w:pPr>
      <w:r w:rsidRPr="00495CC0">
        <w:t>21</w:t>
      </w:r>
      <w:r w:rsidRPr="0052249B">
        <w:t>.</w:t>
      </w:r>
      <w:r w:rsidRPr="0052249B">
        <w:tab/>
        <w:t>Pasiūlyme dėl teisėkūros procedūra priimamo akto turėtų atsispindėti visapusiška mokslinių tyrimų laisvė, įskaitant laisvę nuo kišimosi ir užtikrinimą, kad būtų sudarytos palankios pagrindinės sąlygos. Moksliniai tyrimai turėtų būti vykdomi be nederamo vyriausybės kišimosi ir siekiant, kad būtų galima naudotis mokslinių tyrimų laisve, turėtų būti stipri mokslininkų bendruomenė ir mokslo žinioms atvira pilietinė visuomenė.</w:t>
      </w:r>
    </w:p>
    <w:p w:rsidR="00B47499" w:rsidRPr="0052249B" w:rsidRDefault="00B47499" w:rsidP="00B47499">
      <w:pPr>
        <w:pStyle w:val="NormalHanging12a"/>
        <w:ind w:firstLine="0"/>
        <w:rPr>
          <w:szCs w:val="24"/>
        </w:rPr>
      </w:pPr>
      <w:r w:rsidRPr="0052249B">
        <w:t>Valdžios institucijos turėtų būti atsakingos už įtariamų mokslinių tyrimų laisvės pažeidimų tyrimą ir patraukti atsakomybėn pažeidėjus.</w:t>
      </w:r>
    </w:p>
    <w:p w:rsidR="00B47499" w:rsidRPr="0052249B" w:rsidRDefault="00B47499" w:rsidP="00B47499">
      <w:pPr>
        <w:pStyle w:val="NormalHanging12a"/>
        <w:rPr>
          <w:szCs w:val="24"/>
        </w:rPr>
      </w:pPr>
      <w:r w:rsidRPr="00495CC0">
        <w:t>22</w:t>
      </w:r>
      <w:r w:rsidRPr="0052249B">
        <w:t>.</w:t>
      </w:r>
      <w:r w:rsidRPr="0052249B">
        <w:tab/>
        <w:t>pasiūlyme dėl teisėkūros procedūra priimamo akto turėtų būti numatyta sukurti stebėsenos sistemą, skirtą pranešti apie nustatytus mokslinių tyrimų pažeidimus.</w:t>
      </w:r>
    </w:p>
    <w:p w:rsidR="00B47499" w:rsidRPr="0052249B" w:rsidRDefault="00B47499" w:rsidP="00B47499">
      <w:pPr>
        <w:pStyle w:val="NormalHanging12a"/>
        <w:rPr>
          <w:szCs w:val="24"/>
        </w:rPr>
      </w:pPr>
      <w:r w:rsidRPr="00495CC0">
        <w:t>23</w:t>
      </w:r>
      <w:r w:rsidRPr="0052249B">
        <w:t>.</w:t>
      </w:r>
      <w:r w:rsidRPr="0052249B">
        <w:tab/>
        <w:t xml:space="preserve">Pasiūlyme dėl teisėkūros procedūra priimamo akto turėtų būti pripažįstama, kad nors mokslinių tyrimų laisvė turi savarankišką vertę, šiuolaikiniuose universitetuose </w:t>
      </w:r>
      <w:r w:rsidRPr="0052249B">
        <w:lastRenderedPageBreak/>
        <w:t>mokslinių tyrimų laisvė neatsiejama nuo laisvės dėstyti. Tai reiškia, kad, atsižvelgiant į pasiūlymo teisinį pagrindą ir pagrindines Sąjungos kompetencijos sritis mokslinių tyrimų srityje, taip pat tinkamai atsižvelgiant į ribotą Sąjungos kompetenciją priimti teisės aktus švietimo srityje, pasiūlymu turėtų būti siekiama apsaugoti kuo didesnę sklaidos institucijos viduje aprėptį.</w:t>
      </w:r>
    </w:p>
    <w:p w:rsidR="00B47499" w:rsidRPr="0052249B" w:rsidRDefault="00B47499" w:rsidP="00B47499">
      <w:pPr>
        <w:pStyle w:val="NormalHanging12a"/>
      </w:pPr>
      <w:r w:rsidRPr="00495CC0">
        <w:t>24</w:t>
      </w:r>
      <w:r w:rsidRPr="0052249B">
        <w:t>.</w:t>
      </w:r>
      <w:r w:rsidRPr="0052249B">
        <w:tab/>
        <w:t>Siūlomas aktas turėtų būti teisiškai privalomas visoje Sąjungoje. Pasiūlymu turėtų būti siekiama sukurti teisinę sistemą, kuri būtų pakankamai lanksti, kad kiekvienu konkrečiu atveju būtų galima subalansuoti teises ir pareigas, ir kurią būtų galima taikyti visoje Sąjungoje, nepaisant didelės nacionalinių ir regioninių mokslinių tyrimų sistemų įvairovės. Pasiūlymu turėtų būti sukurtas atspirties taškas minimalių teisinių standartų, susijusių su mokslinių tyrimų laisve, nustatymui, remiantis Europos teismų, įskaitant Europos Sąjungos Teisingumo Teismą, praktika.</w:t>
      </w:r>
    </w:p>
    <w:p w:rsidR="00E365E1" w:rsidRPr="0052249B" w:rsidRDefault="00E365E1" w:rsidP="00F07DA7">
      <w:bookmarkStart w:id="11" w:name="TextBodyEnd"/>
      <w:bookmarkEnd w:id="11"/>
    </w:p>
    <w:sectPr w:rsidR="00E365E1" w:rsidRPr="0052249B" w:rsidSect="0052249B">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7DA7" w:rsidRPr="0052249B" w:rsidRDefault="00F07DA7">
      <w:r w:rsidRPr="0052249B">
        <w:separator/>
      </w:r>
    </w:p>
  </w:endnote>
  <w:endnote w:type="continuationSeparator" w:id="0">
    <w:p w:rsidR="00F07DA7" w:rsidRPr="0052249B" w:rsidRDefault="00F07DA7">
      <w:r w:rsidRPr="005224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7499" w:rsidRPr="0052249B" w:rsidRDefault="00B47499" w:rsidP="001F33F0">
    <w:pPr>
      <w:pStyle w:val="EPFooter"/>
    </w:pPr>
    <w:r w:rsidRPr="0052249B">
      <w:t>PE</w:t>
    </w:r>
    <w:r w:rsidRPr="0052249B">
      <w:rPr>
        <w:rStyle w:val="HideTWBExt"/>
      </w:rPr>
      <w:t>&lt;NoPE&gt;</w:t>
    </w:r>
    <w:r w:rsidRPr="0052249B">
      <w:t>751.835</w:t>
    </w:r>
    <w:r w:rsidRPr="0052249B">
      <w:rPr>
        <w:rStyle w:val="HideTWBExt"/>
      </w:rPr>
      <w:t>&lt;/NoPE&gt;&lt;Version&gt;</w:t>
    </w:r>
    <w:r w:rsidRPr="0052249B">
      <w:t>v02-00</w:t>
    </w:r>
    <w:r w:rsidRPr="0052249B">
      <w:rPr>
        <w:rStyle w:val="HideTWBExt"/>
      </w:rPr>
      <w:t>&lt;/Version&gt;</w:t>
    </w:r>
    <w:r w:rsidRPr="0052249B">
      <w:tab/>
    </w:r>
    <w:r w:rsidRPr="0052249B">
      <w:fldChar w:fldCharType="begin"/>
    </w:r>
    <w:r w:rsidRPr="0052249B">
      <w:instrText xml:space="preserve"> PAGE  \* MERGEFORMAT </w:instrText>
    </w:r>
    <w:r w:rsidRPr="0052249B">
      <w:fldChar w:fldCharType="separate"/>
    </w:r>
    <w:r w:rsidRPr="0052249B">
      <w:rPr>
        <w:noProof/>
      </w:rPr>
      <w:t>6</w:t>
    </w:r>
    <w:r w:rsidRPr="0052249B">
      <w:fldChar w:fldCharType="end"/>
    </w:r>
    <w:r w:rsidRPr="0052249B">
      <w:t>/</w:t>
    </w:r>
    <w:fldSimple w:instr=" NUMPAGES  \* MERGEFORMAT ">
      <w:r w:rsidRPr="0052249B">
        <w:rPr>
          <w:noProof/>
        </w:rPr>
        <w:t>6</w:t>
      </w:r>
    </w:fldSimple>
    <w:r w:rsidRPr="0052249B">
      <w:tab/>
    </w:r>
    <w:r w:rsidRPr="0052249B">
      <w:rPr>
        <w:rStyle w:val="HideTWBExt"/>
      </w:rPr>
      <w:t>&lt;PathFdR&gt;</w:t>
    </w:r>
    <w:r w:rsidRPr="0052249B">
      <w:t>RR\1292100LT.docx</w:t>
    </w:r>
    <w:r w:rsidRPr="0052249B">
      <w:rPr>
        <w:rStyle w:val="HideTWBExt"/>
      </w:rPr>
      <w:t>&lt;/PathFdR&gt;</w:t>
    </w:r>
  </w:p>
  <w:p w:rsidR="00B47499" w:rsidRPr="0052249B" w:rsidRDefault="00B47499" w:rsidP="001F33F0">
    <w:pPr>
      <w:pStyle w:val="EPFooter2"/>
    </w:pPr>
    <w:r w:rsidRPr="0052249B">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7499" w:rsidRPr="0052249B" w:rsidRDefault="00B47499" w:rsidP="001F33F0">
    <w:pPr>
      <w:pStyle w:val="EPFooter"/>
    </w:pPr>
    <w:r w:rsidRPr="0052249B">
      <w:rPr>
        <w:rStyle w:val="HideTWBExt"/>
      </w:rPr>
      <w:t>&lt;PathFdR&gt;</w:t>
    </w:r>
    <w:r w:rsidRPr="0052249B">
      <w:t>RR\1292100LT.docx</w:t>
    </w:r>
    <w:r w:rsidRPr="0052249B">
      <w:rPr>
        <w:rStyle w:val="HideTWBExt"/>
      </w:rPr>
      <w:t>&lt;/PathFdR&gt;</w:t>
    </w:r>
    <w:r w:rsidRPr="0052249B">
      <w:tab/>
    </w:r>
    <w:r w:rsidRPr="0052249B">
      <w:tab/>
      <w:t>PE</w:t>
    </w:r>
    <w:r w:rsidRPr="0052249B">
      <w:rPr>
        <w:rStyle w:val="HideTWBExt"/>
      </w:rPr>
      <w:t>&lt;NoPE&gt;</w:t>
    </w:r>
    <w:r w:rsidRPr="0052249B">
      <w:t>751.835</w:t>
    </w:r>
    <w:r w:rsidRPr="0052249B">
      <w:rPr>
        <w:rStyle w:val="HideTWBExt"/>
      </w:rPr>
      <w:t>&lt;/NoPE&gt;&lt;Version&gt;</w:t>
    </w:r>
    <w:r w:rsidRPr="0052249B">
      <w:t>v02-00</w:t>
    </w:r>
    <w:r w:rsidRPr="0052249B">
      <w:rPr>
        <w:rStyle w:val="HideTWBExt"/>
      </w:rPr>
      <w:t>&lt;/Version&gt;</w:t>
    </w:r>
  </w:p>
  <w:p w:rsidR="00B47499" w:rsidRPr="0052249B" w:rsidRDefault="00B47499" w:rsidP="001F33F0">
    <w:pPr>
      <w:pStyle w:val="EPFooter2"/>
    </w:pPr>
    <w:r w:rsidRPr="0052249B">
      <w:t>LT</w:t>
    </w:r>
    <w:r w:rsidRPr="0052249B">
      <w:tab/>
    </w:r>
    <w:r w:rsidRPr="0052249B">
      <w:rPr>
        <w:b w:val="0"/>
        <w:i/>
        <w:color w:val="C0C0C0"/>
        <w:sz w:val="22"/>
      </w:rPr>
      <w:t>Suvienijusi įvairovę</w:t>
    </w:r>
    <w:r w:rsidRPr="0052249B">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249B"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249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249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7DA7" w:rsidRPr="0052249B" w:rsidRDefault="00F07DA7">
      <w:r w:rsidRPr="0052249B">
        <w:separator/>
      </w:r>
    </w:p>
  </w:footnote>
  <w:footnote w:type="continuationSeparator" w:id="0">
    <w:p w:rsidR="00F07DA7" w:rsidRPr="0052249B" w:rsidRDefault="00F07DA7">
      <w:r w:rsidRPr="0052249B">
        <w:continuationSeparator/>
      </w:r>
    </w:p>
  </w:footnote>
  <w:footnote w:id="1">
    <w:p w:rsidR="00B47499" w:rsidRPr="0052249B" w:rsidRDefault="00B47499" w:rsidP="0052249B">
      <w:pPr>
        <w:pStyle w:val="FootnoteText"/>
        <w:ind w:left="567" w:hanging="567"/>
        <w:rPr>
          <w:sz w:val="24"/>
          <w:lang w:val="lt-LT"/>
        </w:rPr>
      </w:pPr>
      <w:r w:rsidRPr="0052249B">
        <w:rPr>
          <w:rStyle w:val="FootnoteReference"/>
          <w:sz w:val="24"/>
          <w:lang w:val="lt-LT"/>
        </w:rPr>
        <w:footnoteRef/>
      </w:r>
      <w:r w:rsidR="0052249B" w:rsidRPr="0052249B">
        <w:rPr>
          <w:sz w:val="24"/>
          <w:lang w:val="lt-LT"/>
        </w:rPr>
        <w:t xml:space="preserve"> </w:t>
      </w:r>
      <w:r w:rsidR="0052249B" w:rsidRPr="0052249B">
        <w:rPr>
          <w:sz w:val="24"/>
          <w:lang w:val="lt-LT"/>
        </w:rPr>
        <w:tab/>
      </w:r>
      <w:r w:rsidRPr="00495CC0">
        <w:rPr>
          <w:sz w:val="24"/>
          <w:lang w:val="lt-LT"/>
        </w:rPr>
        <w:t>2021</w:t>
      </w:r>
      <w:r w:rsidRPr="0052249B">
        <w:rPr>
          <w:sz w:val="24"/>
          <w:lang w:val="lt-LT"/>
        </w:rPr>
        <w:t xml:space="preserve"> m. balandžio </w:t>
      </w:r>
      <w:r w:rsidRPr="00495CC0">
        <w:rPr>
          <w:sz w:val="24"/>
          <w:lang w:val="lt-LT"/>
        </w:rPr>
        <w:t>28</w:t>
      </w:r>
      <w:r w:rsidRPr="0052249B">
        <w:rPr>
          <w:sz w:val="24"/>
          <w:lang w:val="lt-LT"/>
        </w:rPr>
        <w:t> d. Europos Parlamento ir Tarybos reglamentas (ES) </w:t>
      </w:r>
      <w:r w:rsidRPr="00495CC0">
        <w:rPr>
          <w:sz w:val="24"/>
          <w:lang w:val="lt-LT"/>
        </w:rPr>
        <w:t>2021</w:t>
      </w:r>
      <w:r w:rsidRPr="0052249B">
        <w:rPr>
          <w:sz w:val="24"/>
          <w:lang w:val="lt-LT"/>
        </w:rPr>
        <w:t>/</w:t>
      </w:r>
      <w:r w:rsidRPr="00495CC0">
        <w:rPr>
          <w:sz w:val="24"/>
          <w:lang w:val="lt-LT"/>
        </w:rPr>
        <w:t>695</w:t>
      </w:r>
      <w:r w:rsidRPr="0052249B">
        <w:rPr>
          <w:sz w:val="24"/>
          <w:lang w:val="lt-LT"/>
        </w:rPr>
        <w:t>, kuriuo sukuriama bendroji mokslinių tyrimų ir inovacijų programa „Europos horizontas“, nustatomos su ja susijusios dalyvavimo ir sklaidos taisyklės ir panaikinami reglamentai (ES) Nr. </w:t>
      </w:r>
      <w:r w:rsidRPr="00495CC0">
        <w:rPr>
          <w:sz w:val="24"/>
          <w:lang w:val="lt-LT"/>
        </w:rPr>
        <w:t>1290</w:t>
      </w:r>
      <w:r w:rsidRPr="0052249B">
        <w:rPr>
          <w:sz w:val="24"/>
          <w:lang w:val="lt-LT"/>
        </w:rPr>
        <w:t>/</w:t>
      </w:r>
      <w:r w:rsidRPr="00495CC0">
        <w:rPr>
          <w:sz w:val="24"/>
          <w:lang w:val="lt-LT"/>
        </w:rPr>
        <w:t>2013</w:t>
      </w:r>
      <w:r w:rsidRPr="0052249B">
        <w:rPr>
          <w:sz w:val="24"/>
          <w:lang w:val="lt-LT"/>
        </w:rPr>
        <w:t xml:space="preserve"> ir (ES) Nr. </w:t>
      </w:r>
      <w:r w:rsidRPr="00495CC0">
        <w:rPr>
          <w:sz w:val="24"/>
          <w:lang w:val="lt-LT"/>
        </w:rPr>
        <w:t>1291</w:t>
      </w:r>
      <w:r w:rsidRPr="0052249B">
        <w:rPr>
          <w:sz w:val="24"/>
          <w:lang w:val="lt-LT"/>
        </w:rPr>
        <w:t>/</w:t>
      </w:r>
      <w:r w:rsidRPr="00495CC0">
        <w:rPr>
          <w:sz w:val="24"/>
          <w:lang w:val="lt-LT"/>
        </w:rPr>
        <w:t>2013</w:t>
      </w:r>
      <w:r w:rsidRPr="0052249B">
        <w:rPr>
          <w:sz w:val="24"/>
          <w:lang w:val="lt-LT"/>
        </w:rPr>
        <w:t xml:space="preserve"> (OL L </w:t>
      </w:r>
      <w:r w:rsidRPr="00495CC0">
        <w:rPr>
          <w:sz w:val="24"/>
          <w:lang w:val="lt-LT"/>
        </w:rPr>
        <w:t>170</w:t>
      </w:r>
      <w:r w:rsidRPr="0052249B">
        <w:rPr>
          <w:sz w:val="24"/>
          <w:lang w:val="lt-LT"/>
        </w:rPr>
        <w:t xml:space="preserve">, </w:t>
      </w:r>
      <w:r w:rsidRPr="00495CC0">
        <w:rPr>
          <w:sz w:val="24"/>
          <w:lang w:val="lt-LT"/>
        </w:rPr>
        <w:t>2021</w:t>
      </w:r>
      <w:r w:rsidRPr="0052249B">
        <w:rPr>
          <w:sz w:val="24"/>
          <w:lang w:val="lt-LT"/>
        </w:rPr>
        <w:t> </w:t>
      </w:r>
      <w:r w:rsidRPr="00495CC0">
        <w:rPr>
          <w:sz w:val="24"/>
          <w:lang w:val="lt-LT"/>
        </w:rPr>
        <w:t>5</w:t>
      </w:r>
      <w:r w:rsidRPr="0052249B">
        <w:rPr>
          <w:sz w:val="24"/>
          <w:lang w:val="lt-LT"/>
        </w:rPr>
        <w:t> </w:t>
      </w:r>
      <w:r w:rsidRPr="00495CC0">
        <w:rPr>
          <w:sz w:val="24"/>
          <w:lang w:val="lt-LT"/>
        </w:rPr>
        <w:t>12</w:t>
      </w:r>
      <w:r w:rsidRPr="0052249B">
        <w:rPr>
          <w:sz w:val="24"/>
          <w:lang w:val="lt-LT"/>
        </w:rPr>
        <w:t>, p. </w:t>
      </w:r>
      <w:r w:rsidRPr="00495CC0">
        <w:rPr>
          <w:sz w:val="24"/>
          <w:lang w:val="lt-LT"/>
        </w:rPr>
        <w:t>1</w:t>
      </w:r>
      <w:r w:rsidRPr="0052249B">
        <w:rPr>
          <w:sz w:val="24"/>
          <w:lang w:val="lt-LT"/>
        </w:rPr>
        <w:t>).</w:t>
      </w:r>
    </w:p>
  </w:footnote>
  <w:footnote w:id="2">
    <w:p w:rsidR="00B47499" w:rsidRPr="0052249B" w:rsidRDefault="00B47499" w:rsidP="0052249B">
      <w:pPr>
        <w:pStyle w:val="FootnoteText"/>
        <w:ind w:left="567" w:hanging="567"/>
        <w:rPr>
          <w:sz w:val="24"/>
          <w:lang w:val="lt-LT"/>
        </w:rPr>
      </w:pPr>
      <w:r w:rsidRPr="0052249B">
        <w:rPr>
          <w:rStyle w:val="FootnoteReference"/>
          <w:sz w:val="24"/>
          <w:lang w:val="lt-LT"/>
        </w:rPr>
        <w:footnoteRef/>
      </w:r>
      <w:r w:rsidR="0052249B" w:rsidRPr="0052249B">
        <w:rPr>
          <w:sz w:val="24"/>
          <w:lang w:val="lt-LT"/>
        </w:rPr>
        <w:t xml:space="preserve"> </w:t>
      </w:r>
      <w:r w:rsidR="0052249B" w:rsidRPr="0052249B">
        <w:rPr>
          <w:sz w:val="24"/>
          <w:lang w:val="lt-LT"/>
        </w:rPr>
        <w:tab/>
      </w:r>
      <w:r w:rsidRPr="0052249B">
        <w:rPr>
          <w:sz w:val="24"/>
          <w:lang w:val="lt-LT"/>
        </w:rPr>
        <w:t>STOA tyrimas, „State of play of academic freedom in the EU member states: Overview of de facto trends and developments“.</w:t>
      </w:r>
    </w:p>
  </w:footnote>
  <w:footnote w:id="3">
    <w:p w:rsidR="00B47499" w:rsidRPr="0052249B" w:rsidRDefault="00B47499" w:rsidP="0052249B">
      <w:pPr>
        <w:pStyle w:val="FootnoteText"/>
        <w:ind w:left="567" w:hanging="567"/>
        <w:rPr>
          <w:sz w:val="24"/>
          <w:lang w:val="lt-LT"/>
        </w:rPr>
      </w:pPr>
      <w:r w:rsidRPr="0052249B">
        <w:rPr>
          <w:rStyle w:val="FootnoteReference"/>
          <w:sz w:val="24"/>
          <w:lang w:val="lt-LT"/>
        </w:rPr>
        <w:footnoteRef/>
      </w:r>
      <w:r w:rsidR="0052249B" w:rsidRPr="0052249B">
        <w:rPr>
          <w:sz w:val="24"/>
          <w:lang w:val="lt-LT"/>
        </w:rPr>
        <w:t xml:space="preserve"> </w:t>
      </w:r>
      <w:r w:rsidR="0052249B" w:rsidRPr="0052249B">
        <w:rPr>
          <w:sz w:val="24"/>
          <w:lang w:val="lt-LT"/>
        </w:rPr>
        <w:tab/>
      </w:r>
      <w:r w:rsidRPr="00495CC0">
        <w:rPr>
          <w:sz w:val="24"/>
          <w:lang w:val="lt-LT"/>
        </w:rPr>
        <w:t>2020</w:t>
      </w:r>
      <w:r w:rsidRPr="0052249B">
        <w:rPr>
          <w:sz w:val="24"/>
          <w:lang w:val="lt-LT"/>
        </w:rPr>
        <w:t xml:space="preserve"> m. spalio </w:t>
      </w:r>
      <w:r w:rsidRPr="00495CC0">
        <w:rPr>
          <w:sz w:val="24"/>
          <w:lang w:val="lt-LT"/>
        </w:rPr>
        <w:t>6</w:t>
      </w:r>
      <w:r w:rsidRPr="0052249B">
        <w:rPr>
          <w:sz w:val="24"/>
          <w:lang w:val="lt-LT"/>
        </w:rPr>
        <w:t xml:space="preserve"> d. Teisingumo Teismo sprendimas Komisija / Vengrija, C-</w:t>
      </w:r>
      <w:r w:rsidRPr="00495CC0">
        <w:rPr>
          <w:sz w:val="24"/>
          <w:lang w:val="lt-LT"/>
        </w:rPr>
        <w:t>66</w:t>
      </w:r>
      <w:r w:rsidRPr="0052249B">
        <w:rPr>
          <w:sz w:val="24"/>
          <w:lang w:val="lt-LT"/>
        </w:rPr>
        <w:t>/</w:t>
      </w:r>
      <w:r w:rsidRPr="00495CC0">
        <w:rPr>
          <w:sz w:val="24"/>
          <w:lang w:val="lt-LT"/>
        </w:rPr>
        <w:t>18</w:t>
      </w:r>
      <w:r w:rsidRPr="0052249B">
        <w:rPr>
          <w:sz w:val="24"/>
          <w:lang w:val="lt-LT"/>
        </w:rPr>
        <w:t>, ECLI:EU:C:</w:t>
      </w:r>
      <w:r w:rsidRPr="00495CC0">
        <w:rPr>
          <w:sz w:val="24"/>
          <w:lang w:val="lt-LT"/>
        </w:rPr>
        <w:t>2020</w:t>
      </w:r>
      <w:r w:rsidRPr="0052249B">
        <w:rPr>
          <w:sz w:val="24"/>
          <w:lang w:val="lt-LT"/>
        </w:rPr>
        <w:t>:</w:t>
      </w:r>
      <w:r w:rsidRPr="00495CC0">
        <w:rPr>
          <w:sz w:val="24"/>
          <w:lang w:val="lt-LT"/>
        </w:rPr>
        <w:t>792</w:t>
      </w:r>
      <w:r w:rsidRPr="0052249B">
        <w:rPr>
          <w:sz w:val="24"/>
          <w:lang w:val="lt-LT"/>
        </w:rPr>
        <w:t>.</w:t>
      </w:r>
    </w:p>
  </w:footnote>
  <w:footnote w:id="4">
    <w:p w:rsidR="00B47499" w:rsidRPr="0052249B" w:rsidRDefault="00B47499" w:rsidP="0052249B">
      <w:pPr>
        <w:pStyle w:val="FootnoteText"/>
        <w:ind w:left="567" w:hanging="567"/>
        <w:rPr>
          <w:sz w:val="24"/>
          <w:lang w:val="lt-LT"/>
        </w:rPr>
      </w:pPr>
      <w:r w:rsidRPr="0052249B">
        <w:rPr>
          <w:rStyle w:val="FootnoteReference"/>
          <w:sz w:val="24"/>
          <w:lang w:val="lt-LT"/>
        </w:rPr>
        <w:footnoteRef/>
      </w:r>
      <w:r w:rsidR="0052249B" w:rsidRPr="0052249B">
        <w:rPr>
          <w:sz w:val="24"/>
          <w:lang w:val="lt-LT"/>
        </w:rPr>
        <w:t xml:space="preserve"> </w:t>
      </w:r>
      <w:r w:rsidR="0052249B" w:rsidRPr="0052249B">
        <w:rPr>
          <w:sz w:val="24"/>
          <w:lang w:val="lt-LT"/>
        </w:rPr>
        <w:tab/>
      </w:r>
      <w:r w:rsidRPr="0052249B">
        <w:rPr>
          <w:sz w:val="24"/>
          <w:lang w:val="lt-LT"/>
        </w:rPr>
        <w:t>COM(</w:t>
      </w:r>
      <w:r w:rsidRPr="00495CC0">
        <w:rPr>
          <w:sz w:val="24"/>
          <w:lang w:val="lt-LT"/>
        </w:rPr>
        <w:t>2023</w:t>
      </w:r>
      <w:r w:rsidRPr="0052249B">
        <w:rPr>
          <w:sz w:val="24"/>
          <w:lang w:val="lt-LT"/>
        </w:rPr>
        <w:t>)</w:t>
      </w:r>
      <w:r w:rsidRPr="00495CC0">
        <w:rPr>
          <w:sz w:val="24"/>
          <w:lang w:val="lt-LT"/>
        </w:rPr>
        <w:t>0436</w:t>
      </w:r>
      <w:r w:rsidRPr="0052249B">
        <w:rPr>
          <w:sz w:val="24"/>
          <w:lang w:val="lt-LT"/>
        </w:rPr>
        <w:t>.</w:t>
      </w:r>
    </w:p>
  </w:footnote>
  <w:footnote w:id="5">
    <w:p w:rsidR="00B47499" w:rsidRPr="0052249B" w:rsidRDefault="00B47499" w:rsidP="0052249B">
      <w:pPr>
        <w:pStyle w:val="FootnoteText"/>
        <w:ind w:left="567" w:hanging="567"/>
        <w:rPr>
          <w:sz w:val="24"/>
          <w:lang w:val="lt-LT"/>
        </w:rPr>
      </w:pPr>
      <w:r w:rsidRPr="0052249B">
        <w:rPr>
          <w:rStyle w:val="FootnoteReference"/>
          <w:sz w:val="24"/>
          <w:lang w:val="lt-LT"/>
        </w:rPr>
        <w:footnoteRef/>
      </w:r>
      <w:r w:rsidR="0052249B" w:rsidRPr="0052249B">
        <w:rPr>
          <w:sz w:val="24"/>
          <w:lang w:val="lt-LT"/>
        </w:rPr>
        <w:t xml:space="preserve"> </w:t>
      </w:r>
      <w:r w:rsidR="0052249B" w:rsidRPr="0052249B">
        <w:rPr>
          <w:sz w:val="24"/>
          <w:lang w:val="lt-LT"/>
        </w:rPr>
        <w:tab/>
      </w:r>
      <w:r w:rsidRPr="00495CC0">
        <w:rPr>
          <w:sz w:val="24"/>
          <w:lang w:val="lt-LT"/>
        </w:rPr>
        <w:t>2019</w:t>
      </w:r>
      <w:r w:rsidRPr="0052249B">
        <w:rPr>
          <w:sz w:val="24"/>
          <w:lang w:val="lt-LT"/>
        </w:rPr>
        <w:t xml:space="preserve"> m. spalio </w:t>
      </w:r>
      <w:r w:rsidRPr="00495CC0">
        <w:rPr>
          <w:sz w:val="24"/>
          <w:lang w:val="lt-LT"/>
        </w:rPr>
        <w:t>23</w:t>
      </w:r>
      <w:r w:rsidRPr="0052249B">
        <w:rPr>
          <w:sz w:val="24"/>
          <w:lang w:val="lt-LT"/>
        </w:rPr>
        <w:t xml:space="preserve"> d. Europos Parlamento ir Tarybos direktyva (ES) </w:t>
      </w:r>
      <w:r w:rsidRPr="00495CC0">
        <w:rPr>
          <w:sz w:val="24"/>
          <w:lang w:val="lt-LT"/>
        </w:rPr>
        <w:t>2019</w:t>
      </w:r>
      <w:r w:rsidRPr="0052249B">
        <w:rPr>
          <w:sz w:val="24"/>
          <w:lang w:val="lt-LT"/>
        </w:rPr>
        <w:t>/</w:t>
      </w:r>
      <w:r w:rsidRPr="00495CC0">
        <w:rPr>
          <w:sz w:val="24"/>
          <w:lang w:val="lt-LT"/>
        </w:rPr>
        <w:t>1937</w:t>
      </w:r>
      <w:r w:rsidRPr="0052249B">
        <w:rPr>
          <w:sz w:val="24"/>
          <w:lang w:val="lt-LT"/>
        </w:rPr>
        <w:t xml:space="preserve"> dėl asmenų, pranešančių apie Sąjungos teisės pažeidimus, apsaugos (OL L </w:t>
      </w:r>
      <w:r w:rsidRPr="00495CC0">
        <w:rPr>
          <w:sz w:val="24"/>
          <w:lang w:val="lt-LT"/>
        </w:rPr>
        <w:t>305</w:t>
      </w:r>
      <w:r w:rsidRPr="0052249B">
        <w:rPr>
          <w:sz w:val="24"/>
          <w:lang w:val="lt-LT"/>
        </w:rPr>
        <w:t xml:space="preserve">, </w:t>
      </w:r>
      <w:r w:rsidRPr="00495CC0">
        <w:rPr>
          <w:sz w:val="24"/>
          <w:lang w:val="lt-LT"/>
        </w:rPr>
        <w:t>2019</w:t>
      </w:r>
      <w:r w:rsidRPr="0052249B">
        <w:rPr>
          <w:sz w:val="24"/>
          <w:lang w:val="lt-LT"/>
        </w:rPr>
        <w:t xml:space="preserve"> </w:t>
      </w:r>
      <w:r w:rsidRPr="00495CC0">
        <w:rPr>
          <w:sz w:val="24"/>
          <w:lang w:val="lt-LT"/>
        </w:rPr>
        <w:t>11</w:t>
      </w:r>
      <w:r w:rsidRPr="0052249B">
        <w:rPr>
          <w:sz w:val="24"/>
          <w:lang w:val="lt-LT"/>
        </w:rPr>
        <w:t xml:space="preserve"> </w:t>
      </w:r>
      <w:r w:rsidRPr="00495CC0">
        <w:rPr>
          <w:sz w:val="24"/>
          <w:lang w:val="lt-LT"/>
        </w:rPr>
        <w:t>26</w:t>
      </w:r>
      <w:r w:rsidRPr="0052249B">
        <w:rPr>
          <w:sz w:val="24"/>
          <w:lang w:val="lt-LT"/>
        </w:rPr>
        <w:t xml:space="preserve">, p. </w:t>
      </w:r>
      <w:r w:rsidRPr="00495CC0">
        <w:rPr>
          <w:sz w:val="24"/>
          <w:lang w:val="lt-LT"/>
        </w:rPr>
        <w:t>17</w:t>
      </w:r>
      <w:r w:rsidRPr="0052249B">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249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249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249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3/2023"/>
    <w:docVar w:name="dvlangue" w:val="LT"/>
    <w:docVar w:name="dvnumam" w:val="0"/>
    <w:docVar w:name="dvpe" w:val="751.835"/>
    <w:docVar w:name="dvrapporteur" w:val="Pranešėjas: "/>
    <w:docVar w:name="dvtitre" w:val="2024 m. sausio XX d. Europos Parlamento teisėkūros rezoliucija su rekomendacijomis Komisijai dėl mokslinių tyrimų laisvės skatinimo ES(2023/2184(INL))"/>
  </w:docVars>
  <w:rsids>
    <w:rsidRoot w:val="00F07DA7"/>
    <w:rsid w:val="00002272"/>
    <w:rsid w:val="00064002"/>
    <w:rsid w:val="000677B9"/>
    <w:rsid w:val="000831BA"/>
    <w:rsid w:val="000A42CC"/>
    <w:rsid w:val="000E7DD9"/>
    <w:rsid w:val="0010095E"/>
    <w:rsid w:val="001247A9"/>
    <w:rsid w:val="00125B37"/>
    <w:rsid w:val="00156811"/>
    <w:rsid w:val="00187494"/>
    <w:rsid w:val="001E350D"/>
    <w:rsid w:val="001F32AE"/>
    <w:rsid w:val="0025015D"/>
    <w:rsid w:val="002767FF"/>
    <w:rsid w:val="002808B9"/>
    <w:rsid w:val="002B18FE"/>
    <w:rsid w:val="002B5493"/>
    <w:rsid w:val="00343214"/>
    <w:rsid w:val="00361C00"/>
    <w:rsid w:val="00395FA1"/>
    <w:rsid w:val="003E15D4"/>
    <w:rsid w:val="00411CCE"/>
    <w:rsid w:val="0041666E"/>
    <w:rsid w:val="00421060"/>
    <w:rsid w:val="00471C19"/>
    <w:rsid w:val="004867E3"/>
    <w:rsid w:val="00494A28"/>
    <w:rsid w:val="00495CC0"/>
    <w:rsid w:val="004C0004"/>
    <w:rsid w:val="004C5D52"/>
    <w:rsid w:val="0050519A"/>
    <w:rsid w:val="005072A1"/>
    <w:rsid w:val="00514517"/>
    <w:rsid w:val="0052249B"/>
    <w:rsid w:val="00545827"/>
    <w:rsid w:val="00560270"/>
    <w:rsid w:val="005C2568"/>
    <w:rsid w:val="006037C0"/>
    <w:rsid w:val="006631B6"/>
    <w:rsid w:val="00680577"/>
    <w:rsid w:val="006D5511"/>
    <w:rsid w:val="006F74FA"/>
    <w:rsid w:val="00731ADD"/>
    <w:rsid w:val="00734777"/>
    <w:rsid w:val="00747932"/>
    <w:rsid w:val="00751A4A"/>
    <w:rsid w:val="00756632"/>
    <w:rsid w:val="00762C74"/>
    <w:rsid w:val="00786EC0"/>
    <w:rsid w:val="007D1690"/>
    <w:rsid w:val="007E22AD"/>
    <w:rsid w:val="00801701"/>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3346"/>
    <w:rsid w:val="00AB441E"/>
    <w:rsid w:val="00AB6293"/>
    <w:rsid w:val="00AE0928"/>
    <w:rsid w:val="00AF3B82"/>
    <w:rsid w:val="00B12E95"/>
    <w:rsid w:val="00B22876"/>
    <w:rsid w:val="00B47499"/>
    <w:rsid w:val="00B558F0"/>
    <w:rsid w:val="00BD48FE"/>
    <w:rsid w:val="00BD7BD8"/>
    <w:rsid w:val="00BE6ADC"/>
    <w:rsid w:val="00C05BFE"/>
    <w:rsid w:val="00C23CD4"/>
    <w:rsid w:val="00C45E34"/>
    <w:rsid w:val="00C61C0C"/>
    <w:rsid w:val="00C941CB"/>
    <w:rsid w:val="00CC2357"/>
    <w:rsid w:val="00CF071A"/>
    <w:rsid w:val="00D058B8"/>
    <w:rsid w:val="00D24EDC"/>
    <w:rsid w:val="00D56C11"/>
    <w:rsid w:val="00D834A0"/>
    <w:rsid w:val="00D872DF"/>
    <w:rsid w:val="00D91E21"/>
    <w:rsid w:val="00DA0E00"/>
    <w:rsid w:val="00DA7FCD"/>
    <w:rsid w:val="00DD5FEE"/>
    <w:rsid w:val="00E365E1"/>
    <w:rsid w:val="00E820A4"/>
    <w:rsid w:val="00EB006A"/>
    <w:rsid w:val="00EB4772"/>
    <w:rsid w:val="00ED169E"/>
    <w:rsid w:val="00ED4235"/>
    <w:rsid w:val="00F04346"/>
    <w:rsid w:val="00F075DC"/>
    <w:rsid w:val="00F07DA7"/>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EDADCC"/>
  <w15:chartTrackingRefBased/>
  <w15:docId w15:val="{EB290F97-8998-4014-A8F7-C502C5C58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4749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47499"/>
    <w:pPr>
      <w:spacing w:before="480" w:after="240"/>
    </w:pPr>
  </w:style>
  <w:style w:type="paragraph" w:customStyle="1" w:styleId="PageHeading">
    <w:name w:val="PageHeading"/>
    <w:basedOn w:val="Normal"/>
    <w:rsid w:val="00B47499"/>
    <w:pPr>
      <w:keepNext/>
      <w:spacing w:after="480"/>
      <w:jc w:val="center"/>
    </w:pPr>
    <w:rPr>
      <w:rFonts w:ascii="Arial" w:hAnsi="Arial" w:cs="Arial"/>
      <w:b/>
    </w:rPr>
  </w:style>
  <w:style w:type="paragraph" w:customStyle="1" w:styleId="NormalHanging12a">
    <w:name w:val="NormalHanging12a"/>
    <w:basedOn w:val="Normal"/>
    <w:link w:val="NormalHanging12aChar"/>
    <w:rsid w:val="00B47499"/>
    <w:pPr>
      <w:spacing w:after="240"/>
      <w:ind w:left="567" w:hanging="567"/>
    </w:pPr>
  </w:style>
  <w:style w:type="paragraph" w:styleId="Header">
    <w:name w:val="header"/>
    <w:basedOn w:val="Normal"/>
    <w:link w:val="HeaderChar"/>
    <w:rsid w:val="00B47499"/>
    <w:pPr>
      <w:tabs>
        <w:tab w:val="center" w:pos="4513"/>
        <w:tab w:val="right" w:pos="9026"/>
      </w:tabs>
    </w:pPr>
  </w:style>
  <w:style w:type="character" w:customStyle="1" w:styleId="HeaderChar">
    <w:name w:val="Header Char"/>
    <w:basedOn w:val="DefaultParagraphFont"/>
    <w:link w:val="Header"/>
    <w:rsid w:val="00B47499"/>
    <w:rPr>
      <w:sz w:val="24"/>
      <w:lang w:val="lt-LT"/>
    </w:rPr>
  </w:style>
  <w:style w:type="paragraph" w:customStyle="1" w:styleId="EPFooter">
    <w:name w:val="EPFooter"/>
    <w:basedOn w:val="Normal"/>
    <w:rsid w:val="00B47499"/>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B47499"/>
    <w:rPr>
      <w:sz w:val="24"/>
      <w:lang w:val="lt-LT"/>
    </w:rPr>
  </w:style>
  <w:style w:type="paragraph" w:styleId="BalloonText">
    <w:name w:val="Balloon Text"/>
    <w:basedOn w:val="Normal"/>
    <w:link w:val="BalloonTextChar"/>
    <w:rsid w:val="0025015D"/>
    <w:rPr>
      <w:rFonts w:ascii="Segoe UI" w:hAnsi="Segoe UI" w:cs="Segoe UI"/>
      <w:sz w:val="18"/>
      <w:szCs w:val="18"/>
    </w:rPr>
  </w:style>
  <w:style w:type="character" w:customStyle="1" w:styleId="BalloonTextChar">
    <w:name w:val="Balloon Text Char"/>
    <w:basedOn w:val="DefaultParagraphFont"/>
    <w:link w:val="BalloonText"/>
    <w:rsid w:val="0025015D"/>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8969FD-1A06-46CF-838A-CB814C762F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10</Pages>
  <Words>3137</Words>
  <Characters>22200</Characters>
  <Application>Microsoft Office Word</Application>
  <DocSecurity>0</DocSecurity>
  <Lines>185</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LUKSITE Marija</cp:lastModifiedBy>
  <cp:revision>5</cp:revision>
  <cp:lastPrinted>2004-11-19T15:42:00Z</cp:lastPrinted>
  <dcterms:created xsi:type="dcterms:W3CDTF">2024-01-12T16:22:00Z</dcterms:created>
  <dcterms:modified xsi:type="dcterms:W3CDTF">2024-01-18T11:42:00Z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A9-0393/2023</vt:lpwstr>
  </property>
  <property fmtid="{D5CDD505-2E9C-101B-9397-08002B2CF9AE}" pid="4" name="&lt;Type&gt;">
    <vt:lpwstr>RR</vt:lpwstr>
  </property>
</Properties>
</file>