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5B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B26" w:rsidRDefault="00283B94" w:rsidP="0010095E">
            <w:pPr>
              <w:pStyle w:val="EPName"/>
            </w:pPr>
            <w:r w:rsidRPr="00845B26">
              <w:t>Parlament Ewropew</w:t>
            </w:r>
          </w:p>
          <w:p w:rsidR="00751A4A" w:rsidRPr="00845B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B2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45B26" w:rsidRDefault="00187494" w:rsidP="0010095E">
            <w:pPr>
              <w:pStyle w:val="EPLogo"/>
            </w:pPr>
            <w:r w:rsidRPr="00845B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B26" w:rsidRDefault="00D058B8" w:rsidP="004C5D52">
      <w:pPr>
        <w:pStyle w:val="LineTop"/>
      </w:pPr>
    </w:p>
    <w:p w:rsidR="00680577" w:rsidRPr="00845B26" w:rsidRDefault="00283B94" w:rsidP="00680577">
      <w:pPr>
        <w:pStyle w:val="EPBodyTA1"/>
      </w:pPr>
      <w:r w:rsidRPr="00845B26">
        <w:t>TESTI ADOTTATI</w:t>
      </w:r>
    </w:p>
    <w:p w:rsidR="00D058B8" w:rsidRPr="00845B26" w:rsidRDefault="00D058B8" w:rsidP="00D058B8">
      <w:pPr>
        <w:pStyle w:val="LineBottom"/>
      </w:pPr>
    </w:p>
    <w:p w:rsidR="00283B94" w:rsidRPr="00845B26" w:rsidRDefault="00283B94" w:rsidP="00283B94">
      <w:pPr>
        <w:pStyle w:val="ATHeading1"/>
      </w:pPr>
      <w:bookmarkStart w:id="0" w:name="TANumber"/>
      <w:r w:rsidRPr="00845B26">
        <w:t>P9_TA(2024)00</w:t>
      </w:r>
      <w:bookmarkEnd w:id="0"/>
      <w:r w:rsidR="00D67ADE">
        <w:t>23</w:t>
      </w:r>
    </w:p>
    <w:p w:rsidR="00283B94" w:rsidRPr="00845B26" w:rsidRDefault="009F17D3" w:rsidP="00283B94">
      <w:pPr>
        <w:pStyle w:val="ATHeading2"/>
      </w:pPr>
      <w:r w:rsidRPr="009F17D3">
        <w:t>L-implimentazzjoni tad-dispożizzjonijiet tat-Trattat dwar il-parlamenti nazzjonali</w:t>
      </w:r>
    </w:p>
    <w:p w:rsidR="00283B94" w:rsidRPr="00845B26" w:rsidRDefault="00283B94" w:rsidP="00283B94">
      <w:pPr>
        <w:rPr>
          <w:i/>
          <w:vanish/>
        </w:rPr>
      </w:pPr>
      <w:r w:rsidRPr="00845B26">
        <w:rPr>
          <w:i/>
        </w:rPr>
        <w:fldChar w:fldCharType="begin"/>
      </w:r>
      <w:r w:rsidRPr="00845B26">
        <w:rPr>
          <w:i/>
        </w:rPr>
        <w:instrText xml:space="preserve"> TC"(</w:instrText>
      </w:r>
      <w:bookmarkStart w:id="1" w:name="DocNumber"/>
      <w:r w:rsidRPr="00845B26">
        <w:rPr>
          <w:i/>
        </w:rPr>
        <w:instrText>A9-0429/2023</w:instrText>
      </w:r>
      <w:bookmarkEnd w:id="1"/>
      <w:r w:rsidRPr="00845B26">
        <w:rPr>
          <w:i/>
        </w:rPr>
        <w:instrText xml:space="preserve"> - Rapporteur: </w:instrText>
      </w:r>
      <w:proofErr w:type="spellStart"/>
      <w:r w:rsidRPr="00845B26">
        <w:rPr>
          <w:i/>
        </w:rPr>
        <w:instrText>Paulo</w:instrText>
      </w:r>
      <w:proofErr w:type="spellEnd"/>
      <w:r w:rsidRPr="00845B26">
        <w:rPr>
          <w:i/>
        </w:rPr>
        <w:instrText xml:space="preserve"> </w:instrText>
      </w:r>
      <w:proofErr w:type="spellStart"/>
      <w:r w:rsidRPr="00845B26">
        <w:rPr>
          <w:i/>
        </w:rPr>
        <w:instrText>Rangel</w:instrText>
      </w:r>
      <w:proofErr w:type="spellEnd"/>
      <w:r w:rsidRPr="00845B26">
        <w:rPr>
          <w:i/>
        </w:rPr>
        <w:instrText xml:space="preserve">)"\l3 \n&gt; \* MERGEFORMAT </w:instrText>
      </w:r>
      <w:r w:rsidRPr="00845B26">
        <w:rPr>
          <w:i/>
        </w:rPr>
        <w:fldChar w:fldCharType="end"/>
      </w:r>
    </w:p>
    <w:p w:rsidR="00283B94" w:rsidRPr="00845B26" w:rsidRDefault="00283B94" w:rsidP="00283B94">
      <w:pPr>
        <w:rPr>
          <w:vanish/>
        </w:rPr>
      </w:pPr>
      <w:bookmarkStart w:id="2" w:name="Commission"/>
      <w:r w:rsidRPr="00845B26">
        <w:rPr>
          <w:vanish/>
        </w:rPr>
        <w:t>Kumitat għall-Affarijiet Kostituzzjonali</w:t>
      </w:r>
      <w:bookmarkEnd w:id="2"/>
    </w:p>
    <w:p w:rsidR="00283B94" w:rsidRPr="00845B26" w:rsidRDefault="00283B94" w:rsidP="00283B94">
      <w:pPr>
        <w:rPr>
          <w:vanish/>
        </w:rPr>
      </w:pPr>
      <w:bookmarkStart w:id="3" w:name="PE"/>
      <w:r w:rsidRPr="00845B26">
        <w:rPr>
          <w:vanish/>
        </w:rPr>
        <w:t>PE752.837</w:t>
      </w:r>
      <w:bookmarkEnd w:id="3"/>
    </w:p>
    <w:p w:rsidR="00283B94" w:rsidRPr="00845B26" w:rsidRDefault="00283B94" w:rsidP="00283B94">
      <w:pPr>
        <w:pStyle w:val="ATHeading3"/>
      </w:pPr>
      <w:bookmarkStart w:id="4" w:name="Sujet"/>
      <w:r w:rsidRPr="00845B26">
        <w:t xml:space="preserve">Riżoluzzjoni tal-Parlament Ewropew </w:t>
      </w:r>
      <w:r w:rsidR="00D67ADE">
        <w:t>tas-17</w:t>
      </w:r>
      <w:r w:rsidR="009F17D3">
        <w:t xml:space="preserve"> ta’ Jannar 2024</w:t>
      </w:r>
      <w:r w:rsidRPr="00845B26">
        <w:t xml:space="preserve"> dwar l-implimentazzjoni tad-dispożizzjonijiet tat-Trattat dwar il-parlamenti nazzjonali</w:t>
      </w:r>
      <w:bookmarkEnd w:id="4"/>
      <w:r w:rsidRPr="00845B26">
        <w:t xml:space="preserve"> </w:t>
      </w:r>
      <w:bookmarkStart w:id="5" w:name="References"/>
      <w:r w:rsidRPr="00845B26">
        <w:t>(2023/2084(INI))</w:t>
      </w:r>
      <w:bookmarkEnd w:id="5"/>
    </w:p>
    <w:p w:rsidR="006359A9" w:rsidRPr="00845B26" w:rsidRDefault="006359A9" w:rsidP="006359A9">
      <w:pPr>
        <w:pStyle w:val="EPComma"/>
      </w:pPr>
      <w:bookmarkStart w:id="6" w:name="TextBodyBegin"/>
      <w:bookmarkEnd w:id="6"/>
      <w:r w:rsidRPr="00845B26">
        <w:rPr>
          <w:i/>
        </w:rPr>
        <w:t>Il-Parlament Ewropew,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t-Trattat dwar l-Unjoni Ewropea (TUE), b’mod partikolari l-Artikolu 5 dwar l-għoti tal-kompetenzi u s-</w:t>
      </w:r>
      <w:proofErr w:type="spellStart"/>
      <w:r w:rsidRPr="00845B26">
        <w:t>sussidjarjetà</w:t>
      </w:r>
      <w:proofErr w:type="spellEnd"/>
      <w:r w:rsidRPr="00845B26">
        <w:t xml:space="preserve">, l-Artikolu 10(1) dwar id-demokrazija rappreżentattiva, l-Artikolu 10(2) dwar ir-rappreżentanza taċ-ċittadini tal-UE, l-Artikolu 10(3) dwar id-dritt taċ-ċittadini tal-UE li jipparteċipaw fil-ħajja demokratika tal-Unjoni, l-Artikolu 10(4) dwar ir-rwol tal-partiti politiċi Ewropej, l-Artikolu 11 dwar id-demokrazija </w:t>
      </w:r>
      <w:proofErr w:type="spellStart"/>
      <w:r w:rsidRPr="00845B26">
        <w:t>parteċipattiva</w:t>
      </w:r>
      <w:proofErr w:type="spellEnd"/>
      <w:r w:rsidRPr="00845B26">
        <w:t xml:space="preserve">, l-Artikolu 12 dwar ir-rwol tal-parlamenti nazzjonali, l-Artikolu 48(3) dwar il-proċedura ta’ reviżjoni ordinarja u l-Artikolu 48(7) (klawżola </w:t>
      </w:r>
      <w:proofErr w:type="spellStart"/>
      <w:r w:rsidRPr="00845B26">
        <w:t>passerelle</w:t>
      </w:r>
      <w:proofErr w:type="spellEnd"/>
      <w:r w:rsidRPr="00845B26">
        <w:t>) tiegħu,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l-Protokoll Nru 1 dwar ir-rwol tal-parlamenti nazzjonali fl-Unjoni Ewropea</w:t>
      </w:r>
      <w:r w:rsidRPr="00845B26">
        <w:rPr>
          <w:rStyle w:val="FootnoteReference"/>
        </w:rPr>
        <w:footnoteReference w:id="1"/>
      </w:r>
      <w:r w:rsidRPr="00845B26">
        <w:t xml:space="preserve"> anness mat-Trattat ta’ Amsterdam u l-Protokoll Nru 2 dwar l-applikazzjoni tal-prinċipji </w:t>
      </w:r>
      <w:proofErr w:type="spellStart"/>
      <w:r w:rsidRPr="00845B26">
        <w:t>tas-sussidjarjetà</w:t>
      </w:r>
      <w:proofErr w:type="spellEnd"/>
      <w:r w:rsidRPr="00845B26">
        <w:t xml:space="preserve"> u l-</w:t>
      </w:r>
      <w:proofErr w:type="spellStart"/>
      <w:r w:rsidRPr="00845B26">
        <w:t>proporzjonalità</w:t>
      </w:r>
      <w:proofErr w:type="spellEnd"/>
      <w:r w:rsidRPr="00845B26">
        <w:rPr>
          <w:rStyle w:val="FootnoteReference"/>
        </w:rPr>
        <w:footnoteReference w:id="2"/>
      </w:r>
      <w:r w:rsidRPr="00845B26">
        <w:t xml:space="preserve"> anness mat-Trattat ta’ </w:t>
      </w:r>
      <w:proofErr w:type="spellStart"/>
      <w:r w:rsidRPr="00845B26">
        <w:t>Liżbona</w:t>
      </w:r>
      <w:proofErr w:type="spellEnd"/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l-Artikolu 15 tat-Trattat dwar il-Funzjonament tal-Unjoni Ewropea (TFUE) u l-Artikoli 41 u 42 tal-Karta tad-Drittijiet Fundamentali tal-Unjoni Ewropea,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 xml:space="preserve">wara li kkunsidra r-riżoluzzjonijiet tiegħu tas-7 ta’ Mejju 2009 dwar l-iżvilupp tar-relazzjonijiet bejn il-Parlament Ewropew u l-parlamenti nazzjonali taħt it-Trattat ta’ </w:t>
      </w:r>
      <w:proofErr w:type="spellStart"/>
      <w:r w:rsidRPr="00845B26">
        <w:t>Liżbona</w:t>
      </w:r>
      <w:proofErr w:type="spellEnd"/>
      <w:r w:rsidRPr="00845B26">
        <w:rPr>
          <w:vertAlign w:val="superscript"/>
        </w:rPr>
        <w:footnoteReference w:id="3"/>
      </w:r>
      <w:r w:rsidRPr="00845B26">
        <w:t>, tas-16 ta’ April 2014 dwar ir-relazzjonijiet bejn il-Parlament Ewropew u l-parlamenti nazzjonali</w:t>
      </w:r>
      <w:r w:rsidRPr="00845B26">
        <w:rPr>
          <w:vertAlign w:val="superscript"/>
        </w:rPr>
        <w:footnoteReference w:id="4"/>
      </w:r>
      <w:r w:rsidRPr="00845B26">
        <w:t xml:space="preserve"> u tad-19 ta’ April 2018 dwar l-implimentazzjoni tad-dispożizzjonijiet tat-Trattat li jikkonċernaw il-parlamenti nazzjonali</w:t>
      </w:r>
      <w:r w:rsidRPr="00845B26">
        <w:rPr>
          <w:vertAlign w:val="superscript"/>
        </w:rPr>
        <w:footnoteReference w:id="5"/>
      </w:r>
      <w:r w:rsidRPr="00845B26">
        <w:t xml:space="preserve">, </w:t>
      </w:r>
    </w:p>
    <w:p w:rsidR="006359A9" w:rsidRPr="00845B26" w:rsidRDefault="006359A9" w:rsidP="00212999">
      <w:pPr>
        <w:pStyle w:val="NormalHanging12a"/>
        <w:widowControl/>
      </w:pPr>
      <w:r w:rsidRPr="00845B26">
        <w:lastRenderedPageBreak/>
        <w:t>–</w:t>
      </w:r>
      <w:r w:rsidRPr="00845B26">
        <w:tab/>
        <w:t>wara li kkunsidra l-proposta għal Regolament tal-Parlament Ewropew u tal-Kunsill dwar l-istatut u l-finanzjament tal-partiti politiċi Ewropej u l-fondazzjonijiet politiċi Ewropej (COM(20</w:t>
      </w:r>
      <w:r w:rsidR="00681C78">
        <w:t>2</w:t>
      </w:r>
      <w:r w:rsidRPr="00845B26">
        <w:t>1</w:t>
      </w:r>
      <w:bookmarkStart w:id="7" w:name="_GoBack"/>
      <w:bookmarkEnd w:id="7"/>
      <w:r w:rsidRPr="00845B26">
        <w:t>)0734),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 xml:space="preserve">wara li kkunsidra r-rapport annwali tal-Kummissjoni dwar l-applikazzjoni tal-prinċipji </w:t>
      </w:r>
      <w:proofErr w:type="spellStart"/>
      <w:r w:rsidRPr="00845B26">
        <w:t>tas-sussidjarjetà</w:t>
      </w:r>
      <w:proofErr w:type="spellEnd"/>
      <w:r w:rsidRPr="00845B26">
        <w:t xml:space="preserve"> u l-</w:t>
      </w:r>
      <w:proofErr w:type="spellStart"/>
      <w:r w:rsidRPr="00845B26">
        <w:t>proporzjonalità</w:t>
      </w:r>
      <w:proofErr w:type="spellEnd"/>
      <w:r w:rsidRPr="00845B26">
        <w:t xml:space="preserve"> u dwar ir-relazzjonijiet mal-parlamenti nazzjonali għall-2018 tal-11 ta’ Lulju 2019 (COM(2019)0333), għall-2019 tat-30 ta’ Ġunju 2020 (COM(2020)0272), għall-2020 tat-23 ta’ Lulju 2021 (COM(2021)0417) u għall-2021 tal-1 ta’ Awissu 2022 (COM(2022)0366),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r-rapporti annwali tad-Direttorat għar-Relazzjonijiet mal-Parlamenti Nazzjonali tal-Parlament Ewropew, b’mod partikolari r-rapport tal-2022 dwar ir-relazzjonijiet bejn il-Parlament Ewropew u l-parlamenti nazzjonali tal-UE,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r-riżoluzzjonijiet tiegħu tal-20 ta’ Jannar 2021 dwar il-monitoraġġ tal-applikazzjoni tad-dritt tal-Unjoni Ewropea fl-2017, fl-2018 u fl-2019</w:t>
      </w:r>
      <w:r w:rsidRPr="00845B26">
        <w:rPr>
          <w:vertAlign w:val="superscript"/>
        </w:rPr>
        <w:footnoteReference w:id="6"/>
      </w:r>
      <w:r w:rsidRPr="00845B26">
        <w:t xml:space="preserve"> u tad-19 ta’ Mejju 2022 dwar ir-Rapport tal-Kummissjoni dwar l-Istat tad-Dritt tal-2021</w:t>
      </w:r>
      <w:r w:rsidRPr="00845B26">
        <w:rPr>
          <w:vertAlign w:val="superscript"/>
        </w:rPr>
        <w:footnoteReference w:id="7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r-riżoluzzjoni tiegħu tal-24 ta’ Ġunju 2021 dwar l-</w:t>
      </w:r>
      <w:proofErr w:type="spellStart"/>
      <w:r w:rsidRPr="00845B26">
        <w:t>idoneità</w:t>
      </w:r>
      <w:proofErr w:type="spellEnd"/>
      <w:r w:rsidRPr="00845B26">
        <w:t xml:space="preserve"> regolatorja tal-Unjoni Ewropea u s-</w:t>
      </w:r>
      <w:proofErr w:type="spellStart"/>
      <w:r w:rsidRPr="00845B26">
        <w:t>sussidjarjetà</w:t>
      </w:r>
      <w:proofErr w:type="spellEnd"/>
      <w:r w:rsidRPr="00845B26">
        <w:t xml:space="preserve"> u l-</w:t>
      </w:r>
      <w:proofErr w:type="spellStart"/>
      <w:r w:rsidRPr="00845B26">
        <w:t>proporzjonalità</w:t>
      </w:r>
      <w:proofErr w:type="spellEnd"/>
      <w:r w:rsidRPr="00845B26">
        <w:t xml:space="preserve"> – rapport dwar it-Tfassil Aħjar tal-Liġijiet li jkopri s-snin 2017, 2018 u 2019</w:t>
      </w:r>
      <w:r w:rsidRPr="00845B26">
        <w:rPr>
          <w:vertAlign w:val="superscript"/>
        </w:rPr>
        <w:footnoteReference w:id="8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r-rapport tat-</w:t>
      </w:r>
      <w:proofErr w:type="spellStart"/>
      <w:r w:rsidRPr="00845B26">
        <w:t>Task</w:t>
      </w:r>
      <w:proofErr w:type="spellEnd"/>
      <w:r w:rsidRPr="00845B26">
        <w:t xml:space="preserve"> </w:t>
      </w:r>
      <w:proofErr w:type="spellStart"/>
      <w:r w:rsidRPr="00845B26">
        <w:t>Force</w:t>
      </w:r>
      <w:proofErr w:type="spellEnd"/>
      <w:r w:rsidRPr="00845B26">
        <w:t xml:space="preserve"> dwar </w:t>
      </w:r>
      <w:proofErr w:type="spellStart"/>
      <w:r w:rsidRPr="00845B26">
        <w:t>is-Sussidjarjetà</w:t>
      </w:r>
      <w:proofErr w:type="spellEnd"/>
      <w:r w:rsidRPr="00845B26">
        <w:t>, il-</w:t>
      </w:r>
      <w:proofErr w:type="spellStart"/>
      <w:r w:rsidRPr="00845B26">
        <w:t>Proporzjonalità</w:t>
      </w:r>
      <w:proofErr w:type="spellEnd"/>
      <w:r w:rsidRPr="00845B26">
        <w:t xml:space="preserve"> u dwar li “Isir inqas b’mod iktar effiċjenti” tal-10 ta’ Lulju 2018 intitolat “</w:t>
      </w:r>
      <w:proofErr w:type="spellStart"/>
      <w:r w:rsidRPr="00845B26">
        <w:t>Sussidjarjetà</w:t>
      </w:r>
      <w:proofErr w:type="spellEnd"/>
      <w:r w:rsidRPr="00845B26">
        <w:t xml:space="preserve"> attiva – mod ġdid ta’ ħidma”</w:t>
      </w:r>
      <w:r w:rsidRPr="00845B26">
        <w:rPr>
          <w:vertAlign w:val="superscript"/>
        </w:rPr>
        <w:footnoteReference w:id="9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r-riżoluzzjonijiet tiegħu tal-15 ta’ Jannar 2020 dwar il-pożizzjoni tal-Parlament Ewropew rigward il-Konferenza dwar il-Futur tal-Ewropa</w:t>
      </w:r>
      <w:r w:rsidRPr="00845B26">
        <w:rPr>
          <w:vertAlign w:val="superscript"/>
        </w:rPr>
        <w:footnoteReference w:id="10"/>
      </w:r>
      <w:r w:rsidRPr="00845B26">
        <w:t xml:space="preserve"> u tal-4 ta’ Mejju 2022 dwar </w:t>
      </w:r>
      <w:proofErr w:type="spellStart"/>
      <w:r w:rsidRPr="00845B26">
        <w:t>is-segwitu</w:t>
      </w:r>
      <w:proofErr w:type="spellEnd"/>
      <w:r w:rsidRPr="00845B26">
        <w:t xml:space="preserve"> għall-konklużjonijiet tal-Konferenza dwar il-Futur tal-Ewropa</w:t>
      </w:r>
      <w:r w:rsidRPr="00845B26">
        <w:rPr>
          <w:vertAlign w:val="superscript"/>
        </w:rPr>
        <w:footnoteReference w:id="11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r-riżoluzzjoni tiegħu tad-9 ta’ Ġunju 2022 dwar it-talba biex titlaqqa’ Konvenzjoni għar-reviżjoni tat-Trattati</w:t>
      </w:r>
      <w:r w:rsidRPr="00845B26">
        <w:rPr>
          <w:vertAlign w:val="superscript"/>
        </w:rPr>
        <w:footnoteReference w:id="12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r-riżoluzzjoni tiegħu tat-22 ta’ Novembru 2023 dwar proposti tal-Parlament Ewropew għar-reviżjoni tat-Trattati</w:t>
      </w:r>
      <w:r w:rsidRPr="00845B26">
        <w:rPr>
          <w:rStyle w:val="FootnoteReference"/>
        </w:rPr>
        <w:footnoteReference w:id="13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l-Artikolu 13 tat-Trattat dwar l-</w:t>
      </w:r>
      <w:proofErr w:type="spellStart"/>
      <w:r w:rsidRPr="00845B26">
        <w:t>Istabbiltà</w:t>
      </w:r>
      <w:proofErr w:type="spellEnd"/>
      <w:r w:rsidRPr="00845B26">
        <w:t>, il-Koordinazzjoni u l-</w:t>
      </w:r>
      <w:proofErr w:type="spellStart"/>
      <w:r w:rsidRPr="00845B26">
        <w:t>Governanza</w:t>
      </w:r>
      <w:proofErr w:type="spellEnd"/>
      <w:r w:rsidRPr="00845B26">
        <w:t xml:space="preserve"> fl-Unjoni Ekonomika u Monetarja (TSKG), li jistabbilixxi l-organizzazzjoni ta’ konferenzi </w:t>
      </w:r>
      <w:proofErr w:type="spellStart"/>
      <w:r w:rsidRPr="00845B26">
        <w:t>interparlamentari</w:t>
      </w:r>
      <w:proofErr w:type="spellEnd"/>
      <w:r w:rsidRPr="00845B26">
        <w:t xml:space="preserve"> għall-finijiet tad-diskussjoni tal-politiki </w:t>
      </w:r>
      <w:proofErr w:type="spellStart"/>
      <w:r w:rsidRPr="00845B26">
        <w:t>baġitarji</w:t>
      </w:r>
      <w:proofErr w:type="spellEnd"/>
      <w:r w:rsidRPr="00845B26">
        <w:t xml:space="preserve"> u kwistjonijiet oħra koperti mit-Trattat,</w:t>
      </w:r>
    </w:p>
    <w:p w:rsidR="006359A9" w:rsidRPr="00845B26" w:rsidRDefault="006359A9" w:rsidP="00212999">
      <w:pPr>
        <w:pStyle w:val="NormalHanging12a"/>
        <w:widowControl/>
      </w:pPr>
      <w:r w:rsidRPr="00845B26">
        <w:lastRenderedPageBreak/>
        <w:t>–</w:t>
      </w:r>
      <w:r w:rsidRPr="00845B26">
        <w:tab/>
        <w:t xml:space="preserve">wara li kkunsidra r-riżoluzzjoni tiegħu tal-15 ta’ Marzu 2023 dwar </w:t>
      </w:r>
      <w:proofErr w:type="spellStart"/>
      <w:r w:rsidRPr="00845B26">
        <w:t>is-Semestru</w:t>
      </w:r>
      <w:proofErr w:type="spellEnd"/>
      <w:r w:rsidRPr="00845B26">
        <w:t xml:space="preserve"> Ewropew għall-koordinazzjoni tal-politika ekonomika 2023</w:t>
      </w:r>
      <w:r w:rsidRPr="00845B26">
        <w:rPr>
          <w:vertAlign w:val="superscript"/>
        </w:rPr>
        <w:footnoteReference w:id="14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l-konklużjonijiet tal-Presidenza wara l-Konferenza tal-</w:t>
      </w:r>
      <w:proofErr w:type="spellStart"/>
      <w:r w:rsidRPr="00845B26">
        <w:t>Ispeakers</w:t>
      </w:r>
      <w:proofErr w:type="spellEnd"/>
      <w:r w:rsidRPr="00845B26">
        <w:t xml:space="preserve"> tal-Parlamenti tal-Unjoni Ewropea li saret fi Praga fl-24 u l-25 ta’ April 2023</w:t>
      </w:r>
      <w:r w:rsidRPr="00845B26">
        <w:rPr>
          <w:vertAlign w:val="superscript"/>
        </w:rPr>
        <w:footnoteReference w:id="15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 xml:space="preserve">wara li kkunsidra l-konklużjonijiet tal-Laqgħa Plenarja tal-LXIX Konferenza tal-Kumitati Parlamentari għall-Affarijiet tal-Unjoni (COSAC) li saret fi </w:t>
      </w:r>
      <w:proofErr w:type="spellStart"/>
      <w:r w:rsidRPr="00845B26">
        <w:t>Stokkolma</w:t>
      </w:r>
      <w:proofErr w:type="spellEnd"/>
      <w:r w:rsidRPr="00845B26">
        <w:t xml:space="preserve"> fl-14-16 ta’ Mejju 2023</w:t>
      </w:r>
      <w:r w:rsidRPr="00845B26">
        <w:rPr>
          <w:vertAlign w:val="superscript"/>
        </w:rPr>
        <w:footnoteReference w:id="16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  <w:rPr>
          <w:i/>
        </w:rPr>
      </w:pPr>
      <w:r w:rsidRPr="00845B26">
        <w:t>–</w:t>
      </w:r>
      <w:r w:rsidRPr="00845B26">
        <w:tab/>
        <w:t xml:space="preserve">wara li kkunsidra d-Dikjarazzjoni ta’ </w:t>
      </w:r>
      <w:proofErr w:type="spellStart"/>
      <w:r w:rsidRPr="00845B26">
        <w:t>Léon</w:t>
      </w:r>
      <w:proofErr w:type="spellEnd"/>
      <w:r w:rsidRPr="00845B26">
        <w:t xml:space="preserve"> dwar il-</w:t>
      </w:r>
      <w:proofErr w:type="spellStart"/>
      <w:r w:rsidRPr="00845B26">
        <w:t>parlamentariżmu</w:t>
      </w:r>
      <w:proofErr w:type="spellEnd"/>
      <w:r w:rsidRPr="00845B26">
        <w:t xml:space="preserve"> adottata fil-Konferenza </w:t>
      </w:r>
      <w:proofErr w:type="spellStart"/>
      <w:r w:rsidRPr="00845B26">
        <w:t>għall-Kommemorazzjoni</w:t>
      </w:r>
      <w:proofErr w:type="spellEnd"/>
      <w:r w:rsidRPr="00845B26">
        <w:t xml:space="preserve"> tal-Jum Internazzjonali tal-</w:t>
      </w:r>
      <w:proofErr w:type="spellStart"/>
      <w:r w:rsidRPr="00845B26">
        <w:t>Parlamentariżmu</w:t>
      </w:r>
      <w:proofErr w:type="spellEnd"/>
      <w:r w:rsidRPr="00845B26">
        <w:t>: it-Tisħiħ tal-Parlamenti għat-Tisħiħ tad-Demokrazija, li saret f’</w:t>
      </w:r>
      <w:proofErr w:type="spellStart"/>
      <w:r w:rsidRPr="00845B26">
        <w:t>Léon</w:t>
      </w:r>
      <w:proofErr w:type="spellEnd"/>
      <w:r w:rsidRPr="00845B26">
        <w:t xml:space="preserve"> bejn it-30 ta’ Ġunju u l-1 ta’ Lulju 2023</w:t>
      </w:r>
      <w:r w:rsidRPr="00845B26">
        <w:rPr>
          <w:vertAlign w:val="superscript"/>
        </w:rPr>
        <w:footnoteReference w:id="17"/>
      </w:r>
      <w:r w:rsidRPr="00845B26">
        <w:t>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l-Artikolu 54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:rsidR="006359A9" w:rsidRPr="00845B26" w:rsidRDefault="006359A9" w:rsidP="00212999">
      <w:pPr>
        <w:pStyle w:val="NormalHanging12a"/>
        <w:widowControl/>
      </w:pPr>
      <w:r w:rsidRPr="00845B26">
        <w:t>–</w:t>
      </w:r>
      <w:r w:rsidRPr="00845B26">
        <w:tab/>
        <w:t>wara li kkunsidra r-rapport tal-Kumitat għall-Affarijiet Kostituzzjonali (A9-0429/2023),</w:t>
      </w:r>
    </w:p>
    <w:p w:rsidR="006359A9" w:rsidRPr="00845B26" w:rsidRDefault="006359A9" w:rsidP="00212999">
      <w:pPr>
        <w:pStyle w:val="NormalHanging12a"/>
        <w:widowControl/>
      </w:pPr>
      <w:r w:rsidRPr="00845B26">
        <w:t>A.</w:t>
      </w:r>
      <w:r w:rsidRPr="00845B26">
        <w:tab/>
        <w:t>billi l-parteċipazzjoni attiva tal-parlamenti nazzjonali fl-affarijiet Ewropej u l-iskrutinju msaħħaħ tal-gvernijiet nazzjonali mill-parlamenti nazzjonali huma strumentali biex jiġu żgurati r-responsabbiltà demokratika u l-</w:t>
      </w:r>
      <w:proofErr w:type="spellStart"/>
      <w:r w:rsidRPr="00845B26">
        <w:t>leġittimità</w:t>
      </w:r>
      <w:proofErr w:type="spellEnd"/>
      <w:r w:rsidRPr="00845B26">
        <w:t xml:space="preserve"> tas-sistema istituzzjonali tal-UE;</w:t>
      </w:r>
    </w:p>
    <w:p w:rsidR="006359A9" w:rsidRPr="00845B26" w:rsidRDefault="006359A9" w:rsidP="00212999">
      <w:pPr>
        <w:pStyle w:val="NormalHanging12a"/>
        <w:widowControl/>
      </w:pPr>
      <w:r w:rsidRPr="00845B26">
        <w:t>B.</w:t>
      </w:r>
      <w:r w:rsidRPr="00845B26">
        <w:tab/>
        <w:t>billi l-parlamenti nazzjonali “jikkontribwixxu attivament għall-funzjonament tajjeb tal-Unjoni” (l-Artikolu 12 tat-TUE) u flimkien mal-Parlament Ewropew rwol essenzjali fit-tisħiħ tal-</w:t>
      </w:r>
      <w:proofErr w:type="spellStart"/>
      <w:r w:rsidRPr="00845B26">
        <w:t>leġittimità</w:t>
      </w:r>
      <w:proofErr w:type="spellEnd"/>
      <w:r w:rsidRPr="00845B26">
        <w:t xml:space="preserve"> demokratika tal-proġett tal-UE, it-trawwim tal-fiduċja taċ-ċittadini u l-kontribut għas-sostenibbiltà u r-</w:t>
      </w:r>
      <w:proofErr w:type="spellStart"/>
      <w:r w:rsidRPr="00845B26">
        <w:t>reżiljenza</w:t>
      </w:r>
      <w:proofErr w:type="spellEnd"/>
      <w:r w:rsidRPr="00845B26">
        <w:t xml:space="preserve"> tal-proġett Ewropew;</w:t>
      </w:r>
    </w:p>
    <w:p w:rsidR="006359A9" w:rsidRPr="00845B26" w:rsidRDefault="006359A9" w:rsidP="00212999">
      <w:pPr>
        <w:pStyle w:val="NormalHanging12a"/>
        <w:widowControl/>
      </w:pPr>
      <w:r w:rsidRPr="00845B26">
        <w:t>C.</w:t>
      </w:r>
      <w:r w:rsidRPr="00845B26">
        <w:tab/>
        <w:t>billi l-għodod attwali għall-parteċipazzjoni tal-parlamenti nazzjonali fl-affarijiet Ewropej fil-biċċa l-kbira mhumiex magħrufa, kemm fost dawk li jieħdu d-deċiżjonijiet kif ukoll il-pubbliku ġenerali; billi hemm bżonn li titqajjem kuxjenza dwar dawn l-għodod;</w:t>
      </w:r>
    </w:p>
    <w:p w:rsidR="006359A9" w:rsidRPr="00845B26" w:rsidRDefault="006359A9" w:rsidP="00212999">
      <w:pPr>
        <w:pStyle w:val="NormalHanging12a"/>
        <w:widowControl/>
      </w:pPr>
      <w:r w:rsidRPr="00845B26">
        <w:t>D.</w:t>
      </w:r>
      <w:r w:rsidRPr="00845B26">
        <w:tab/>
        <w:t xml:space="preserve">billi l-obbligu ta’ rendikont u l-iskrutinju parlamentari tal-gvernijiet nazzjonali fi ħdan il-qafas tal-affarijiet Ewropej, li jiddependu fuq prattiki nazzjonali individwali, huma l-pedament tar-rwol tal-parlamenti nazzjonali fil-qafas attwali tat-Trattat Ewropew; </w:t>
      </w:r>
    </w:p>
    <w:p w:rsidR="006359A9" w:rsidRPr="00845B26" w:rsidRDefault="006359A9" w:rsidP="00212999">
      <w:pPr>
        <w:pStyle w:val="NormalHanging12a"/>
        <w:widowControl/>
      </w:pPr>
      <w:r w:rsidRPr="00845B26">
        <w:t>E.</w:t>
      </w:r>
      <w:r w:rsidRPr="00845B26">
        <w:tab/>
        <w:t xml:space="preserve">billi dan l-obbligu ta’ rendikont u dan l-iskrutinju jistgħu jiġu </w:t>
      </w:r>
      <w:proofErr w:type="spellStart"/>
      <w:r w:rsidRPr="00845B26">
        <w:t>ffaċilitati</w:t>
      </w:r>
      <w:proofErr w:type="spellEnd"/>
      <w:r w:rsidRPr="00845B26">
        <w:t xml:space="preserve"> permezz ta’ aktar trasparenza fil-Kunsill, speċjalment fir-rigward tar-rekord tal-votazzjoni u l-pożizzjonijiet tal-Istati Membri; billi l-parlamenti nazzjonali u l-Parlament Ewropew għandhom iżidu l-pressjoni fuq il-Kunsill biex jaġixxi b’mod aktar trasparenti u </w:t>
      </w:r>
      <w:r w:rsidRPr="00845B26">
        <w:lastRenderedPageBreak/>
        <w:t xml:space="preserve">jaderixxi aktar mal-obbligu ta’ rendikont matul il-proċess </w:t>
      </w:r>
      <w:proofErr w:type="spellStart"/>
      <w:r w:rsidRPr="00845B26">
        <w:t>leġiżlattiv</w:t>
      </w:r>
      <w:proofErr w:type="spellEnd"/>
      <w:r w:rsidRPr="00845B26">
        <w:t xml:space="preserve"> kollu; billi, barra minn hekk, l-aċċess għad-dokumenti ta’ istituzzjonijiet oħra tal-UE jippermetti lill-parlamenti nazzjonali jeżerċitaw skrutinju kif xieraq;</w:t>
      </w:r>
    </w:p>
    <w:p w:rsidR="006359A9" w:rsidRPr="00845B26" w:rsidRDefault="006359A9" w:rsidP="00212999">
      <w:pPr>
        <w:pStyle w:val="NormalHanging12a"/>
        <w:widowControl/>
      </w:pPr>
      <w:r w:rsidRPr="00845B26">
        <w:t>F.</w:t>
      </w:r>
      <w:r w:rsidRPr="00845B26">
        <w:tab/>
        <w:t xml:space="preserve">billi nuqqas ta’ trasparenza fil-proċessi </w:t>
      </w:r>
      <w:proofErr w:type="spellStart"/>
      <w:r w:rsidRPr="00845B26">
        <w:t>leġiżlattivi</w:t>
      </w:r>
      <w:proofErr w:type="spellEnd"/>
      <w:r w:rsidRPr="00845B26">
        <w:t xml:space="preserve"> u </w:t>
      </w:r>
      <w:proofErr w:type="spellStart"/>
      <w:r w:rsidRPr="00845B26">
        <w:t>deċiżjonali</w:t>
      </w:r>
      <w:proofErr w:type="spellEnd"/>
      <w:r w:rsidRPr="00845B26">
        <w:t xml:space="preserve"> tal-UE jġib miegħu r-riskju li </w:t>
      </w:r>
      <w:proofErr w:type="spellStart"/>
      <w:r w:rsidRPr="00845B26">
        <w:t>jimmina</w:t>
      </w:r>
      <w:proofErr w:type="spellEnd"/>
      <w:r w:rsidRPr="00845B26">
        <w:t xml:space="preserve"> kemm il-prerogattivi tal-parlamenti nazzjonali taħt it-Trattati u l-Protokolli rilevanti kif ukoll, b’mod partikolari, ir-rwol tagħhom fl-iskrutinju tal-gvernijiet nazzjonali tagħhom kif rappreżentati fil-Kunsill;</w:t>
      </w:r>
    </w:p>
    <w:p w:rsidR="006359A9" w:rsidRPr="00845B26" w:rsidRDefault="006359A9" w:rsidP="00212999">
      <w:pPr>
        <w:pStyle w:val="NormalHanging12a"/>
        <w:widowControl/>
      </w:pPr>
      <w:r w:rsidRPr="00845B26">
        <w:t>G.</w:t>
      </w:r>
      <w:r w:rsidRPr="00845B26">
        <w:tab/>
        <w:t xml:space="preserve">billi l-pluraliżmu parlamentari </w:t>
      </w:r>
      <w:proofErr w:type="spellStart"/>
      <w:r w:rsidRPr="00845B26">
        <w:t>jarrikkixxi</w:t>
      </w:r>
      <w:proofErr w:type="spellEnd"/>
      <w:r w:rsidRPr="00845B26">
        <w:t xml:space="preserve"> d-dibattitu fil-livell Ewropew u għalhekk huwa ta’ benefiċċju kbir għall-Unjoni u għar-rappreżentanza tal-</w:t>
      </w:r>
      <w:proofErr w:type="spellStart"/>
      <w:r w:rsidRPr="00845B26">
        <w:t>minoranzi</w:t>
      </w:r>
      <w:proofErr w:type="spellEnd"/>
      <w:r w:rsidRPr="00845B26">
        <w:t xml:space="preserve"> parlamentari fl-affarijiet Ewropej u jgħin biex </w:t>
      </w:r>
      <w:proofErr w:type="spellStart"/>
      <w:r w:rsidRPr="00845B26">
        <w:t>jikkontrobilanċja</w:t>
      </w:r>
      <w:proofErr w:type="spellEnd"/>
      <w:r w:rsidRPr="00845B26">
        <w:t xml:space="preserve"> l-maġġoranzi f’kull parlament filwaqt li </w:t>
      </w:r>
      <w:proofErr w:type="spellStart"/>
      <w:r w:rsidRPr="00845B26">
        <w:t>jirrispettahom</w:t>
      </w:r>
      <w:proofErr w:type="spellEnd"/>
      <w:r w:rsidRPr="00845B26">
        <w:t xml:space="preserve"> bis-sħiħ u skont il-proporzjonijiet tagħhom; billi l-fehmiet u r-rappreżentanza tal-</w:t>
      </w:r>
      <w:proofErr w:type="spellStart"/>
      <w:r w:rsidRPr="00845B26">
        <w:t>minoranzi</w:t>
      </w:r>
      <w:proofErr w:type="spellEnd"/>
      <w:r w:rsidRPr="00845B26">
        <w:t xml:space="preserve"> parlamentari nazzjonali għandhom jitqiesu fil-livell tal-UE u jistgħu jkunu utli, fost l-oħrajn, fi proċess futur għar-reviżjoni tat-Trattati tal-UE, filwaqt li jiġu rispettati l-kompetenzi tal-parlamenti nazzjonali fir-rigward tar-rappreżentanza tagħhom;</w:t>
      </w:r>
    </w:p>
    <w:p w:rsidR="006359A9" w:rsidRPr="00845B26" w:rsidRDefault="006359A9" w:rsidP="00212999">
      <w:pPr>
        <w:pStyle w:val="NormalHanging12a"/>
        <w:widowControl/>
      </w:pPr>
      <w:r w:rsidRPr="00845B26">
        <w:t>H.</w:t>
      </w:r>
      <w:r w:rsidRPr="00845B26">
        <w:tab/>
        <w:t xml:space="preserve">billi l-Protokoll Nru 2 (l-Artikolu 6) jirrikonoxxi li l-parlamenti nazzjonali jistgħu jikkonsultaw lill-parlamenti reġjonali b’setgħat </w:t>
      </w:r>
      <w:proofErr w:type="spellStart"/>
      <w:r w:rsidRPr="00845B26">
        <w:t>leġiżlattivi</w:t>
      </w:r>
      <w:proofErr w:type="spellEnd"/>
      <w:r w:rsidRPr="00845B26">
        <w:t xml:space="preserve">, iżda r-rwol tal-parlamenti reġjonali jiddependi fil-biċċa l-kbira fuq l-arranġamenti nazzjonali u ħafna drabi jibqa’ konsultattiv; billi l-Kummissjoni, il-Kunsill, l-Istati Membri u l-parlamenti nazzjonali tagħhom għandhom iqisu r-rwol u jippromwovu l-involviment tal-parlamenti reġjonali b’setgħat </w:t>
      </w:r>
      <w:proofErr w:type="spellStart"/>
      <w:r w:rsidRPr="00845B26">
        <w:t>leġiżlattivi</w:t>
      </w:r>
      <w:proofErr w:type="spellEnd"/>
      <w:r w:rsidRPr="00845B26">
        <w:t xml:space="preserve">, speċjalment meta l-kompetenzi reġjonali </w:t>
      </w:r>
      <w:proofErr w:type="spellStart"/>
      <w:r w:rsidRPr="00845B26">
        <w:t>esklużivi</w:t>
      </w:r>
      <w:proofErr w:type="spellEnd"/>
      <w:r w:rsidRPr="00845B26">
        <w:t xml:space="preserve"> jistgħu jiġu affettwati;</w:t>
      </w:r>
    </w:p>
    <w:p w:rsidR="006359A9" w:rsidRPr="00845B26" w:rsidRDefault="006359A9" w:rsidP="00212999">
      <w:pPr>
        <w:pStyle w:val="NormalHanging12a"/>
        <w:widowControl/>
      </w:pPr>
      <w:r w:rsidRPr="00845B26">
        <w:t>I.</w:t>
      </w:r>
      <w:r w:rsidRPr="00845B26">
        <w:tab/>
        <w:t xml:space="preserve">billi ħafna mill-membri tal-Kumitat tar-Reġjuni għandhom mandat elettorali reġjonali; billi jista’ jsir dibattitu dwar ir-rwol tal-Kumitat tar-Reġjuni biex il-parlamenti reġjonali </w:t>
      </w:r>
      <w:proofErr w:type="spellStart"/>
      <w:r w:rsidRPr="00845B26">
        <w:t>jitqarrbu</w:t>
      </w:r>
      <w:proofErr w:type="spellEnd"/>
      <w:r w:rsidRPr="00845B26">
        <w:t xml:space="preserve"> lejn il-proċess ta’ integrazzjoni ġenerali u biex tissaħħaħ id-demokrazija Ewropea;</w:t>
      </w:r>
    </w:p>
    <w:p w:rsidR="006359A9" w:rsidRPr="00845B26" w:rsidRDefault="006359A9" w:rsidP="00212999">
      <w:pPr>
        <w:pStyle w:val="NormalHanging12a"/>
        <w:widowControl/>
      </w:pPr>
      <w:r w:rsidRPr="00845B26">
        <w:t>J.</w:t>
      </w:r>
      <w:r w:rsidRPr="00845B26">
        <w:tab/>
        <w:t>billi l-parlamenti nazzjonali u r-rwol tagħhom fi ħdan il-qafas istituzzjonali tal-UE ġew indirizzati minn għadd ta’ proposti li jinsabu fir-rapport dwar l-eżitu finali tal-Konferenza dwar il-Futur tal-Ewropa (</w:t>
      </w:r>
      <w:proofErr w:type="spellStart"/>
      <w:r w:rsidRPr="00845B26">
        <w:t>CoFoE</w:t>
      </w:r>
      <w:proofErr w:type="spellEnd"/>
      <w:r w:rsidRPr="00845B26">
        <w:t>); billi l-esperjenza tal-</w:t>
      </w:r>
      <w:proofErr w:type="spellStart"/>
      <w:r w:rsidRPr="00845B26">
        <w:t>CoFoE</w:t>
      </w:r>
      <w:proofErr w:type="spellEnd"/>
      <w:r w:rsidRPr="00845B26">
        <w:t xml:space="preserve"> </w:t>
      </w:r>
      <w:proofErr w:type="spellStart"/>
      <w:r w:rsidRPr="00845B26">
        <w:t>wriet</w:t>
      </w:r>
      <w:proofErr w:type="spellEnd"/>
      <w:r w:rsidRPr="00845B26">
        <w:t xml:space="preserve"> il-potenzjal ta’ alleanza produttiva ġdida bejn il-parlamenti nazzjonali u l-Parlament Ewropew;</w:t>
      </w:r>
    </w:p>
    <w:p w:rsidR="006359A9" w:rsidRPr="00845B26" w:rsidRDefault="006359A9" w:rsidP="00212999">
      <w:pPr>
        <w:pStyle w:val="NormalHanging12a"/>
        <w:widowControl/>
      </w:pPr>
      <w:r w:rsidRPr="00845B26">
        <w:t>K.</w:t>
      </w:r>
      <w:r w:rsidRPr="00845B26">
        <w:tab/>
        <w:t>billi l-parlamenti nazzjonali għandhom rwol fi kwalunkwe reviżjoni tat-Trattati Ewropej, b’mod partikolari bl-għan li jissaħħu d-dimensjoni parlamentari u l-ħajja demokratika tal-UE; billi l-Parlament Ewropew, fir-riżoluzzjoni tiegħu tad-9 ta’ Ġunju 2022, appella għal Konvenzjoni għar-reviżjoni tat-Trattati;</w:t>
      </w:r>
    </w:p>
    <w:p w:rsidR="006359A9" w:rsidRPr="00845B26" w:rsidRDefault="006359A9" w:rsidP="00212999">
      <w:pPr>
        <w:pStyle w:val="NormalHanging12a"/>
        <w:widowControl/>
      </w:pPr>
      <w:r w:rsidRPr="00845B26">
        <w:t>L.</w:t>
      </w:r>
      <w:r w:rsidRPr="00845B26">
        <w:tab/>
        <w:t xml:space="preserve">billi sfera pubblika Ewropea tista’ </w:t>
      </w:r>
      <w:proofErr w:type="spellStart"/>
      <w:r w:rsidRPr="00845B26">
        <w:t>titrawwem</w:t>
      </w:r>
      <w:proofErr w:type="spellEnd"/>
      <w:r w:rsidRPr="00845B26">
        <w:t xml:space="preserve"> minn sensiela ta’ </w:t>
      </w:r>
      <w:proofErr w:type="spellStart"/>
      <w:r w:rsidRPr="00845B26">
        <w:t>fora</w:t>
      </w:r>
      <w:proofErr w:type="spellEnd"/>
      <w:r w:rsidRPr="00845B26">
        <w:t xml:space="preserve"> dwar l-aġenda Ewropea u </w:t>
      </w:r>
      <w:proofErr w:type="spellStart"/>
      <w:r w:rsidRPr="00845B26">
        <w:t>fora</w:t>
      </w:r>
      <w:proofErr w:type="spellEnd"/>
      <w:r w:rsidRPr="00845B26">
        <w:t xml:space="preserve"> bħal dawn jistgħu jiġu approvati permezz ta’ “Ġimgħa Ewropea” komuni, li fiha membri tal-kmamar parlamentari nazzjonali u reġjonali jiddiskutu </w:t>
      </w:r>
      <w:proofErr w:type="spellStart"/>
      <w:r w:rsidRPr="00845B26">
        <w:t>simultanjament</w:t>
      </w:r>
      <w:proofErr w:type="spellEnd"/>
      <w:r w:rsidRPr="00845B26">
        <w:t xml:space="preserve"> l-affarijiet Ewropej mal-Kummissarji, mal-Membri tal-Parlament Ewropew, u mal-ministri mill-presidenza tal-Kunsill attwali; billi l-iżvilupp ta’ sfera pubblika Ewropea vera jibbenefika wkoll minn </w:t>
      </w:r>
      <w:proofErr w:type="spellStart"/>
      <w:r w:rsidRPr="00845B26">
        <w:t>sensibilizzazzjoni</w:t>
      </w:r>
      <w:proofErr w:type="spellEnd"/>
      <w:r w:rsidRPr="00845B26">
        <w:t xml:space="preserve"> akbar fost iċ-ċittadini u l-parteċipazzjoni u d-djalogu maċ-ċittadini;</w:t>
      </w:r>
    </w:p>
    <w:p w:rsidR="006359A9" w:rsidRPr="00845B26" w:rsidRDefault="006359A9" w:rsidP="00212999">
      <w:pPr>
        <w:pStyle w:val="NormalHanging12a"/>
        <w:widowControl/>
      </w:pPr>
      <w:r w:rsidRPr="00845B26">
        <w:lastRenderedPageBreak/>
        <w:t>M.</w:t>
      </w:r>
      <w:r w:rsidRPr="00845B26">
        <w:tab/>
        <w:t>billi l-involviment tal-parlamenti nazzjonali fl-affarijiet tal-UE jenħtieġ li jissaħħaħ ukoll f’</w:t>
      </w:r>
      <w:proofErr w:type="spellStart"/>
      <w:r w:rsidRPr="00845B26">
        <w:t>approċċ</w:t>
      </w:r>
      <w:proofErr w:type="spellEnd"/>
      <w:r w:rsidRPr="00845B26">
        <w:t xml:space="preserve"> tematiku, ibbażat fuq il-kumitat jew </w:t>
      </w:r>
      <w:proofErr w:type="spellStart"/>
      <w:r w:rsidRPr="00845B26">
        <w:rPr>
          <w:i/>
          <w:iCs/>
        </w:rPr>
        <w:t>ad</w:t>
      </w:r>
      <w:proofErr w:type="spellEnd"/>
      <w:r w:rsidRPr="00845B26">
        <w:rPr>
          <w:i/>
          <w:iCs/>
        </w:rPr>
        <w:t xml:space="preserve"> </w:t>
      </w:r>
      <w:proofErr w:type="spellStart"/>
      <w:r w:rsidRPr="00845B26">
        <w:rPr>
          <w:i/>
          <w:iCs/>
        </w:rPr>
        <w:t>hoc</w:t>
      </w:r>
      <w:proofErr w:type="spellEnd"/>
      <w:r w:rsidRPr="00845B26">
        <w:t xml:space="preserve">; billi l-format tal-Laqgħat tal-Kumitati </w:t>
      </w:r>
      <w:proofErr w:type="spellStart"/>
      <w:r w:rsidRPr="00845B26">
        <w:t>Interparlamentari</w:t>
      </w:r>
      <w:proofErr w:type="spellEnd"/>
      <w:r w:rsidRPr="00845B26">
        <w:t xml:space="preserve"> (ICM) </w:t>
      </w:r>
      <w:proofErr w:type="spellStart"/>
      <w:r w:rsidRPr="00845B26">
        <w:t>jenħtieġ</w:t>
      </w:r>
      <w:proofErr w:type="spellEnd"/>
      <w:r w:rsidRPr="00845B26">
        <w:t xml:space="preserve"> li jiġi </w:t>
      </w:r>
      <w:proofErr w:type="spellStart"/>
      <w:r w:rsidRPr="00845B26">
        <w:t>rfinat</w:t>
      </w:r>
      <w:proofErr w:type="spellEnd"/>
      <w:r w:rsidRPr="00845B26">
        <w:t xml:space="preserve"> iktar;</w:t>
      </w:r>
    </w:p>
    <w:p w:rsidR="006359A9" w:rsidRPr="00845B26" w:rsidRDefault="006359A9" w:rsidP="00212999">
      <w:pPr>
        <w:pStyle w:val="NormalHanging12a"/>
        <w:widowControl/>
      </w:pPr>
      <w:r w:rsidRPr="00845B26">
        <w:t>N.</w:t>
      </w:r>
      <w:r w:rsidRPr="00845B26">
        <w:tab/>
        <w:t xml:space="preserve">billi l-parlamenti nazzjonali juru interess li jkunu involuti aktar mill-qrib fis-sustanza tal-politiki u fil-leġiżlazzjoni tal-UE aktar milli biss fil-qafas tas-sistema ta’ twissija bikrija (STB), li tikkonċerna esklussivament </w:t>
      </w:r>
      <w:proofErr w:type="spellStart"/>
      <w:r w:rsidRPr="00845B26">
        <w:t>is-sussidjarjetà</w:t>
      </w:r>
      <w:proofErr w:type="spellEnd"/>
      <w:r w:rsidRPr="00845B26">
        <w:t>;</w:t>
      </w:r>
    </w:p>
    <w:p w:rsidR="006359A9" w:rsidRPr="00845B26" w:rsidRDefault="006359A9" w:rsidP="00212999">
      <w:pPr>
        <w:pStyle w:val="NormalHanging12a"/>
        <w:widowControl/>
      </w:pPr>
      <w:r w:rsidRPr="00845B26">
        <w:t>O.</w:t>
      </w:r>
      <w:r w:rsidRPr="00845B26">
        <w:tab/>
        <w:t xml:space="preserve">billi l-implimentazzjoni tad-dritt tal-parlamenti nazzjonali li </w:t>
      </w:r>
      <w:proofErr w:type="spellStart"/>
      <w:r w:rsidRPr="00845B26">
        <w:t>jiskrutinizzaw</w:t>
      </w:r>
      <w:proofErr w:type="spellEnd"/>
      <w:r w:rsidRPr="00845B26">
        <w:t xml:space="preserve"> il-</w:t>
      </w:r>
      <w:proofErr w:type="spellStart"/>
      <w:r w:rsidRPr="00845B26">
        <w:t>konformità</w:t>
      </w:r>
      <w:proofErr w:type="spellEnd"/>
      <w:r w:rsidRPr="00845B26">
        <w:t xml:space="preserve"> mal-prinċipju </w:t>
      </w:r>
      <w:proofErr w:type="spellStart"/>
      <w:r w:rsidRPr="00845B26">
        <w:t>tas-sussidjarjetà</w:t>
      </w:r>
      <w:proofErr w:type="spellEnd"/>
      <w:r w:rsidRPr="00845B26">
        <w:t>, fuq il-bażi tal-STB, saħħet l-involviment tal-parlamenti nazzjonali fit-teħid tad-deċiżjonijiet tal-UE;</w:t>
      </w:r>
    </w:p>
    <w:p w:rsidR="006359A9" w:rsidRPr="00845B26" w:rsidRDefault="006359A9" w:rsidP="00212999">
      <w:pPr>
        <w:pStyle w:val="NormalHanging12a"/>
        <w:widowControl/>
      </w:pPr>
      <w:r w:rsidRPr="00845B26">
        <w:t>P.</w:t>
      </w:r>
      <w:r w:rsidRPr="00845B26">
        <w:tab/>
        <w:t xml:space="preserve">billi l-opinjonijiet motivati mressqa mill-parlamenti nazzjonali jsaħħu l-proċess </w:t>
      </w:r>
      <w:proofErr w:type="spellStart"/>
      <w:r w:rsidRPr="00845B26">
        <w:t>leġiżlattiv</w:t>
      </w:r>
      <w:proofErr w:type="spellEnd"/>
      <w:r w:rsidRPr="00845B26">
        <w:t xml:space="preserve"> Ewropew billi </w:t>
      </w:r>
      <w:proofErr w:type="spellStart"/>
      <w:r w:rsidRPr="00845B26">
        <w:t>jivvalutaw</w:t>
      </w:r>
      <w:proofErr w:type="spellEnd"/>
      <w:r w:rsidRPr="00845B26">
        <w:t xml:space="preserve"> il-</w:t>
      </w:r>
      <w:proofErr w:type="spellStart"/>
      <w:r w:rsidRPr="00845B26">
        <w:t>konformità</w:t>
      </w:r>
      <w:proofErr w:type="spellEnd"/>
      <w:r w:rsidRPr="00845B26">
        <w:t xml:space="preserve"> mal-prinċipju ta’ </w:t>
      </w:r>
      <w:proofErr w:type="spellStart"/>
      <w:r w:rsidRPr="00845B26">
        <w:t>sussidjarjetà</w:t>
      </w:r>
      <w:proofErr w:type="spellEnd"/>
      <w:r w:rsidRPr="00845B26">
        <w:t xml:space="preserve">; billi l-perjodu ta’ tmien ġimgħat stabbilit fl-Artikolu 4 tal-Protokoll Nru 1 wera li mhuwiex adegwat </w:t>
      </w:r>
      <w:proofErr w:type="spellStart"/>
      <w:r w:rsidRPr="00845B26">
        <w:t>għall-monitoraġġ</w:t>
      </w:r>
      <w:proofErr w:type="spellEnd"/>
      <w:r w:rsidRPr="00845B26">
        <w:t xml:space="preserve"> f’waqtu tal-</w:t>
      </w:r>
      <w:proofErr w:type="spellStart"/>
      <w:r w:rsidRPr="00845B26">
        <w:t>konformità</w:t>
      </w:r>
      <w:proofErr w:type="spellEnd"/>
      <w:r w:rsidRPr="00845B26">
        <w:t xml:space="preserve"> mal-prinċipju </w:t>
      </w:r>
      <w:proofErr w:type="spellStart"/>
      <w:r w:rsidRPr="00845B26">
        <w:t>tas-sussidjarjetà</w:t>
      </w:r>
      <w:proofErr w:type="spellEnd"/>
      <w:r w:rsidRPr="00845B26">
        <w:t xml:space="preserve"> u għandu jiġi estiż fil-qafas ta’ reviżjoni li jmiss tat-Trattat;</w:t>
      </w:r>
    </w:p>
    <w:p w:rsidR="006359A9" w:rsidRPr="00845B26" w:rsidRDefault="006359A9" w:rsidP="00212999">
      <w:pPr>
        <w:pStyle w:val="NormalHanging12a"/>
        <w:widowControl/>
      </w:pPr>
      <w:r w:rsidRPr="00845B26">
        <w:t>Q.</w:t>
      </w:r>
      <w:r w:rsidRPr="00845B26">
        <w:tab/>
        <w:t xml:space="preserve">billi l-partiti politiċi Ewropej għandhom rwol </w:t>
      </w:r>
      <w:proofErr w:type="spellStart"/>
      <w:r w:rsidRPr="00845B26">
        <w:t>kritiku</w:t>
      </w:r>
      <w:proofErr w:type="spellEnd"/>
      <w:r w:rsidRPr="00845B26">
        <w:t xml:space="preserve"> fit-tnaqqis </w:t>
      </w:r>
      <w:proofErr w:type="spellStart"/>
      <w:r w:rsidRPr="00845B26">
        <w:t>tad-disparità</w:t>
      </w:r>
      <w:proofErr w:type="spellEnd"/>
      <w:r w:rsidRPr="00845B26">
        <w:t xml:space="preserve"> bejn l-UE u l-parlamenti nazzjonali; billi l-ostakli regolatorji jipprevjenu impenn aktar sinifikanti bejn il-partiti politiċi Ewropej u l-partiti nazzjonali; billi għodod ta’ kooperazzjoni </w:t>
      </w:r>
      <w:proofErr w:type="spellStart"/>
      <w:r w:rsidRPr="00845B26">
        <w:t>innovattivi</w:t>
      </w:r>
      <w:proofErr w:type="spellEnd"/>
      <w:r w:rsidRPr="00845B26">
        <w:t xml:space="preserve"> u iktar b’saħħithom bejn il-parlamenti nazzjonali u l-Parlament Ewropew jistgħu jiġu </w:t>
      </w:r>
      <w:proofErr w:type="spellStart"/>
      <w:r w:rsidRPr="00845B26">
        <w:t>kkunsidrati</w:t>
      </w:r>
      <w:proofErr w:type="spellEnd"/>
      <w:r w:rsidRPr="00845B26">
        <w:t xml:space="preserve">, inkluż djalogu iktar </w:t>
      </w:r>
      <w:proofErr w:type="spellStart"/>
      <w:r w:rsidRPr="00845B26">
        <w:t>intensiv</w:t>
      </w:r>
      <w:proofErr w:type="spellEnd"/>
      <w:r w:rsidRPr="00845B26">
        <w:t xml:space="preserve"> fost il-familji u l-gruppi politiċi;</w:t>
      </w:r>
    </w:p>
    <w:p w:rsidR="006359A9" w:rsidRPr="00845B26" w:rsidRDefault="006359A9" w:rsidP="00212999">
      <w:pPr>
        <w:pStyle w:val="NormalHanging12a"/>
        <w:widowControl/>
      </w:pPr>
      <w:r w:rsidRPr="00845B26">
        <w:t>R.</w:t>
      </w:r>
      <w:r w:rsidRPr="00845B26">
        <w:tab/>
        <w:t>billi r-rapport ta’ implimentazzjoni tal-2018 irrakkomanda li l-parlamenti nazzjonali jingħataw il-possibbiltà li jissottomettu proposti kostruttivi għall-kunsiderazzjoni tal-Kummissjoni u b’kunsiderazzjoni xierqa għad-dritt ta’ inizjattiva tal-Kummissjoni;</w:t>
      </w:r>
    </w:p>
    <w:p w:rsidR="006359A9" w:rsidRPr="00845B26" w:rsidRDefault="006359A9" w:rsidP="00212999">
      <w:pPr>
        <w:pStyle w:val="NormalHanging12a"/>
        <w:widowControl/>
      </w:pPr>
      <w:r w:rsidRPr="00845B26">
        <w:t>S.</w:t>
      </w:r>
      <w:r w:rsidRPr="00845B26">
        <w:tab/>
        <w:t>billi l-</w:t>
      </w:r>
      <w:proofErr w:type="spellStart"/>
      <w:r w:rsidRPr="00845B26">
        <w:t>CoFoE</w:t>
      </w:r>
      <w:proofErr w:type="spellEnd"/>
      <w:r w:rsidRPr="00845B26">
        <w:t xml:space="preserve"> rrakkomandat li l-parlamenti nazzjonali u l-parlamenti reġjonali b’setgħat </w:t>
      </w:r>
      <w:proofErr w:type="spellStart"/>
      <w:r w:rsidRPr="00845B26">
        <w:t>leġiżlattivi</w:t>
      </w:r>
      <w:proofErr w:type="spellEnd"/>
      <w:r w:rsidRPr="00845B26">
        <w:t xml:space="preserve"> “jingħataw il-possibbiltà li jissuġġerixxu inizjattiva </w:t>
      </w:r>
      <w:proofErr w:type="spellStart"/>
      <w:r w:rsidRPr="00845B26">
        <w:t>leġiżlattiva</w:t>
      </w:r>
      <w:proofErr w:type="spellEnd"/>
      <w:r w:rsidRPr="00845B26">
        <w:t xml:space="preserve"> fil-livell Ewropew”, strument li jagħtihom l-</w:t>
      </w:r>
      <w:proofErr w:type="spellStart"/>
      <w:r w:rsidRPr="00845B26">
        <w:t>opportunità</w:t>
      </w:r>
      <w:proofErr w:type="spellEnd"/>
      <w:r w:rsidRPr="00845B26">
        <w:t xml:space="preserve"> li jissuġġerixxu proposti kostruttivi għall-kunsiderazzjoni tal-Kummissjoni u b’kunsiderazzjoni xierqa għad-dritt ta’ inizjattiva tal-Kummissjoni, wara li l-ewwel ikun inkiseb l-appoġġ tal-Parlament; billi l-għan li jinkiseb dritt sħiħ ta’ inizjattiva għall-Parlament Ewropew ġie enfasizzat bosta drabi waqt il-</w:t>
      </w:r>
      <w:proofErr w:type="spellStart"/>
      <w:r w:rsidRPr="00845B26">
        <w:t>leġiżlatura</w:t>
      </w:r>
      <w:proofErr w:type="spellEnd"/>
      <w:r w:rsidRPr="00845B26">
        <w:t xml:space="preserve"> attwali;</w:t>
      </w:r>
    </w:p>
    <w:p w:rsidR="006359A9" w:rsidRPr="00845B26" w:rsidRDefault="006359A9" w:rsidP="00212999">
      <w:pPr>
        <w:pStyle w:val="NormalHanging12a"/>
        <w:widowControl/>
        <w:rPr>
          <w:szCs w:val="24"/>
        </w:rPr>
      </w:pPr>
      <w:r w:rsidRPr="00845B26">
        <w:t>T.</w:t>
      </w:r>
      <w:r w:rsidRPr="00845B26">
        <w:tab/>
        <w:t xml:space="preserve">billi fir-riżoluzzjoni tiegħu tad-9 ta’ Ġunju 2022, il-Parlament appella għall-istabbiliment ta’ </w:t>
      </w:r>
      <w:r w:rsidRPr="00845B26">
        <w:rPr>
          <w:shd w:val="clear" w:color="auto" w:fill="FFFFFF"/>
        </w:rPr>
        <w:t xml:space="preserve">dritt ġenerali dirett ta’ inizjattiva </w:t>
      </w:r>
      <w:proofErr w:type="spellStart"/>
      <w:r w:rsidRPr="00845B26">
        <w:rPr>
          <w:shd w:val="clear" w:color="auto" w:fill="FFFFFF"/>
        </w:rPr>
        <w:t>leġiżlattiva</w:t>
      </w:r>
      <w:proofErr w:type="spellEnd"/>
      <w:r w:rsidRPr="00845B26">
        <w:rPr>
          <w:shd w:val="clear" w:color="auto" w:fill="FFFFFF"/>
        </w:rPr>
        <w:t xml:space="preserve"> għall-Parlament Ewropew</w:t>
      </w:r>
      <w:r w:rsidRPr="00845B26">
        <w:t>;  billi, wara l-għoti ta’ dan id-dritt, il-proċeduri tal-“karta ħadra” għandhom ikunu diretti lejn il-Parlament;</w:t>
      </w:r>
    </w:p>
    <w:p w:rsidR="006359A9" w:rsidRPr="00845B26" w:rsidRDefault="006359A9" w:rsidP="00212999">
      <w:pPr>
        <w:pStyle w:val="NormalHanging12a"/>
        <w:widowControl/>
      </w:pPr>
      <w:r w:rsidRPr="00845B26">
        <w:t>U.</w:t>
      </w:r>
      <w:r w:rsidRPr="00845B26">
        <w:tab/>
        <w:t>billi l-implimentazzjoni ta’ proċedura ta’ “karta ħamra” ma tistax titqies għodda xierqa u kostruttiva fir-rigward tal-għan li tiżdied il-parteċipazzjoni tal-parlamenti nazzjonali fil-proċess ta’ integrazzjoni Ewropea;</w:t>
      </w:r>
    </w:p>
    <w:p w:rsidR="006359A9" w:rsidRPr="00845B26" w:rsidRDefault="006359A9" w:rsidP="00212999">
      <w:pPr>
        <w:pStyle w:val="NormalHanging12a"/>
        <w:widowControl/>
      </w:pPr>
      <w:r w:rsidRPr="00845B26">
        <w:t>V.</w:t>
      </w:r>
      <w:r w:rsidRPr="00845B26">
        <w:tab/>
        <w:t>billi l-IPEX, li hija pjattaforma għall-iskambju kontinwu ta’ informazzjoni fost il-parlamenti nazzjonali u bejn il-parlamenti nazzjonali u l-istituzzjonijiet Ewropej, jeħtieġ li tiġi żviluppata aktar skont l-istrateġija diġitali tagħha; billi l-Parlament Ewropew għandu rwol ewlieni biex ikun ta’ appoġġ f’dan;</w:t>
      </w:r>
    </w:p>
    <w:p w:rsidR="006359A9" w:rsidRPr="00845B26" w:rsidRDefault="006359A9" w:rsidP="00212999">
      <w:pPr>
        <w:pStyle w:val="NormalHanging12a"/>
        <w:widowControl/>
      </w:pPr>
      <w:r w:rsidRPr="00845B26">
        <w:t>W.</w:t>
      </w:r>
      <w:r w:rsidRPr="00845B26">
        <w:tab/>
        <w:t xml:space="preserve">billi l-parlamenti nazzjonali għandhom kompetenzi rilevanti fl-oqsma tal-libertà, is-sigurtà u l-ġustizzja skont l-Artikoli 70, 85 u 88 tat-TFUE u għandu jkollhom rwol </w:t>
      </w:r>
      <w:r w:rsidRPr="00845B26">
        <w:lastRenderedPageBreak/>
        <w:t xml:space="preserve">ħafna iktar importanti fil-futur fir-rigward tal-politika tas-sigurtà u tad-difiża tal-Unjoni billi jibnu wkoll fuq il-Konferenza </w:t>
      </w:r>
      <w:proofErr w:type="spellStart"/>
      <w:r w:rsidRPr="00845B26">
        <w:t>Interparlamentari</w:t>
      </w:r>
      <w:proofErr w:type="spellEnd"/>
      <w:r w:rsidRPr="00845B26">
        <w:t xml:space="preserve"> (IPC) dwar il-Politika Estera u ta’ Sigurtà Komuni u l-Politika ta’ Sigurtà u ta’ Difiża Komuni (PESK/PSDK) kif stabbilit mill-Artikolu 10 tal-Protokoll Nru 1;</w:t>
      </w:r>
    </w:p>
    <w:p w:rsidR="006359A9" w:rsidRPr="00845B26" w:rsidRDefault="006359A9" w:rsidP="00212999">
      <w:pPr>
        <w:pStyle w:val="NormalHanging12a"/>
        <w:widowControl/>
        <w:rPr>
          <w:b/>
          <w:i/>
        </w:rPr>
      </w:pPr>
      <w:r w:rsidRPr="00845B26">
        <w:rPr>
          <w:b/>
          <w:i/>
        </w:rPr>
        <w:t>L-iskrutinju tal-attività governattiva fl-affarijiet Ewropej</w:t>
      </w:r>
    </w:p>
    <w:p w:rsidR="006359A9" w:rsidRPr="00845B26" w:rsidRDefault="006359A9" w:rsidP="00212999">
      <w:pPr>
        <w:pStyle w:val="NormalHanging12a"/>
        <w:widowControl/>
      </w:pPr>
      <w:r w:rsidRPr="00845B26">
        <w:t>1.</w:t>
      </w:r>
      <w:r w:rsidRPr="00845B26">
        <w:tab/>
        <w:t xml:space="preserve">Iqis li l-implimentazzjoni tad-drittijiet u d-dmirijiet tal-parlamenti nazzjonali li joriġinaw mit-Trattat ta’ </w:t>
      </w:r>
      <w:proofErr w:type="spellStart"/>
      <w:r w:rsidRPr="00845B26">
        <w:t>Liżbona</w:t>
      </w:r>
      <w:proofErr w:type="spellEnd"/>
      <w:r w:rsidRPr="00845B26">
        <w:t xml:space="preserve"> tejbet ir-rwol tagħhom fil-qafas kostituzzjonali Ewropew u għalhekk jiġu </w:t>
      </w:r>
      <w:proofErr w:type="spellStart"/>
      <w:r w:rsidRPr="00845B26">
        <w:t>ggarantiti</w:t>
      </w:r>
      <w:proofErr w:type="spellEnd"/>
      <w:r w:rsidRPr="00845B26">
        <w:t xml:space="preserve"> aktar pluraliżmu, </w:t>
      </w:r>
      <w:proofErr w:type="spellStart"/>
      <w:r w:rsidRPr="00845B26">
        <w:t>leġittimità</w:t>
      </w:r>
      <w:proofErr w:type="spellEnd"/>
      <w:r w:rsidRPr="00845B26">
        <w:t xml:space="preserve"> demokratika u l-funzjonament aħjar tal-Unjoni;</w:t>
      </w:r>
    </w:p>
    <w:p w:rsidR="006359A9" w:rsidRPr="00845B26" w:rsidRDefault="006359A9" w:rsidP="00212999">
      <w:pPr>
        <w:widowControl/>
        <w:spacing w:after="240"/>
        <w:ind w:left="567" w:hanging="567"/>
      </w:pPr>
      <w:r w:rsidRPr="00845B26">
        <w:t>2.</w:t>
      </w:r>
      <w:r w:rsidRPr="00845B26">
        <w:tab/>
        <w:t xml:space="preserve">Huwa tal-fehma li l-obbligu ta’ rendikont tal-gvernijiet nazzjonali lejn il-parlamenti nazzjonali kif rikonoxxut mill-Artikolu 10(2) tat-TUE huwa l-qofol tar-rwol tal-kmamar parlamentari nazzjonali fl-Unjoni Ewropea; iqis li l-parlamenti nazzjonali huma sħab fiż-żamma tal-bilanċ istituzzjonali tal-UE; iħeġġeġ lill-parlamenti nazzjonali jeżerċitaw bis-sħiħ il-funzjonijiet Ewropej tagħhom sabiex jinfluwenzaw u </w:t>
      </w:r>
      <w:proofErr w:type="spellStart"/>
      <w:r w:rsidRPr="00845B26">
        <w:t>jiskrutinizzaw</w:t>
      </w:r>
      <w:proofErr w:type="spellEnd"/>
      <w:r w:rsidRPr="00845B26">
        <w:t xml:space="preserve"> direttament il-kontenut tal-politiki Ewropej, b’mod partikolari permezz tal-monitoraġġ tal-gvernijiet nazzjonali tagħhom li jaġixxu bħala membri tal-Kunsill Ewropew; jistieden lill-membri tal-parlamenti nazzjonali u reġjonali </w:t>
      </w:r>
      <w:proofErr w:type="spellStart"/>
      <w:r w:rsidRPr="00845B26">
        <w:t>jrawmu</w:t>
      </w:r>
      <w:proofErr w:type="spellEnd"/>
      <w:r w:rsidRPr="00845B26">
        <w:t xml:space="preserve"> kuxjenza Ewropea fit-teħid tad-deċiżjonijiet tagħhom u jirrikonoxxu l-impatt dirett tal-politiki tal-UE fuq il-kostitwenti tagħhom; ifaħħar l-esperjenza tajba tal-kooperazzjoni bejn il-parlamenti nazzjonali u l-Parlament Ewropew u jqis li l-parlamenti nazzjonali u l-Parlament Ewropew għandhom il-potenzjal li jkunu alleati naturali fit-tiswir ta’ dimensjoni parlamentari aktar b’saħħitha tal-UE;</w:t>
      </w:r>
    </w:p>
    <w:p w:rsidR="006359A9" w:rsidRPr="00845B26" w:rsidRDefault="006359A9" w:rsidP="00212999">
      <w:pPr>
        <w:widowControl/>
        <w:spacing w:after="240"/>
        <w:ind w:left="567" w:hanging="567"/>
      </w:pPr>
      <w:r w:rsidRPr="00845B26">
        <w:t>3.</w:t>
      </w:r>
      <w:r w:rsidRPr="00845B26">
        <w:tab/>
        <w:t xml:space="preserve">Jistieden lill-Istati Membri jiżguraw li l-parlamenti nazzjonali jingħataw biżżejjed </w:t>
      </w:r>
      <w:proofErr w:type="spellStart"/>
      <w:r w:rsidRPr="00845B26">
        <w:t>żmien,il</w:t>
      </w:r>
      <w:proofErr w:type="spellEnd"/>
      <w:r w:rsidRPr="00845B26">
        <w:t xml:space="preserve">-kapaċità, ir-riżorsi u l-aċċess meħtieġ għall-informazzjoni sabiex iwettqu r-rwol kostituzzjonali tagħhom ta’ skrutinju u b’hekk </w:t>
      </w:r>
      <w:proofErr w:type="spellStart"/>
      <w:r w:rsidRPr="00845B26">
        <w:t>jilleġittimizzaw</w:t>
      </w:r>
      <w:proofErr w:type="spellEnd"/>
      <w:r w:rsidRPr="00845B26">
        <w:t xml:space="preserve"> l-attività tal-gvernijiet nazzjonali meta dawn il-gvernijiet jaġixxu fil-livell Ewropew; ifakkar fl-importanza tal-aċċess għall-informazzjoni u jirrikonoxxi li l-Kunsill jeħtieġlu jadotta s-salvagwardji meħtieġa għas-sigurtà tad-dokumenti filwaqt li jiżgura li l-parlamenti nazzjonali jkunu jistgħu jwettqu skrutinju demokratiku fuq il-gvernijiet rispettivi tagħhom, fost affarijiet oħra permezz tal-aċċess għall-bażi tad-data </w:t>
      </w:r>
      <w:proofErr w:type="spellStart"/>
      <w:r w:rsidRPr="00845B26">
        <w:t>leġiżlattiva</w:t>
      </w:r>
      <w:proofErr w:type="spellEnd"/>
      <w:r w:rsidRPr="00845B26">
        <w:t xml:space="preserve"> tal-Kunsill, filwaqt li jirrispettaw bis-sħiħ ukoll il-</w:t>
      </w:r>
      <w:proofErr w:type="spellStart"/>
      <w:r w:rsidRPr="00845B26">
        <w:t>kunfidenzjalità</w:t>
      </w:r>
      <w:proofErr w:type="spellEnd"/>
      <w:r w:rsidRPr="00845B26">
        <w:t>;</w:t>
      </w:r>
    </w:p>
    <w:p w:rsidR="006359A9" w:rsidRPr="00845B26" w:rsidRDefault="006359A9" w:rsidP="00212999">
      <w:pPr>
        <w:pStyle w:val="NormalHanging12a"/>
        <w:widowControl/>
      </w:pPr>
      <w:r w:rsidRPr="00845B26">
        <w:t>4.</w:t>
      </w:r>
      <w:r w:rsidRPr="00845B26">
        <w:tab/>
        <w:t xml:space="preserve">Iqis li t-trasparenza tal-metodi ta’ ħidma u l-proċessi tat-teħid tad-deċiżjonijiet tal-istituzzjonijiet tal-UE tirrappreżenta </w:t>
      </w:r>
      <w:proofErr w:type="spellStart"/>
      <w:r w:rsidRPr="00845B26">
        <w:t>prekundizzjoni</w:t>
      </w:r>
      <w:proofErr w:type="spellEnd"/>
      <w:r w:rsidRPr="00845B26">
        <w:t xml:space="preserve"> biex il-parlamenti nazzjonali jkunu jistgħu jwettqu b’mod effettiv ir-rwol istituzzjonali tagħhom </w:t>
      </w:r>
      <w:proofErr w:type="spellStart"/>
      <w:r w:rsidRPr="00845B26">
        <w:t>derivata</w:t>
      </w:r>
      <w:proofErr w:type="spellEnd"/>
      <w:r w:rsidRPr="00845B26">
        <w:t xml:space="preserve"> mit-Trattati; jitlob, għalhekk, li r-rekords tal-votazzjoni tal-Istati Membri fil-Kunsill isiru pubbliċi; jitlob, barra minn hekk, li l-parlamenti nazzjonali jagħmlu użu sħiħ mill-kompetenzi rispettivi tagħhom, </w:t>
      </w:r>
      <w:proofErr w:type="spellStart"/>
      <w:r w:rsidRPr="00845B26">
        <w:rPr>
          <w:i/>
          <w:iCs/>
        </w:rPr>
        <w:t>inter</w:t>
      </w:r>
      <w:proofErr w:type="spellEnd"/>
      <w:r w:rsidRPr="00845B26">
        <w:rPr>
          <w:i/>
          <w:iCs/>
        </w:rPr>
        <w:t xml:space="preserve"> </w:t>
      </w:r>
      <w:proofErr w:type="spellStart"/>
      <w:r w:rsidRPr="00845B26">
        <w:rPr>
          <w:i/>
          <w:iCs/>
        </w:rPr>
        <w:t>alia</w:t>
      </w:r>
      <w:proofErr w:type="spellEnd"/>
      <w:r w:rsidRPr="00845B26">
        <w:t xml:space="preserve"> billi jadattaw l-organizzazzjoni interna, l-iskedi u r-regoli ta’ proċeduri tagħhom biex ikunu jistgħu jagħmlu dan; jimpenja ruħu u jħeġġeġ lill-parlamenti nazzjonali u lill-Parlament Ewropew jintroduċu għodod ta’ kooperazzjoni iktar </w:t>
      </w:r>
      <w:proofErr w:type="spellStart"/>
      <w:r w:rsidRPr="00845B26">
        <w:t>innovattivi</w:t>
      </w:r>
      <w:proofErr w:type="spellEnd"/>
      <w:r w:rsidRPr="00845B26">
        <w:t xml:space="preserve"> u b’saħħithom fil-livell politiku u amministrattiv, li jibdew b’forom iktar intensivi ta’ skambju u djalogu fost il-familji u l-gruppi politiċi Ewropej;</w:t>
      </w:r>
    </w:p>
    <w:p w:rsidR="006359A9" w:rsidRPr="00845B26" w:rsidRDefault="006359A9" w:rsidP="00212999">
      <w:pPr>
        <w:pStyle w:val="NormalHanging12a"/>
        <w:widowControl/>
      </w:pPr>
      <w:r w:rsidRPr="00845B26">
        <w:t>5.</w:t>
      </w:r>
      <w:r w:rsidRPr="00845B26">
        <w:tab/>
        <w:t>Jinkoraġġixxi d-djalogu msaħħaħ bejn l-istituzzjonijiet Ewropej u l-parlamenti nazzjonali, u jfakkar li d-deċiżjonijiet iridu jittieħdu skont il-kompetenzi kostituzzjonali, it-Trattati tal-UE u l-</w:t>
      </w:r>
      <w:proofErr w:type="spellStart"/>
      <w:r w:rsidRPr="00845B26">
        <w:rPr>
          <w:i/>
          <w:iCs/>
        </w:rPr>
        <w:t>acquis</w:t>
      </w:r>
      <w:proofErr w:type="spellEnd"/>
      <w:r w:rsidRPr="00845B26">
        <w:t xml:space="preserve"> tal-UE u billi titqies id-</w:t>
      </w:r>
      <w:proofErr w:type="spellStart"/>
      <w:r w:rsidRPr="00845B26">
        <w:t>delineazzjoni</w:t>
      </w:r>
      <w:proofErr w:type="spellEnd"/>
      <w:r w:rsidRPr="00845B26">
        <w:t xml:space="preserve"> ċara bejn il-</w:t>
      </w:r>
      <w:r w:rsidRPr="00845B26">
        <w:lastRenderedPageBreak/>
        <w:t>kompetenzi rispettivi tat-teħid tad-deċiżjonijiet tal-korpi lokali, reġjonali, nazzjonali u Ewropej;</w:t>
      </w:r>
    </w:p>
    <w:p w:rsidR="006359A9" w:rsidRPr="00845B26" w:rsidRDefault="006359A9" w:rsidP="00212999">
      <w:pPr>
        <w:pStyle w:val="NormalHanging12a"/>
        <w:widowControl/>
      </w:pPr>
      <w:r w:rsidRPr="00845B26">
        <w:t>6.</w:t>
      </w:r>
      <w:r w:rsidRPr="00845B26">
        <w:tab/>
        <w:t xml:space="preserve">Jiddikjara li l-allinjament </w:t>
      </w:r>
      <w:proofErr w:type="spellStart"/>
      <w:r w:rsidRPr="00845B26">
        <w:t>tas-Semestru</w:t>
      </w:r>
      <w:proofErr w:type="spellEnd"/>
      <w:r w:rsidRPr="00845B26">
        <w:t xml:space="preserve"> Ewropew mal-aġendi tal-parlamenti nazzjonali jista’ jkompli jikkontribwixxi għall-koordinazzjoni tal-politiki ekonomiċi, filwaqt li jenfasizza li tali allinjament m’għandux jinjora s-setgħat tal-</w:t>
      </w:r>
      <w:proofErr w:type="spellStart"/>
      <w:r w:rsidRPr="00845B26">
        <w:t>awtogovernanza</w:t>
      </w:r>
      <w:proofErr w:type="spellEnd"/>
      <w:r w:rsidRPr="00845B26">
        <w:t xml:space="preserve"> u r-regoli speċifiċi tal-proċedura ta’ kull kamra parlamentari;</w:t>
      </w:r>
    </w:p>
    <w:p w:rsidR="006359A9" w:rsidRPr="00845B26" w:rsidRDefault="006359A9" w:rsidP="00212999">
      <w:pPr>
        <w:pStyle w:val="NormalHanging12a"/>
        <w:widowControl/>
      </w:pPr>
      <w:r w:rsidRPr="00845B26">
        <w:t>7.</w:t>
      </w:r>
      <w:r w:rsidRPr="00845B26">
        <w:tab/>
        <w:t xml:space="preserve">Jitlob li l-parlamenti nazzjonali jkollhom rwol aktar b’saħħtu fl-implimentazzjoni ta’ perjodu nazzjonali għad-djalogu tal-politika </w:t>
      </w:r>
      <w:proofErr w:type="spellStart"/>
      <w:r w:rsidRPr="00845B26">
        <w:t>baġitarja</w:t>
      </w:r>
      <w:proofErr w:type="spellEnd"/>
      <w:r w:rsidRPr="00845B26">
        <w:t xml:space="preserve"> u ekonomika, li matulu l-parlamenti nazzjonali jkunu jistgħu jikkooperaw, </w:t>
      </w:r>
      <w:proofErr w:type="spellStart"/>
      <w:r w:rsidRPr="00845B26">
        <w:t>jiddeliberaw</w:t>
      </w:r>
      <w:proofErr w:type="spellEnd"/>
      <w:r w:rsidRPr="00845B26">
        <w:t xml:space="preserve"> u jikkontribwixxu </w:t>
      </w:r>
      <w:proofErr w:type="spellStart"/>
      <w:r w:rsidRPr="00845B26">
        <w:t>għas-Semestru</w:t>
      </w:r>
      <w:proofErr w:type="spellEnd"/>
      <w:r w:rsidRPr="00845B26">
        <w:t xml:space="preserve"> Ewropew billi jipprovdu lill-gvernijiet tagħhom b’mandat fir-relazzjonijiet tagħhom mal-Kummissjoni u l-Kunsill;</w:t>
      </w:r>
    </w:p>
    <w:p w:rsidR="006359A9" w:rsidRPr="00845B26" w:rsidRDefault="006359A9" w:rsidP="00212999">
      <w:pPr>
        <w:pStyle w:val="NormalHanging12a"/>
        <w:widowControl/>
        <w:rPr>
          <w:b/>
          <w:i/>
        </w:rPr>
      </w:pPr>
      <w:r w:rsidRPr="00845B26">
        <w:rPr>
          <w:b/>
          <w:i/>
        </w:rPr>
        <w:t>L-iżvilupp ta’ sfera pubblika Ewropea</w:t>
      </w:r>
    </w:p>
    <w:p w:rsidR="006359A9" w:rsidRPr="00845B26" w:rsidRDefault="006359A9" w:rsidP="00212999">
      <w:pPr>
        <w:pStyle w:val="NormalHanging12a"/>
        <w:widowControl/>
      </w:pPr>
      <w:r w:rsidRPr="00845B26">
        <w:t>8.</w:t>
      </w:r>
      <w:r w:rsidRPr="00845B26">
        <w:tab/>
        <w:t>Jisħaq fuq ir-rilevanza tal-prinċipju ta’ rappreżentanza proporzjonali ta’ membri minn partiti politiċi differenti f’dan ir-rigward; jirrakkomanda, għalhekk, li d-delegazzjonijiet parlamentari nazzjonali li jaġixxu quddiem l-istituzzjonijiet Ewropej għandhom jirriflettu d-</w:t>
      </w:r>
      <w:proofErr w:type="spellStart"/>
      <w:r w:rsidRPr="00845B26">
        <w:t>diversità</w:t>
      </w:r>
      <w:proofErr w:type="spellEnd"/>
      <w:r w:rsidRPr="00845B26">
        <w:t xml:space="preserve"> politika;</w:t>
      </w:r>
    </w:p>
    <w:p w:rsidR="006359A9" w:rsidRPr="00845B26" w:rsidRDefault="006359A9" w:rsidP="00212999">
      <w:pPr>
        <w:pStyle w:val="NormalHanging12a"/>
        <w:widowControl/>
      </w:pPr>
      <w:r w:rsidRPr="00845B26">
        <w:t>9.</w:t>
      </w:r>
      <w:r w:rsidRPr="00845B26">
        <w:tab/>
        <w:t xml:space="preserve">Jinnota l-fatt li r-rieda vinkolanti tal-maġġoranzi parlamentari tista’ tiġi espressa fl-opinjonijiet maħruġa mill-parlamenti nazzjonali, fi ħdan jew barra l-qafas tal-STB; japprova l-idea, madankollu, li </w:t>
      </w:r>
      <w:proofErr w:type="spellStart"/>
      <w:r w:rsidRPr="00845B26">
        <w:t>minoranzi</w:t>
      </w:r>
      <w:proofErr w:type="spellEnd"/>
      <w:r w:rsidRPr="00845B26">
        <w:t xml:space="preserve"> politiċi parlamentari nazzjonali jingħataw il-possibbiltà li jesprimu opinjonijiet fejn huma ma jaqblux, li mbagħad jistgħu jiġu inkorporati </w:t>
      </w:r>
      <w:proofErr w:type="spellStart"/>
      <w:r w:rsidRPr="00845B26">
        <w:t>fl-annessi</w:t>
      </w:r>
      <w:proofErr w:type="spellEnd"/>
      <w:r w:rsidRPr="00845B26">
        <w:t xml:space="preserve"> għal opinjonijiet bħal dawn;</w:t>
      </w:r>
    </w:p>
    <w:p w:rsidR="006359A9" w:rsidRPr="00845B26" w:rsidRDefault="006359A9" w:rsidP="00212999">
      <w:pPr>
        <w:pStyle w:val="NormalHanging12a"/>
        <w:widowControl/>
      </w:pPr>
      <w:r w:rsidRPr="00845B26">
        <w:t>10.</w:t>
      </w:r>
      <w:r w:rsidRPr="00845B26">
        <w:tab/>
        <w:t xml:space="preserve">Jemmen li l-interazzjoni mal-parlamenti nazzjonali tista’ tiġi msaħħa b’mod indirett billi tingħata s-setgħa lill-partiti politiċi Ewropej; itenni s-sejħa fit-tul tiegħu biex dawn il-partiti jkunu jistgħu </w:t>
      </w:r>
      <w:proofErr w:type="spellStart"/>
      <w:r w:rsidRPr="00845B26">
        <w:t>jimpenjaw</w:t>
      </w:r>
      <w:proofErr w:type="spellEnd"/>
      <w:r w:rsidRPr="00845B26">
        <w:t xml:space="preserve"> ruħhom </w:t>
      </w:r>
      <w:proofErr w:type="spellStart"/>
      <w:r w:rsidRPr="00845B26">
        <w:t>fl-isferi</w:t>
      </w:r>
      <w:proofErr w:type="spellEnd"/>
      <w:r w:rsidRPr="00845B26">
        <w:t xml:space="preserve"> politiċi tal-Istati Membri u jappoġġjaw il-partiti membri tagħhom meta jkunu involuti kwistjonijiet tal-UE; jappella għall-konklużjoni rapida tar-</w:t>
      </w:r>
      <w:proofErr w:type="spellStart"/>
      <w:r w:rsidRPr="00845B26">
        <w:t>riformulazzjoni</w:t>
      </w:r>
      <w:proofErr w:type="spellEnd"/>
      <w:r w:rsidRPr="00845B26">
        <w:t xml:space="preserve"> tar-Regolament (UE, </w:t>
      </w:r>
      <w:proofErr w:type="spellStart"/>
      <w:r w:rsidRPr="00845B26">
        <w:t>Euratom</w:t>
      </w:r>
      <w:proofErr w:type="spellEnd"/>
      <w:r w:rsidRPr="00845B26">
        <w:t>) Nru 1141/2014 tal-Parlament Ewropew u tal-Kunsill tat-22 ta’ Ottubru 2014 dwar l-istatut u l-finanzjament tal-partiti politiċi Ewropej u l-fondazzjonijiet politiċi Ewropej</w:t>
      </w:r>
      <w:r w:rsidRPr="00845B26">
        <w:rPr>
          <w:rStyle w:val="FootnoteReference"/>
        </w:rPr>
        <w:footnoteReference w:id="18"/>
      </w:r>
      <w:r w:rsidRPr="00845B26">
        <w:t xml:space="preserve"> biex il-partiti politiċi Ewropej ikunu jistgħu jappoġġjaw il-partiti membri tagħhom fil-kampanji għall-elezzjonijiet Ewropej u l-kampanji referendarji dwar kwistjonijiet tal-UE;</w:t>
      </w:r>
    </w:p>
    <w:p w:rsidR="006359A9" w:rsidRPr="00845B26" w:rsidRDefault="006359A9" w:rsidP="00212999">
      <w:pPr>
        <w:pStyle w:val="NormalHanging12a"/>
        <w:widowControl/>
      </w:pPr>
      <w:r w:rsidRPr="00845B26">
        <w:t>11.</w:t>
      </w:r>
      <w:r w:rsidRPr="00845B26">
        <w:tab/>
        <w:t xml:space="preserve">Jemmen li t-twaqqif ta’ Ġimgħa Ewropea annwali tippermetti lill-Membri tal-Parlament Ewropew, lill-Kummissarji u lill-ministri tal-presidenzi tal-Kunsill attwali biex joħorġu quddiem il-parlamenti nazzjonali u, fejn xieraq, reġjonali kollha sabiex jiddiskutu u jispjegaw l-aġenda Ewropea flimkien ma’ dawk il-parlamentari nazzjonali; jissuġġerixxi li tinbeda diskussjoni dwar l-abbozzar ta’ dikjarazzjoni politika komuni jew ta’ qafas ta’ ftehim bejn il-parlamenti nazzjonali u l-Parlament Ewropew, jiġifieri dwar l-organizzazzjoni tal-Ġimgħa Ewropea proposta, sabiex jiġi pprovdut qafas iktar </w:t>
      </w:r>
      <w:proofErr w:type="spellStart"/>
      <w:r w:rsidRPr="00845B26">
        <w:t>koerenti</w:t>
      </w:r>
      <w:proofErr w:type="spellEnd"/>
      <w:r w:rsidRPr="00845B26">
        <w:t xml:space="preserve"> ta’ kooperazzjoni fil-livell politiku, istituzzjonali u amministrattiv; iqis li l-Ġimgħa Ewropea proposta għandha </w:t>
      </w:r>
      <w:proofErr w:type="spellStart"/>
      <w:r w:rsidRPr="00845B26">
        <w:t>tislet</w:t>
      </w:r>
      <w:proofErr w:type="spellEnd"/>
      <w:r w:rsidRPr="00845B26">
        <w:t xml:space="preserve"> </w:t>
      </w:r>
      <w:proofErr w:type="spellStart"/>
      <w:r w:rsidRPr="00845B26">
        <w:t>tagħlimiet</w:t>
      </w:r>
      <w:proofErr w:type="spellEnd"/>
      <w:r w:rsidRPr="00845B26">
        <w:t xml:space="preserve"> minn </w:t>
      </w:r>
      <w:proofErr w:type="spellStart"/>
      <w:r w:rsidRPr="00845B26">
        <w:t>fora</w:t>
      </w:r>
      <w:proofErr w:type="spellEnd"/>
      <w:r w:rsidRPr="00845B26">
        <w:t xml:space="preserve"> attwali u preċedenti, bħall-ġimgħa parlamentari organizzata mill-Konferenza </w:t>
      </w:r>
      <w:proofErr w:type="spellStart"/>
      <w:r w:rsidRPr="00845B26">
        <w:t>tas-Semestru</w:t>
      </w:r>
      <w:proofErr w:type="spellEnd"/>
      <w:r w:rsidRPr="00845B26">
        <w:t xml:space="preserve"> Ewropew u l-IPC dwar l-</w:t>
      </w:r>
      <w:proofErr w:type="spellStart"/>
      <w:r w:rsidRPr="00845B26">
        <w:t>Istabbiltà</w:t>
      </w:r>
      <w:proofErr w:type="spellEnd"/>
      <w:r w:rsidRPr="00845B26">
        <w:t>, il-Koordinazzjoni Ekonomika u l-</w:t>
      </w:r>
      <w:proofErr w:type="spellStart"/>
      <w:r w:rsidRPr="00845B26">
        <w:t>Governanza</w:t>
      </w:r>
      <w:proofErr w:type="spellEnd"/>
      <w:r w:rsidRPr="00845B26">
        <w:t xml:space="preserve"> fl-Unjoni Ewropea, kif ukoll il-</w:t>
      </w:r>
      <w:proofErr w:type="spellStart"/>
      <w:r w:rsidRPr="00845B26">
        <w:t>CoFoE</w:t>
      </w:r>
      <w:proofErr w:type="spellEnd"/>
      <w:r w:rsidRPr="00845B26">
        <w:t>; jemmen, barra minn hekk, li laqgħat u l-</w:t>
      </w:r>
      <w:proofErr w:type="spellStart"/>
      <w:r w:rsidRPr="00845B26">
        <w:t>caucuses</w:t>
      </w:r>
      <w:proofErr w:type="spellEnd"/>
      <w:r w:rsidRPr="00845B26">
        <w:t xml:space="preserve"> tal-familji politiċi </w:t>
      </w:r>
      <w:r w:rsidRPr="00845B26">
        <w:lastRenderedPageBreak/>
        <w:t xml:space="preserve">bejn u fi ħdan il-gruppi politiċi nazzjonali u Ewropej fil-qafas tal-kooperazzjoni </w:t>
      </w:r>
      <w:proofErr w:type="spellStart"/>
      <w:r w:rsidRPr="00845B26">
        <w:t>interparlamentari</w:t>
      </w:r>
      <w:proofErr w:type="spellEnd"/>
      <w:r w:rsidRPr="00845B26">
        <w:t xml:space="preserve"> tal-UE jistgħu jġibu valur miżjud fil-forma ta’ dibattitu politiku Ewropew awtentiku;</w:t>
      </w:r>
    </w:p>
    <w:p w:rsidR="006359A9" w:rsidRPr="00845B26" w:rsidRDefault="006359A9" w:rsidP="00212999">
      <w:pPr>
        <w:pStyle w:val="NormalHanging12a"/>
        <w:widowControl/>
      </w:pPr>
      <w:r w:rsidRPr="00845B26">
        <w:t>12.</w:t>
      </w:r>
      <w:r w:rsidRPr="00845B26">
        <w:tab/>
        <w:t>Iqis li involviment iktar b’saħħtu tal-parlamenti nazzjonali mill-pajjiżi kandidati huwa għodda essenzjali sabiex l-istrateġija ta’ tkabbir tal-UE tirnexxi; jissuġġerixxi l-involviment tar-rappreżentanti tal-parlamenti nazzjonali mill-pajjiżi kandidati fil-Ġimgħa Ewropea proposta;</w:t>
      </w:r>
    </w:p>
    <w:p w:rsidR="006359A9" w:rsidRPr="00845B26" w:rsidRDefault="006359A9" w:rsidP="00212999">
      <w:pPr>
        <w:pStyle w:val="NormalHanging12a"/>
        <w:widowControl/>
        <w:rPr>
          <w:b/>
          <w:i/>
        </w:rPr>
      </w:pPr>
      <w:r w:rsidRPr="00845B26">
        <w:rPr>
          <w:b/>
          <w:i/>
        </w:rPr>
        <w:t>Appoġġ għar-riforma tas-Sistema ta’ Twissija Bikrija</w:t>
      </w:r>
    </w:p>
    <w:p w:rsidR="006359A9" w:rsidRPr="00845B26" w:rsidRDefault="006359A9" w:rsidP="00212999">
      <w:pPr>
        <w:pStyle w:val="NormalHanging12a"/>
        <w:widowControl/>
      </w:pPr>
      <w:r w:rsidRPr="00845B26">
        <w:t>13.</w:t>
      </w:r>
      <w:r w:rsidRPr="00845B26">
        <w:tab/>
        <w:t xml:space="preserve">Jenfasizza li l-aktar prerogattiva sostanzjali għall-parlamenti nazzjonali li ġab miegħu t-Trattat ta’ </w:t>
      </w:r>
      <w:proofErr w:type="spellStart"/>
      <w:r w:rsidRPr="00845B26">
        <w:t>Liżbona</w:t>
      </w:r>
      <w:proofErr w:type="spellEnd"/>
      <w:r w:rsidRPr="00845B26">
        <w:t xml:space="preserve"> kienet il-kapaċità ta’ skrutinju tal-</w:t>
      </w:r>
      <w:proofErr w:type="spellStart"/>
      <w:r w:rsidRPr="00845B26">
        <w:t>konformità</w:t>
      </w:r>
      <w:proofErr w:type="spellEnd"/>
      <w:r w:rsidRPr="00845B26">
        <w:t xml:space="preserve"> mal-prinċipju </w:t>
      </w:r>
      <w:proofErr w:type="spellStart"/>
      <w:r w:rsidRPr="00845B26">
        <w:t>tas-sussidjarjetà</w:t>
      </w:r>
      <w:proofErr w:type="spellEnd"/>
      <w:r w:rsidRPr="00845B26">
        <w:t xml:space="preserve"> fl-istadji bikrija tal-proċeduri </w:t>
      </w:r>
      <w:proofErr w:type="spellStart"/>
      <w:r w:rsidRPr="00845B26">
        <w:t>leġiżlattivi</w:t>
      </w:r>
      <w:proofErr w:type="spellEnd"/>
      <w:r w:rsidRPr="00845B26">
        <w:t xml:space="preserve"> tal-UE;</w:t>
      </w:r>
    </w:p>
    <w:p w:rsidR="006359A9" w:rsidRPr="00845B26" w:rsidRDefault="006359A9" w:rsidP="00212999">
      <w:pPr>
        <w:pStyle w:val="NormalHanging12a"/>
        <w:widowControl/>
      </w:pPr>
      <w:r w:rsidRPr="00845B26">
        <w:t>14.</w:t>
      </w:r>
      <w:r w:rsidRPr="00845B26">
        <w:tab/>
        <w:t xml:space="preserve">Jinnota li proċeduri bħall-karti “sofor” jew “oranġjo” ma </w:t>
      </w:r>
      <w:proofErr w:type="spellStart"/>
      <w:r w:rsidRPr="00845B26">
        <w:t>ntużawx</w:t>
      </w:r>
      <w:proofErr w:type="spellEnd"/>
      <w:r w:rsidRPr="00845B26">
        <w:t xml:space="preserve"> b’mod estensiv; jissuġġerixxi li l-istituzzjonijiet kollha tal-UE u l-Istati Membri jaqblu dwar il-</w:t>
      </w:r>
      <w:proofErr w:type="spellStart"/>
      <w:r w:rsidRPr="00845B26">
        <w:t>fehim</w:t>
      </w:r>
      <w:proofErr w:type="spellEnd"/>
      <w:r w:rsidRPr="00845B26">
        <w:t xml:space="preserve"> komuni tal-prinċipji </w:t>
      </w:r>
      <w:proofErr w:type="spellStart"/>
      <w:r w:rsidRPr="00845B26">
        <w:t>tas-sussidjarjetà</w:t>
      </w:r>
      <w:proofErr w:type="spellEnd"/>
      <w:r w:rsidRPr="00845B26">
        <w:t xml:space="preserve"> u l-</w:t>
      </w:r>
      <w:proofErr w:type="spellStart"/>
      <w:r w:rsidRPr="00845B26">
        <w:t>proporzjonalità</w:t>
      </w:r>
      <w:proofErr w:type="spellEnd"/>
      <w:r w:rsidRPr="00845B26">
        <w:t xml:space="preserve"> oriġinarjament mehmuż mat-Trattat ta’ Amsterdam, il-ġurisprudenza rilevanti tal-Qorti Ewropea tal-Ġustizzja u l-prattika tal-Kummissjoni stess; iqis li l-iżvilupp ta’ dan il-</w:t>
      </w:r>
      <w:proofErr w:type="spellStart"/>
      <w:r w:rsidRPr="00845B26">
        <w:t>fehim</w:t>
      </w:r>
      <w:proofErr w:type="spellEnd"/>
      <w:r w:rsidRPr="00845B26">
        <w:t xml:space="preserve"> komuni għandu jinkludi l-elementi kollha </w:t>
      </w:r>
      <w:proofErr w:type="spellStart"/>
      <w:r w:rsidRPr="00845B26">
        <w:t>tas-sussidjarjetà</w:t>
      </w:r>
      <w:proofErr w:type="spellEnd"/>
      <w:r w:rsidRPr="00845B26">
        <w:t xml:space="preserve"> u jista’ jitrawwem permezz ta’ għodod ġodda ta’ kooperazzjoni;</w:t>
      </w:r>
    </w:p>
    <w:p w:rsidR="006359A9" w:rsidRPr="00845B26" w:rsidRDefault="006359A9" w:rsidP="00212999">
      <w:pPr>
        <w:pStyle w:val="NormalHanging12a"/>
        <w:widowControl/>
      </w:pPr>
      <w:r w:rsidRPr="00845B26">
        <w:t>15.</w:t>
      </w:r>
      <w:r w:rsidRPr="00845B26">
        <w:tab/>
        <w:t xml:space="preserve">Jirrikonoxxi t-talba tal-parlamenti nazzjonali biex jestendu l-perjodu ta’ tmien ġimgħat li matulu jistgħu joħorġu opinjonijiet motivati skont l-Artikolu 3 tal-Protokoll Nru 1; jenfasizza, madankollu, li l-qafas attwali tat-Trattat ma </w:t>
      </w:r>
      <w:proofErr w:type="spellStart"/>
      <w:r w:rsidRPr="00845B26">
        <w:t>jipprevedix</w:t>
      </w:r>
      <w:proofErr w:type="spellEnd"/>
      <w:r w:rsidRPr="00845B26">
        <w:t xml:space="preserve"> tali estensjoni; jinnota li, bħala miżura ta’ mitigazzjoni, mill-2019, il-Kummissjoni bdiet teskludi l-perjodu tal-festi tal-aħħar tas-sena meta stabbiliet il-perjodu ta’ tmien ġimgħat biex il-parlamenti nazzjonali jibagħtu opinjonijiet motivati; jemmen, għalhekk, li l-introduzzjoni ta’ perjodu ta’ tnax-il ġimgħa għandha tiġi </w:t>
      </w:r>
      <w:proofErr w:type="spellStart"/>
      <w:r w:rsidRPr="00845B26">
        <w:t>kkunsidrata</w:t>
      </w:r>
      <w:proofErr w:type="spellEnd"/>
      <w:r w:rsidRPr="00845B26">
        <w:t xml:space="preserve"> fil-qafas ta’ reviżjoni li jmiss tat-Trattat;</w:t>
      </w:r>
    </w:p>
    <w:p w:rsidR="006359A9" w:rsidRPr="00845B26" w:rsidRDefault="006359A9" w:rsidP="00212999">
      <w:pPr>
        <w:pStyle w:val="NormalHanging12a"/>
        <w:widowControl/>
      </w:pPr>
      <w:r w:rsidRPr="00845B26">
        <w:t>16.</w:t>
      </w:r>
      <w:r w:rsidRPr="00845B26">
        <w:tab/>
        <w:t xml:space="preserve">Jistieden lill-parlamenti nazzjonali jinkludu l-opinjonijiet motivati tal-parlamenti reġjonali b’setgħat </w:t>
      </w:r>
      <w:proofErr w:type="spellStart"/>
      <w:r w:rsidRPr="00845B26">
        <w:t>leġiżlattivi</w:t>
      </w:r>
      <w:proofErr w:type="spellEnd"/>
      <w:r w:rsidRPr="00845B26">
        <w:t xml:space="preserve"> fl-opinjonijiet motivati finali tagħhom li jintbagħtu lill-Presidenti tal-Parlament, tal-Kunsill u tal-Kummissjoni meta jkunu affettwati kompetenzi </w:t>
      </w:r>
      <w:proofErr w:type="spellStart"/>
      <w:r w:rsidRPr="00845B26">
        <w:t>esklużivi</w:t>
      </w:r>
      <w:proofErr w:type="spellEnd"/>
      <w:r w:rsidRPr="00845B26">
        <w:t xml:space="preserve"> reġjonali;</w:t>
      </w:r>
    </w:p>
    <w:p w:rsidR="006359A9" w:rsidRPr="00845B26" w:rsidRDefault="006359A9" w:rsidP="00212999">
      <w:pPr>
        <w:pStyle w:val="NormalHanging12a"/>
        <w:widowControl/>
      </w:pPr>
      <w:r w:rsidRPr="00845B26">
        <w:t>17.</w:t>
      </w:r>
      <w:r w:rsidRPr="00845B26">
        <w:tab/>
        <w:t xml:space="preserve">Jissuġġerixxi li titwaqqaf sistema, xi drabi </w:t>
      </w:r>
      <w:proofErr w:type="spellStart"/>
      <w:r w:rsidRPr="00845B26">
        <w:t>msejħa</w:t>
      </w:r>
      <w:proofErr w:type="spellEnd"/>
      <w:r w:rsidRPr="00845B26">
        <w:t xml:space="preserve"> proċedura ta’ “karta ħadra”, li biha tal-anqas terz tal-parlamenti nazzjonali ikun jista’ jitlob lill-Kummissjoni jew lill-Parlament Ewropew, ladarba dan tal-aħħar ikun ingħata dritt dirett ġenerali ta’ inizjattiva, iressqu proposta bil-għan li jinfluwenzaw b’mod pożittiv id-dibattitu Ewropew; jissuġġerixxi, f’dan ir-rigward, li l-Kummissjoni jew il-Parlament Ewropew jistgħu jgawdu d-diskrezzjoni jew li jaċċettaw tali proposti jew li joħorġu tweġiba formali li </w:t>
      </w:r>
      <w:proofErr w:type="spellStart"/>
      <w:r w:rsidRPr="00845B26">
        <w:t>tissottolinja</w:t>
      </w:r>
      <w:proofErr w:type="spellEnd"/>
      <w:r w:rsidRPr="00845B26">
        <w:t xml:space="preserve"> r-raġunijiet tagħha biex ma tagħmilx dan; jirrimarka li tali proċedura ma tistax tikkonsisti fi dritt ta’ inizjattiva jew id-dritt li tiġi rtirata jew emendata leġiżlazzjoni peress li dan ifixkel il-“metodu tal-Unjoni” u d-distribuzzjoni tal-kompetenzi bejn il-livell nazzjonali u dak Ewropew, u b’hekk ma </w:t>
      </w:r>
      <w:proofErr w:type="spellStart"/>
      <w:r w:rsidRPr="00845B26">
        <w:t>jirrispettax</w:t>
      </w:r>
      <w:proofErr w:type="spellEnd"/>
      <w:r w:rsidRPr="00845B26">
        <w:t xml:space="preserve"> it-Trattati;</w:t>
      </w:r>
    </w:p>
    <w:p w:rsidR="006359A9" w:rsidRPr="00845B26" w:rsidRDefault="006359A9" w:rsidP="00212999">
      <w:pPr>
        <w:pStyle w:val="NormalHanging12a"/>
        <w:widowControl/>
        <w:rPr>
          <w:b/>
          <w:i/>
        </w:rPr>
      </w:pPr>
      <w:r w:rsidRPr="00845B26">
        <w:rPr>
          <w:b/>
          <w:i/>
        </w:rPr>
        <w:t>L-implimentazzjoni tad-dritt għall-informazzjoni</w:t>
      </w:r>
    </w:p>
    <w:p w:rsidR="006359A9" w:rsidRPr="00845B26" w:rsidRDefault="006359A9" w:rsidP="00212999">
      <w:pPr>
        <w:pStyle w:val="NormalHanging12a"/>
        <w:widowControl/>
      </w:pPr>
      <w:r w:rsidRPr="00845B26">
        <w:lastRenderedPageBreak/>
        <w:t>18.</w:t>
      </w:r>
      <w:r w:rsidRPr="00845B26">
        <w:tab/>
        <w:t xml:space="preserve">Jafferma mill-ġdid li l-Artikolu 12 tat-TUE u l-Protokoll Nru 1 jagħtu lill-parlamenti nazzjonali d-dritt li jirċievu informazzjoni direttament mill-istituzzjonijiet Ewropej; jissuġġerixxi li d-dritt għall-informazzjoni jiġi estiż ukoll għall-parlamenti reġjonali b’setgħat </w:t>
      </w:r>
      <w:proofErr w:type="spellStart"/>
      <w:r w:rsidRPr="00845B26">
        <w:t>leġiżlattivi</w:t>
      </w:r>
      <w:proofErr w:type="spellEnd"/>
      <w:r w:rsidRPr="00845B26">
        <w:t>;</w:t>
      </w:r>
    </w:p>
    <w:p w:rsidR="006359A9" w:rsidRPr="00845B26" w:rsidRDefault="006359A9" w:rsidP="00212999">
      <w:pPr>
        <w:pStyle w:val="NormalHanging12a"/>
        <w:widowControl/>
      </w:pPr>
      <w:r w:rsidRPr="00845B26">
        <w:t>19.</w:t>
      </w:r>
      <w:r w:rsidRPr="00845B26">
        <w:tab/>
        <w:t xml:space="preserve">Jirrakkomanda li l-parlamenti nazzjonali jużaw il-pjattaforma IPEX fil-mument opportun biex jiżguraw bidu bikri tal-mekkaniżmu ta’ skrutinju nazzjonali; jirrakkomanda l-użu tal-IPEX bħala mezz </w:t>
      </w:r>
      <w:proofErr w:type="spellStart"/>
      <w:r w:rsidRPr="00845B26">
        <w:t>għall</w:t>
      </w:r>
      <w:proofErr w:type="spellEnd"/>
      <w:r w:rsidRPr="00845B26">
        <w:t>-kondiviżjoni sistematika tal-informazzjoni u l-</w:t>
      </w:r>
      <w:proofErr w:type="spellStart"/>
      <w:r w:rsidRPr="00845B26">
        <w:t>immarkar</w:t>
      </w:r>
      <w:proofErr w:type="spellEnd"/>
      <w:r w:rsidRPr="00845B26">
        <w:t xml:space="preserve"> bikri tat-tħassib dwar </w:t>
      </w:r>
      <w:proofErr w:type="spellStart"/>
      <w:r w:rsidRPr="00845B26">
        <w:t>is-sussidjarjetà</w:t>
      </w:r>
      <w:proofErr w:type="spellEnd"/>
      <w:r w:rsidRPr="00845B26">
        <w:t>; jilqa’ l-verżjoni aġġornata tal-Linji Gwida tal-IPEX, approvati fil-laqgħa tas-Segretarji Ġenerali fi Frar 2023, li tirrifletti l-verżjoni l-ġdida tal-pjattaforma IPEX u l-opportunitajiet u l-għodod offruti minn din il-verżjoni l-ġdida;</w:t>
      </w:r>
    </w:p>
    <w:p w:rsidR="006359A9" w:rsidRPr="00845B26" w:rsidRDefault="006359A9" w:rsidP="00212999">
      <w:pPr>
        <w:pStyle w:val="NormalHanging12a"/>
        <w:widowControl/>
        <w:rPr>
          <w:b/>
          <w:i/>
        </w:rPr>
      </w:pPr>
      <w:r w:rsidRPr="00845B26">
        <w:rPr>
          <w:b/>
          <w:i/>
        </w:rPr>
        <w:t>Il-</w:t>
      </w:r>
      <w:proofErr w:type="spellStart"/>
      <w:r w:rsidRPr="00845B26">
        <w:rPr>
          <w:b/>
          <w:i/>
        </w:rPr>
        <w:t>viżwalizzazzjoni</w:t>
      </w:r>
      <w:proofErr w:type="spellEnd"/>
      <w:r w:rsidRPr="00845B26">
        <w:rPr>
          <w:b/>
          <w:i/>
        </w:rPr>
        <w:t xml:space="preserve"> ta’ kooperazzjoni </w:t>
      </w:r>
      <w:proofErr w:type="spellStart"/>
      <w:r w:rsidRPr="00845B26">
        <w:rPr>
          <w:b/>
          <w:i/>
        </w:rPr>
        <w:t>interistituzzjonali</w:t>
      </w:r>
      <w:proofErr w:type="spellEnd"/>
      <w:r w:rsidRPr="00845B26">
        <w:rPr>
          <w:b/>
          <w:i/>
        </w:rPr>
        <w:t xml:space="preserve"> aħjar</w:t>
      </w:r>
    </w:p>
    <w:p w:rsidR="006359A9" w:rsidRPr="00845B26" w:rsidRDefault="006359A9" w:rsidP="00212999">
      <w:pPr>
        <w:pStyle w:val="NormalHanging12a"/>
        <w:widowControl/>
      </w:pPr>
      <w:r w:rsidRPr="00845B26">
        <w:t>20.</w:t>
      </w:r>
      <w:r w:rsidRPr="00845B26">
        <w:tab/>
        <w:t xml:space="preserve">Jieħu nota tal-kooperazzjoni attwali bejn il-Parlament Ewropew u l-parlamenti nazzjonali fil-COSAC, </w:t>
      </w:r>
      <w:proofErr w:type="spellStart"/>
      <w:r w:rsidRPr="00845B26">
        <w:t>fl</w:t>
      </w:r>
      <w:proofErr w:type="spellEnd"/>
      <w:r w:rsidRPr="00845B26">
        <w:t>-IPC dwar il-</w:t>
      </w:r>
      <w:proofErr w:type="spellStart"/>
      <w:r w:rsidRPr="00845B26">
        <w:t>PESKu</w:t>
      </w:r>
      <w:proofErr w:type="spellEnd"/>
      <w:r w:rsidRPr="00845B26">
        <w:t xml:space="preserve"> fil-qafas tal-Artikolu 13 tat-TSKG; jieħu nota, barra minn hekk, ta’ forom aktar reċenti ta’ kooperazzjoni </w:t>
      </w:r>
      <w:proofErr w:type="spellStart"/>
      <w:r w:rsidRPr="00845B26">
        <w:t>interparlamentari</w:t>
      </w:r>
      <w:proofErr w:type="spellEnd"/>
      <w:r w:rsidRPr="00845B26">
        <w:t xml:space="preserve"> bħall-Grupp Konġunt ta’ Skrutinju Parlamentari dwar l-</w:t>
      </w:r>
      <w:proofErr w:type="spellStart"/>
      <w:r w:rsidRPr="00845B26">
        <w:t>Europol</w:t>
      </w:r>
      <w:proofErr w:type="spellEnd"/>
      <w:r w:rsidRPr="00845B26">
        <w:t xml:space="preserve"> u l-ICM dwar l-Evalwazzjoni tal-</w:t>
      </w:r>
      <w:proofErr w:type="spellStart"/>
      <w:r w:rsidRPr="00845B26">
        <w:t>Eurojust</w:t>
      </w:r>
      <w:proofErr w:type="spellEnd"/>
      <w:r w:rsidRPr="00845B26">
        <w:t>; jisħaq fuq il-fatt li t-tali kooperazzjoni għandha tiġi żviluppata fuq il-bażi tal-prinċipji ta’ kunsens, kondiviżjoni ta’ informazzjoni u konsultazzjoni sabiex il-parlamenti nazzjonali jeżerċitaw skrutinju fuq il-gvernijiet u l-amministrazzjonijiet rispettivi tagħhom;</w:t>
      </w:r>
    </w:p>
    <w:p w:rsidR="006359A9" w:rsidRPr="00845B26" w:rsidRDefault="006359A9" w:rsidP="00212999">
      <w:pPr>
        <w:pStyle w:val="NormalHanging12a"/>
        <w:widowControl/>
      </w:pPr>
      <w:r w:rsidRPr="00845B26">
        <w:t>21.</w:t>
      </w:r>
      <w:r w:rsidRPr="00845B26">
        <w:tab/>
        <w:t xml:space="preserve">Itenni li l-qafas attwali tar-relazzjonijiet bejn l-Unjoni u l-parlamenti nazzjonali jista’ jiġi </w:t>
      </w:r>
      <w:proofErr w:type="spellStart"/>
      <w:r w:rsidRPr="00845B26">
        <w:t>ssimplifikat</w:t>
      </w:r>
      <w:proofErr w:type="spellEnd"/>
      <w:r w:rsidRPr="00845B26">
        <w:t xml:space="preserve"> u armonizzat sabiex isir aktar effiċjenti u effettiv; jitlob, f’dan il-kuntest, reviżjoni tal-impenn bejn l-Unjoni u l-parlamenti nazzjonali tagħha fil-pjattaformi u l-</w:t>
      </w:r>
      <w:proofErr w:type="spellStart"/>
      <w:r w:rsidRPr="00845B26">
        <w:t>fora</w:t>
      </w:r>
      <w:proofErr w:type="spellEnd"/>
      <w:r w:rsidRPr="00845B26">
        <w:t xml:space="preserve"> eżistenti, bil-għan li dawn ir-relazzjonijiet jissaħħu u jiġu adattati għall-ħtiġijiet attwali; iħeġġeġ lill-istituzzjonijiet Ewropej u lill-parlamenti reġjonali b’setgħat </w:t>
      </w:r>
      <w:proofErr w:type="spellStart"/>
      <w:r w:rsidRPr="00845B26">
        <w:t>leġiżlattivi</w:t>
      </w:r>
      <w:proofErr w:type="spellEnd"/>
      <w:r w:rsidRPr="00845B26">
        <w:t xml:space="preserve"> biex ikollhom involviment iktar attiv u interazzjoni diretta bejniethom, filwaqt </w:t>
      </w:r>
      <w:proofErr w:type="spellStart"/>
      <w:r w:rsidRPr="00845B26">
        <w:t>bli</w:t>
      </w:r>
      <w:proofErr w:type="spellEnd"/>
      <w:r w:rsidRPr="00845B26">
        <w:t xml:space="preserve"> jirrispettaw ir-rwol u l-kompetenzi tal-parlamenti nazzjonali;</w:t>
      </w:r>
    </w:p>
    <w:p w:rsidR="006359A9" w:rsidRPr="00845B26" w:rsidRDefault="006359A9" w:rsidP="00212999">
      <w:pPr>
        <w:pStyle w:val="NormalHanging12a"/>
        <w:widowControl/>
      </w:pPr>
      <w:r w:rsidRPr="00845B26">
        <w:t>22.</w:t>
      </w:r>
      <w:r w:rsidRPr="00845B26">
        <w:tab/>
        <w:t xml:space="preserve">Jirrimarka li t-tisħiħ tad-djalogu politiku u tekniku bejn il-kumitati parlamentari, kif ukoll il-gruppi politiċi, kemm fil-livell nazzjonali u kif ukoll f’dak Ewropew, ikun pass produttiv ħafna lejn kooperazzjoni </w:t>
      </w:r>
      <w:proofErr w:type="spellStart"/>
      <w:r w:rsidRPr="00845B26">
        <w:t>interparlamentari</w:t>
      </w:r>
      <w:proofErr w:type="spellEnd"/>
      <w:r w:rsidRPr="00845B26">
        <w:t xml:space="preserve"> sħiħa; jissuġġerixxi, għal dan l-għan, li titqajjem aktar </w:t>
      </w:r>
      <w:proofErr w:type="spellStart"/>
      <w:r w:rsidRPr="00845B26">
        <w:t>sensibilizzazzjoni</w:t>
      </w:r>
      <w:proofErr w:type="spellEnd"/>
      <w:r w:rsidRPr="00845B26">
        <w:t xml:space="preserve"> fil-livell nazzjonali dwar l-għodod possibbli ta’ kooperazzjoni; jipproponi, għalhekk, l-allokazzjoni ta’ riżorsi addizzjonali biex dan l-għan jintlaħaq, fost affarijiet oħra, biex jiġu </w:t>
      </w:r>
      <w:proofErr w:type="spellStart"/>
      <w:r w:rsidRPr="00845B26">
        <w:t>ffinanzjati</w:t>
      </w:r>
      <w:proofErr w:type="spellEnd"/>
      <w:r w:rsidRPr="00845B26">
        <w:t xml:space="preserve"> l-użu ta’ konferenzi bil-video, skambji tal-persunal jew proġetti pilota;</w:t>
      </w:r>
    </w:p>
    <w:p w:rsidR="006359A9" w:rsidRPr="00845B26" w:rsidRDefault="006359A9" w:rsidP="00212999">
      <w:pPr>
        <w:pStyle w:val="NormalHanging12a"/>
        <w:widowControl/>
      </w:pPr>
      <w:r w:rsidRPr="00845B26">
        <w:t>23.</w:t>
      </w:r>
      <w:r w:rsidRPr="00845B26">
        <w:tab/>
        <w:t>Jirrikonoxxi r-rilevanza tal-</w:t>
      </w:r>
      <w:proofErr w:type="spellStart"/>
      <w:r w:rsidRPr="00845B26">
        <w:t>ICMs</w:t>
      </w:r>
      <w:proofErr w:type="spellEnd"/>
      <w:r w:rsidRPr="00845B26">
        <w:t xml:space="preserve"> stabbiliti fl-Artikoli 9 u 10 tal-Protokoll Nru 1 u s-suċċess settorjali ta’ “metodu ta’ kumitat” fil-kooperazzjoni </w:t>
      </w:r>
      <w:proofErr w:type="spellStart"/>
      <w:r w:rsidRPr="00845B26">
        <w:t>interparlamentari</w:t>
      </w:r>
      <w:proofErr w:type="spellEnd"/>
      <w:r w:rsidRPr="00845B26">
        <w:t xml:space="preserve">; jemmen li tista’ tinkiseb kooperazzjoni </w:t>
      </w:r>
      <w:proofErr w:type="spellStart"/>
      <w:r w:rsidRPr="00845B26">
        <w:t>interistituzzjonali</w:t>
      </w:r>
      <w:proofErr w:type="spellEnd"/>
      <w:r w:rsidRPr="00845B26">
        <w:t xml:space="preserve"> aħjar jekk l-ICM tingħata aktar rilevanza mill-Membri tal-Parlament Ewropew u mill-parlamenti nazzjonali u jekk ikunu ppreparati għal kooperazzjoni aktar mill-qrib; iqis li r-regoli ta’ proċedura jistgħu jinbidlu sabiex jirregolaw forom aktar b’saħħithom ta’ kooperazzjoni bejn il-parlamenti nazzjonali u l-Parlament Ewropew, b’rispett sħiħ tal-kompetenzi istituzzjonali tagħhom u d-distribuzzjoni tagħhom;</w:t>
      </w:r>
    </w:p>
    <w:p w:rsidR="006359A9" w:rsidRPr="00845B26" w:rsidRDefault="006359A9" w:rsidP="00212999">
      <w:pPr>
        <w:widowControl/>
        <w:spacing w:after="240"/>
        <w:ind w:left="567" w:hanging="567"/>
      </w:pPr>
      <w:r w:rsidRPr="00845B26">
        <w:t>24.</w:t>
      </w:r>
      <w:r w:rsidRPr="00845B26">
        <w:tab/>
        <w:t xml:space="preserve">Jirrakkomanda li l-parlamenti nazzjonali jkunu involuti bis-sħiħ fl-iżvilupp kontinwu tal-PSDK; jemmen li tali involviment għandu jiġi promoss f’kooperazzjoni mill-qrib </w:t>
      </w:r>
      <w:r w:rsidRPr="00845B26">
        <w:lastRenderedPageBreak/>
        <w:t>mal-Parlament Ewropew, bi qbil mal-Artikolu 10 tal-Protokoll Nru 1 u b’rispett sħiħ għad-dispożizzjonijiet tal-</w:t>
      </w:r>
      <w:proofErr w:type="spellStart"/>
      <w:r w:rsidRPr="00845B26">
        <w:t>kostituzzjonijiet</w:t>
      </w:r>
      <w:proofErr w:type="spellEnd"/>
      <w:r w:rsidRPr="00845B26">
        <w:t xml:space="preserve"> nazzjonali fir-rigward tal-politiki ta’ sigurtà u difiża; jistieden lill-parlamenti nazzjonali jirriflettu f’aktar dettall dwar il-</w:t>
      </w:r>
      <w:proofErr w:type="spellStart"/>
      <w:r w:rsidRPr="00845B26">
        <w:t>prijoritizzazzjoni</w:t>
      </w:r>
      <w:proofErr w:type="spellEnd"/>
      <w:r w:rsidRPr="00845B26">
        <w:t xml:space="preserve"> tal-kapaċità tad-difiża fil-livell tal-UE, inkluż permezz ta’ laqgħat </w:t>
      </w:r>
      <w:proofErr w:type="spellStart"/>
      <w:r w:rsidRPr="00845B26">
        <w:t>interparlamentari</w:t>
      </w:r>
      <w:proofErr w:type="spellEnd"/>
      <w:r w:rsidRPr="00845B26">
        <w:t xml:space="preserve"> konġunti bejn rappreżentanti mill-parlamenti nazzjonali u Membri tal-Parlament Ewropew, fil-kuntest tal-IPC dwar il-PESK/PSDK u permezz ta’ djalogu politiku;</w:t>
      </w:r>
    </w:p>
    <w:p w:rsidR="006359A9" w:rsidRPr="00845B26" w:rsidRDefault="006359A9" w:rsidP="00212999">
      <w:pPr>
        <w:pStyle w:val="NormalHanging12a"/>
        <w:widowControl/>
      </w:pPr>
      <w:r w:rsidRPr="00845B26">
        <w:t>25.</w:t>
      </w:r>
      <w:r w:rsidRPr="00845B26">
        <w:tab/>
        <w:t>Ifakkar l-importanza li jissaħħu l-kooperazzjoni u d-djalogu bejn il-parlamenti nazzjonali u l-Parlament Ewropew dwar id-dritt ta’ inkjesta;</w:t>
      </w:r>
    </w:p>
    <w:p w:rsidR="006359A9" w:rsidRPr="00845B26" w:rsidRDefault="006359A9" w:rsidP="00212999">
      <w:pPr>
        <w:pStyle w:val="NormalHanging12a"/>
        <w:widowControl/>
        <w:jc w:val="center"/>
        <w:rPr>
          <w:i/>
        </w:rPr>
      </w:pPr>
      <w:r w:rsidRPr="00845B26">
        <w:rPr>
          <w:i/>
        </w:rPr>
        <w:t>°</w:t>
      </w:r>
    </w:p>
    <w:p w:rsidR="006359A9" w:rsidRPr="00845B26" w:rsidRDefault="006359A9" w:rsidP="00212999">
      <w:pPr>
        <w:pStyle w:val="NormalHanging12a"/>
        <w:widowControl/>
        <w:jc w:val="center"/>
        <w:rPr>
          <w:i/>
        </w:rPr>
      </w:pPr>
      <w:r w:rsidRPr="00845B26">
        <w:rPr>
          <w:i/>
        </w:rPr>
        <w:t>°</w:t>
      </w:r>
      <w:r w:rsidRPr="00845B26">
        <w:rPr>
          <w:i/>
        </w:rPr>
        <w:tab/>
        <w:t>°</w:t>
      </w:r>
    </w:p>
    <w:p w:rsidR="006359A9" w:rsidRPr="00845B26" w:rsidRDefault="006359A9" w:rsidP="00212999">
      <w:pPr>
        <w:widowControl/>
        <w:spacing w:after="240"/>
        <w:ind w:left="567" w:hanging="567"/>
      </w:pPr>
      <w:r w:rsidRPr="00845B26">
        <w:t>26.</w:t>
      </w:r>
      <w:r w:rsidRPr="00845B26">
        <w:tab/>
        <w:t>Jagħti istruzzjonijiet lill-President tiegħu biex tgħaddi din ir-riżoluzzjoni lill-Kunsill, lill-Kummissjoni u lill-gvernijiet u lill-parlamenti tal-Istati Membri.</w:t>
      </w:r>
    </w:p>
    <w:sectPr w:rsidR="006359A9" w:rsidRPr="00845B26" w:rsidSect="00845B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B94" w:rsidRPr="00845B26" w:rsidRDefault="00283B94">
      <w:r w:rsidRPr="00845B26">
        <w:separator/>
      </w:r>
    </w:p>
  </w:endnote>
  <w:endnote w:type="continuationSeparator" w:id="0">
    <w:p w:rsidR="00283B94" w:rsidRPr="00845B26" w:rsidRDefault="00283B94">
      <w:r w:rsidRPr="00845B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B94" w:rsidRPr="00845B26" w:rsidRDefault="00283B94">
      <w:r w:rsidRPr="00845B26">
        <w:separator/>
      </w:r>
    </w:p>
  </w:footnote>
  <w:footnote w:type="continuationSeparator" w:id="0">
    <w:p w:rsidR="00283B94" w:rsidRPr="00845B26" w:rsidRDefault="00283B94">
      <w:r w:rsidRPr="00845B26">
        <w:continuationSeparator/>
      </w:r>
    </w:p>
  </w:footnote>
  <w:footnote w:id="1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202, 7.6.2016, p. 203.</w:t>
      </w:r>
    </w:p>
  </w:footnote>
  <w:footnote w:id="2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115, 9.5.2008, p. 206.</w:t>
      </w:r>
    </w:p>
  </w:footnote>
  <w:footnote w:id="3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212 E, 5.8.2010, p. 94.</w:t>
      </w:r>
    </w:p>
  </w:footnote>
  <w:footnote w:id="4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443, 22.12.2017, p.</w:t>
      </w:r>
      <w:r w:rsidR="00681C78">
        <w:rPr>
          <w:sz w:val="24"/>
          <w:lang w:val="mt-MT"/>
        </w:rPr>
        <w:t xml:space="preserve"> </w:t>
      </w:r>
      <w:r w:rsidRPr="00845B26">
        <w:rPr>
          <w:sz w:val="24"/>
          <w:lang w:val="mt-MT"/>
        </w:rPr>
        <w:t>40</w:t>
      </w:r>
      <w:r w:rsidRPr="00845B26">
        <w:rPr>
          <w:color w:val="000000"/>
          <w:sz w:val="24"/>
          <w:lang w:val="mt-MT"/>
        </w:rPr>
        <w:t>.</w:t>
      </w:r>
    </w:p>
  </w:footnote>
  <w:footnote w:id="5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390, 18.11.2019, p. 121.</w:t>
      </w:r>
    </w:p>
  </w:footnote>
  <w:footnote w:id="6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456, 10.11.2021, p. 56</w:t>
      </w:r>
      <w:r w:rsidRPr="00845B26">
        <w:rPr>
          <w:color w:val="000000"/>
          <w:sz w:val="24"/>
          <w:lang w:val="mt-MT"/>
        </w:rPr>
        <w:t>.</w:t>
      </w:r>
    </w:p>
  </w:footnote>
  <w:footnote w:id="7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479, 16.12.2022, p. 18.</w:t>
      </w:r>
    </w:p>
  </w:footnote>
  <w:footnote w:id="8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81, 18.2.2022, p. 74.</w:t>
      </w:r>
    </w:p>
  </w:footnote>
  <w:footnote w:id="9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proofErr w:type="spellStart"/>
      <w:r w:rsidRPr="00845B26">
        <w:rPr>
          <w:sz w:val="24"/>
          <w:lang w:val="mt-MT"/>
        </w:rPr>
        <w:t>Sussidjarjetà</w:t>
      </w:r>
      <w:proofErr w:type="spellEnd"/>
      <w:r w:rsidRPr="00845B26">
        <w:rPr>
          <w:sz w:val="24"/>
          <w:lang w:val="mt-MT"/>
        </w:rPr>
        <w:t xml:space="preserve"> attiva – mod ġdid ta’ ħidma, </w:t>
      </w:r>
      <w:hyperlink r:id="rId1" w:history="1">
        <w:r w:rsidRPr="00845B26">
          <w:rPr>
            <w:rStyle w:val="Hyperlink"/>
            <w:sz w:val="24"/>
            <w:lang w:val="mt-MT"/>
          </w:rPr>
          <w:t>rapport</w:t>
        </w:r>
      </w:hyperlink>
      <w:r w:rsidRPr="00845B26">
        <w:rPr>
          <w:sz w:val="24"/>
          <w:lang w:val="mt-MT"/>
        </w:rPr>
        <w:t xml:space="preserve"> tat-</w:t>
      </w:r>
      <w:proofErr w:type="spellStart"/>
      <w:r w:rsidRPr="00845B26">
        <w:rPr>
          <w:sz w:val="24"/>
          <w:lang w:val="mt-MT"/>
        </w:rPr>
        <w:t>Task</w:t>
      </w:r>
      <w:proofErr w:type="spellEnd"/>
      <w:r w:rsidRPr="00845B26">
        <w:rPr>
          <w:sz w:val="24"/>
          <w:lang w:val="mt-MT"/>
        </w:rPr>
        <w:t xml:space="preserve"> </w:t>
      </w:r>
      <w:proofErr w:type="spellStart"/>
      <w:r w:rsidRPr="00845B26">
        <w:rPr>
          <w:sz w:val="24"/>
          <w:lang w:val="mt-MT"/>
        </w:rPr>
        <w:t>Force</w:t>
      </w:r>
      <w:proofErr w:type="spellEnd"/>
      <w:r w:rsidRPr="00845B26">
        <w:rPr>
          <w:sz w:val="24"/>
          <w:lang w:val="mt-MT"/>
        </w:rPr>
        <w:t xml:space="preserve"> dwar </w:t>
      </w:r>
      <w:proofErr w:type="spellStart"/>
      <w:r w:rsidRPr="00845B26">
        <w:rPr>
          <w:sz w:val="24"/>
          <w:lang w:val="mt-MT"/>
        </w:rPr>
        <w:t>is-Sussidjarjetà</w:t>
      </w:r>
      <w:proofErr w:type="spellEnd"/>
      <w:r w:rsidRPr="00845B26">
        <w:rPr>
          <w:sz w:val="24"/>
          <w:lang w:val="mt-MT"/>
        </w:rPr>
        <w:t>, il-</w:t>
      </w:r>
      <w:proofErr w:type="spellStart"/>
      <w:r w:rsidRPr="00845B26">
        <w:rPr>
          <w:sz w:val="24"/>
          <w:lang w:val="mt-MT"/>
        </w:rPr>
        <w:t>Proporzjonalità</w:t>
      </w:r>
      <w:proofErr w:type="spellEnd"/>
      <w:r w:rsidRPr="00845B26">
        <w:rPr>
          <w:sz w:val="24"/>
          <w:lang w:val="mt-MT"/>
        </w:rPr>
        <w:t xml:space="preserve"> u dwar li “Isir inqas b’mod iktar effiċjenti”, 10 ta’ Lulju 2018.</w:t>
      </w:r>
    </w:p>
  </w:footnote>
  <w:footnote w:id="10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270, 7.7.2021, p. 71.</w:t>
      </w:r>
    </w:p>
  </w:footnote>
  <w:footnote w:id="11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465, 6.12.2022, p. 109.</w:t>
      </w:r>
    </w:p>
  </w:footnote>
  <w:footnote w:id="12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ĠU C 493, 27.12.2022, p. 130.</w:t>
      </w:r>
    </w:p>
  </w:footnote>
  <w:footnote w:id="13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Testi adottati, P9_TA(2023)0427.</w:t>
      </w:r>
    </w:p>
  </w:footnote>
  <w:footnote w:id="14">
    <w:p w:rsidR="006359A9" w:rsidRPr="00845B26" w:rsidRDefault="006359A9" w:rsidP="00845B26">
      <w:pPr>
        <w:pStyle w:val="FootnoteText"/>
        <w:ind w:left="567" w:hanging="567"/>
        <w:rPr>
          <w:sz w:val="24"/>
          <w:lang w:val="mt-MT"/>
        </w:rPr>
      </w:pPr>
      <w:r w:rsidRPr="00845B26">
        <w:rPr>
          <w:rStyle w:val="FootnoteReference"/>
          <w:sz w:val="24"/>
          <w:lang w:val="mt-MT"/>
        </w:rPr>
        <w:footnoteRef/>
      </w:r>
      <w:r w:rsidR="00845B26" w:rsidRPr="00845B26">
        <w:rPr>
          <w:sz w:val="24"/>
          <w:lang w:val="mt-MT"/>
        </w:rPr>
        <w:t xml:space="preserve"> </w:t>
      </w:r>
      <w:r w:rsidR="00845B26" w:rsidRPr="00845B26">
        <w:rPr>
          <w:sz w:val="24"/>
          <w:lang w:val="mt-MT"/>
        </w:rPr>
        <w:tab/>
      </w:r>
      <w:r w:rsidRPr="00845B26">
        <w:rPr>
          <w:sz w:val="24"/>
          <w:lang w:val="mt-MT"/>
        </w:rPr>
        <w:t>Testi adottati, P9_TA(2023)0078.</w:t>
      </w:r>
    </w:p>
  </w:footnote>
  <w:footnote w:id="15">
    <w:p w:rsidR="006359A9" w:rsidRPr="00845B26" w:rsidRDefault="006359A9" w:rsidP="00845B26">
      <w:pPr>
        <w:pStyle w:val="FootnoteText"/>
        <w:ind w:left="567" w:hanging="567"/>
        <w:rPr>
          <w:color w:val="000000"/>
          <w:lang w:val="mt-MT"/>
        </w:rPr>
      </w:pPr>
      <w:r w:rsidRPr="00845B26">
        <w:rPr>
          <w:rStyle w:val="FootnoteReference"/>
          <w:lang w:val="mt-MT"/>
        </w:rPr>
        <w:footnoteRef/>
      </w:r>
      <w:hyperlink r:id="rId2" w:history="1">
        <w:r w:rsidRPr="00845B26">
          <w:rPr>
            <w:rStyle w:val="Hyperlink"/>
            <w:lang w:val="mt-MT"/>
          </w:rPr>
          <w:t xml:space="preserve"> https://parleu2022.cz/wp-content/uploads/2023/04/EUSC-Prague-Presidency-Conclusions-final-EN-1.pdf</w:t>
        </w:r>
      </w:hyperlink>
      <w:r w:rsidRPr="00845B26">
        <w:rPr>
          <w:color w:val="000000"/>
          <w:lang w:val="mt-MT"/>
        </w:rPr>
        <w:t>.</w:t>
      </w:r>
    </w:p>
  </w:footnote>
  <w:footnote w:id="16">
    <w:p w:rsidR="006359A9" w:rsidRPr="00845B26" w:rsidRDefault="006359A9" w:rsidP="00845B26">
      <w:pPr>
        <w:pStyle w:val="FootnoteText"/>
        <w:ind w:left="567" w:hanging="567"/>
        <w:rPr>
          <w:color w:val="000000"/>
          <w:lang w:val="mt-MT"/>
        </w:rPr>
      </w:pPr>
      <w:r w:rsidRPr="00845B26">
        <w:rPr>
          <w:rStyle w:val="FootnoteReference"/>
          <w:lang w:val="mt-MT"/>
        </w:rPr>
        <w:footnoteRef/>
      </w:r>
      <w:r w:rsidRPr="00845B26">
        <w:rPr>
          <w:rStyle w:val="FootnoteReference"/>
          <w:lang w:val="mt-MT"/>
        </w:rPr>
        <w:t xml:space="preserve"> </w:t>
      </w:r>
      <w:hyperlink r:id="rId3" w:history="1">
        <w:r w:rsidRPr="00845B26">
          <w:rPr>
            <w:rStyle w:val="Hyperlink"/>
            <w:lang w:val="mt-MT"/>
          </w:rPr>
          <w:t xml:space="preserve">https://secure.ipex.eu/IPEXL-WEB/download/file/8a8629a88827df1e018828991e660000/Contribution </w:t>
        </w:r>
        <w:proofErr w:type="spellStart"/>
        <w:r w:rsidRPr="00845B26">
          <w:rPr>
            <w:rStyle w:val="Hyperlink"/>
            <w:lang w:val="mt-MT"/>
          </w:rPr>
          <w:t>adopted</w:t>
        </w:r>
        <w:proofErr w:type="spellEnd"/>
        <w:r w:rsidRPr="00845B26">
          <w:rPr>
            <w:rStyle w:val="Hyperlink"/>
            <w:lang w:val="mt-MT"/>
          </w:rPr>
          <w:t xml:space="preserve"> </w:t>
        </w:r>
        <w:proofErr w:type="spellStart"/>
        <w:r w:rsidRPr="00845B26">
          <w:rPr>
            <w:rStyle w:val="Hyperlink"/>
            <w:lang w:val="mt-MT"/>
          </w:rPr>
          <w:t>by</w:t>
        </w:r>
        <w:proofErr w:type="spellEnd"/>
        <w:r w:rsidRPr="00845B26">
          <w:rPr>
            <w:rStyle w:val="Hyperlink"/>
            <w:lang w:val="mt-MT"/>
          </w:rPr>
          <w:t xml:space="preserve"> </w:t>
        </w:r>
        <w:proofErr w:type="spellStart"/>
        <w:r w:rsidRPr="00845B26">
          <w:rPr>
            <w:rStyle w:val="Hyperlink"/>
            <w:lang w:val="mt-MT"/>
          </w:rPr>
          <w:t>the</w:t>
        </w:r>
        <w:proofErr w:type="spellEnd"/>
        <w:r w:rsidRPr="00845B26">
          <w:rPr>
            <w:rStyle w:val="Hyperlink"/>
            <w:lang w:val="mt-MT"/>
          </w:rPr>
          <w:t xml:space="preserve"> LXIX COSAC.pdf</w:t>
        </w:r>
      </w:hyperlink>
      <w:r w:rsidRPr="00845B26">
        <w:rPr>
          <w:lang w:val="mt-MT"/>
        </w:rPr>
        <w:t>.</w:t>
      </w:r>
    </w:p>
  </w:footnote>
  <w:footnote w:id="17">
    <w:p w:rsidR="006359A9" w:rsidRPr="00845B26" w:rsidRDefault="006359A9" w:rsidP="00845B26">
      <w:pPr>
        <w:pStyle w:val="FootnoteText"/>
        <w:ind w:left="567" w:hanging="567"/>
        <w:rPr>
          <w:szCs w:val="24"/>
          <w:lang w:val="mt-MT"/>
        </w:rPr>
      </w:pPr>
      <w:r w:rsidRPr="00845B26">
        <w:rPr>
          <w:rStyle w:val="FootnoteReference"/>
          <w:lang w:val="mt-MT"/>
        </w:rPr>
        <w:footnoteRef/>
      </w:r>
      <w:r w:rsidRPr="00845B26">
        <w:rPr>
          <w:rStyle w:val="FootnoteReference"/>
          <w:lang w:val="mt-MT"/>
        </w:rPr>
        <w:t xml:space="preserve"> </w:t>
      </w:r>
      <w:hyperlink r:id="rId4" w:history="1">
        <w:r w:rsidRPr="00845B26">
          <w:rPr>
            <w:rStyle w:val="Hyperlink"/>
            <w:lang w:val="mt-MT"/>
          </w:rPr>
          <w:t>https://www.congreso.es/backoffice_doc/prensa/notas_prensa/99181_1688138271277.pdf</w:t>
        </w:r>
      </w:hyperlink>
      <w:r w:rsidRPr="00845B26">
        <w:rPr>
          <w:lang w:val="mt-MT"/>
        </w:rPr>
        <w:t>.</w:t>
      </w:r>
    </w:p>
  </w:footnote>
  <w:footnote w:id="18">
    <w:p w:rsidR="006359A9" w:rsidRPr="00845B26" w:rsidRDefault="006359A9" w:rsidP="00845B26">
      <w:pPr>
        <w:pStyle w:val="FootnoteText"/>
        <w:ind w:left="567" w:hanging="567"/>
        <w:rPr>
          <w:lang w:val="mt-MT"/>
        </w:rPr>
      </w:pPr>
      <w:r w:rsidRPr="00845B26">
        <w:rPr>
          <w:rStyle w:val="FootnoteReference"/>
          <w:lang w:val="mt-MT"/>
        </w:rPr>
        <w:footnoteRef/>
      </w:r>
      <w:r w:rsidRPr="00845B26">
        <w:rPr>
          <w:lang w:val="mt-MT"/>
        </w:rPr>
        <w:t xml:space="preserve"> ĠU L 317, 4.11.2014,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B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9/2023"/>
    <w:docVar w:name="dvlangue" w:val="MT"/>
    <w:docVar w:name="dvnumam" w:val="0"/>
    <w:docVar w:name="dvpe" w:val="752.837"/>
    <w:docVar w:name="dvrapporteur" w:val="Rapporteur: "/>
    <w:docVar w:name="dvtitre" w:val="Riżoluzzjoni tal-Parlament Ewropew ... dwar l-implimentazzjoni tad-dispożizzjonijiet tat-Trattat dwar il-parlamenti nazzjonali(2023/2084(INI))"/>
  </w:docVars>
  <w:rsids>
    <w:rsidRoot w:val="00283B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999"/>
    <w:rsid w:val="002767FF"/>
    <w:rsid w:val="00283B9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59A9"/>
    <w:rsid w:val="006631B6"/>
    <w:rsid w:val="00680577"/>
    <w:rsid w:val="00681C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2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7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AD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713CE"/>
  <w15:chartTrackingRefBased/>
  <w15:docId w15:val="{CF4CA730-6AC5-46E0-AE76-5774CD23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EN Footnote Reference,Exposant 3 Point,FR,Footnote Reference Number,Footnote Reference/,Footnote Refernece,Footnote reference number,Footnote symbol,Fußnotenzeichen_Raxen,Ref,SUPERS,Times 10 Point,callout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359A9"/>
    <w:pPr>
      <w:spacing w:after="240"/>
      <w:ind w:left="567" w:hanging="567"/>
    </w:pPr>
  </w:style>
  <w:style w:type="paragraph" w:customStyle="1" w:styleId="EPComma">
    <w:name w:val="EPComma"/>
    <w:basedOn w:val="Normal"/>
    <w:rsid w:val="006359A9"/>
    <w:pPr>
      <w:spacing w:before="480" w:after="240"/>
    </w:pPr>
  </w:style>
  <w:style w:type="character" w:styleId="Hyperlink">
    <w:name w:val="Hyperlink"/>
    <w:unhideWhenUsed/>
    <w:rsid w:val="006359A9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359A9"/>
    <w:rPr>
      <w:sz w:val="24"/>
      <w:lang w:val="mt-MT"/>
    </w:rPr>
  </w:style>
  <w:style w:type="paragraph" w:styleId="BalloonText">
    <w:name w:val="Balloon Text"/>
    <w:basedOn w:val="Normal"/>
    <w:link w:val="BalloonTextChar"/>
    <w:rsid w:val="009F1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17D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cure.ipex.eu/IPEXL-WEB/download/file/8a8629a88827df1e018828991e660000/Contribution%20adopted%20by%20the%20LXIX%20COSAC.pdf" TargetMode="External"/><Relationship Id="rId2" Type="http://schemas.openxmlformats.org/officeDocument/2006/relationships/hyperlink" Target="%20https:/parleu2022.cz/wp-content/uploads/2023/04/EUSC-Prague-Presidency-Conclusions-final-EN-1.pdf" TargetMode="External"/><Relationship Id="rId1" Type="http://schemas.openxmlformats.org/officeDocument/2006/relationships/hyperlink" Target="https://commission.europa.eu/system/files/2018-09/report-task-force-subsidiarity-proportionality-and-doing-less-more-efficiently_en.pdf" TargetMode="External"/><Relationship Id="rId4" Type="http://schemas.openxmlformats.org/officeDocument/2006/relationships/hyperlink" Target="https://www.congreso.es/backoffice_doc/prensa/notas_prensa/99181_168813827127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44C6A-B296-4357-A327-108F7714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3184</Words>
  <Characters>24801</Characters>
  <Application>Microsoft Office Word</Application>
  <DocSecurity>0</DocSecurity>
  <Lines>206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2024-02-16T11:54:00Z</dcterms:created>
  <dcterms:modified xsi:type="dcterms:W3CDTF">2024-02-16T11:54:00Z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A9-0429/2023</vt:lpwstr>
  </property>
  <property fmtid="{D5CDD505-2E9C-101B-9397-08002B2CF9AE}" pid="4" name="&lt;Type&gt;">
    <vt:lpwstr>RR</vt:lpwstr>
  </property>
</Properties>
</file>