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69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692E" w:rsidRDefault="00E0060A" w:rsidP="0010095E">
            <w:pPr>
              <w:pStyle w:val="EPName"/>
            </w:pPr>
            <w:r w:rsidRPr="0092692E">
              <w:t>Parlament Ewropew</w:t>
            </w:r>
          </w:p>
          <w:p w:rsidR="00751A4A" w:rsidRPr="0092692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692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692E" w:rsidRDefault="00187494" w:rsidP="0010095E">
            <w:pPr>
              <w:pStyle w:val="EPLogo"/>
            </w:pPr>
            <w:r w:rsidRPr="009269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692E" w:rsidRDefault="00D058B8" w:rsidP="004C5D52">
      <w:pPr>
        <w:pStyle w:val="LineTop"/>
      </w:pPr>
    </w:p>
    <w:p w:rsidR="00680577" w:rsidRPr="0092692E" w:rsidRDefault="00E0060A" w:rsidP="00680577">
      <w:pPr>
        <w:pStyle w:val="EPBodyTA1"/>
      </w:pPr>
      <w:r w:rsidRPr="0092692E">
        <w:t>TESTI ADOTTATI</w:t>
      </w:r>
    </w:p>
    <w:p w:rsidR="00D058B8" w:rsidRPr="0092692E" w:rsidRDefault="00D058B8" w:rsidP="00D058B8">
      <w:pPr>
        <w:pStyle w:val="LineBottom"/>
      </w:pPr>
    </w:p>
    <w:p w:rsidR="00E0060A" w:rsidRPr="0092692E" w:rsidRDefault="00E0060A" w:rsidP="00E0060A">
      <w:pPr>
        <w:pStyle w:val="ATHeading1"/>
      </w:pPr>
      <w:bookmarkStart w:id="0" w:name="TANumber"/>
      <w:r w:rsidRPr="0092692E">
        <w:t>P9_TA(2024)00</w:t>
      </w:r>
      <w:bookmarkEnd w:id="0"/>
      <w:r w:rsidR="00E674E9">
        <w:t>2</w:t>
      </w:r>
      <w:r w:rsidR="00182B9D">
        <w:t>4</w:t>
      </w:r>
    </w:p>
    <w:p w:rsidR="00E0060A" w:rsidRPr="0092692E" w:rsidRDefault="00E0060A" w:rsidP="00E0060A">
      <w:pPr>
        <w:pStyle w:val="ATHeading2"/>
      </w:pPr>
      <w:bookmarkStart w:id="1" w:name="title"/>
      <w:r w:rsidRPr="0092692E">
        <w:t>L-implimentazzjoni tad-dispożizzjonijiet tat-Trattat dwar iċ-ċittadinanza tal-UE</w:t>
      </w:r>
      <w:bookmarkEnd w:id="1"/>
    </w:p>
    <w:p w:rsidR="00E0060A" w:rsidRPr="0092692E" w:rsidRDefault="00E0060A" w:rsidP="00E0060A">
      <w:pPr>
        <w:rPr>
          <w:i/>
          <w:vanish/>
        </w:rPr>
      </w:pPr>
      <w:r w:rsidRPr="0092692E">
        <w:rPr>
          <w:i/>
        </w:rPr>
        <w:fldChar w:fldCharType="begin"/>
      </w:r>
      <w:r w:rsidRPr="0092692E">
        <w:rPr>
          <w:i/>
        </w:rPr>
        <w:instrText xml:space="preserve"> TC"(</w:instrText>
      </w:r>
      <w:bookmarkStart w:id="2" w:name="DocNumber"/>
      <w:r w:rsidRPr="0092692E">
        <w:rPr>
          <w:i/>
        </w:rPr>
        <w:instrText>A9-0436/2023</w:instrText>
      </w:r>
      <w:bookmarkEnd w:id="2"/>
      <w:r w:rsidRPr="0092692E">
        <w:rPr>
          <w:i/>
        </w:rPr>
        <w:instrText xml:space="preserve"> - Rapporteur: Maite Pagazaurtundúa)"\l3 \n&gt; \* MERGEFORMAT </w:instrText>
      </w:r>
      <w:r w:rsidRPr="0092692E">
        <w:rPr>
          <w:i/>
        </w:rPr>
        <w:fldChar w:fldCharType="end"/>
      </w:r>
    </w:p>
    <w:p w:rsidR="00E0060A" w:rsidRPr="0092692E" w:rsidRDefault="00E0060A" w:rsidP="00E0060A">
      <w:pPr>
        <w:rPr>
          <w:vanish/>
        </w:rPr>
      </w:pPr>
      <w:bookmarkStart w:id="3" w:name="Commission"/>
      <w:r w:rsidRPr="0092692E">
        <w:rPr>
          <w:vanish/>
        </w:rPr>
        <w:t>Kumitat għall-Affarijiet Kostituzzjonali</w:t>
      </w:r>
      <w:bookmarkEnd w:id="3"/>
    </w:p>
    <w:p w:rsidR="00E0060A" w:rsidRPr="0092692E" w:rsidRDefault="00E0060A" w:rsidP="00E0060A">
      <w:pPr>
        <w:rPr>
          <w:vanish/>
        </w:rPr>
      </w:pPr>
      <w:bookmarkStart w:id="4" w:name="PE"/>
      <w:r w:rsidRPr="0092692E">
        <w:rPr>
          <w:vanish/>
        </w:rPr>
        <w:t>PE754.647</w:t>
      </w:r>
      <w:bookmarkStart w:id="5" w:name="_GoBack"/>
      <w:bookmarkEnd w:id="4"/>
      <w:bookmarkEnd w:id="5"/>
    </w:p>
    <w:p w:rsidR="00E0060A" w:rsidRPr="0092692E" w:rsidRDefault="00E0060A" w:rsidP="00E0060A">
      <w:pPr>
        <w:pStyle w:val="ATHeading3"/>
      </w:pPr>
      <w:bookmarkStart w:id="6" w:name="Sujet"/>
      <w:r w:rsidRPr="0092692E">
        <w:t>Riżoluzzjoni tal-Parlament Ewropew tas-17 ta' Jannar 2024 dwar l-implimentazzjoni tad-dispożizzjonijiet tat-Trattat dwar iċ-ċittadinanza tal-UE</w:t>
      </w:r>
      <w:bookmarkEnd w:id="6"/>
      <w:r w:rsidRPr="0092692E">
        <w:t xml:space="preserve"> </w:t>
      </w:r>
      <w:bookmarkStart w:id="7" w:name="References"/>
      <w:r w:rsidRPr="0092692E">
        <w:t>(2023/2085(INI))</w:t>
      </w:r>
      <w:bookmarkEnd w:id="7"/>
    </w:p>
    <w:p w:rsidR="00E0060A" w:rsidRPr="0092692E" w:rsidRDefault="00E0060A" w:rsidP="00E0060A"/>
    <w:p w:rsidR="0072009E" w:rsidRPr="0092692E" w:rsidRDefault="0072009E" w:rsidP="0072009E">
      <w:pPr>
        <w:pStyle w:val="Normal12"/>
        <w:jc w:val="both"/>
      </w:pPr>
      <w:bookmarkStart w:id="8" w:name="TextBodyBegin"/>
      <w:bookmarkEnd w:id="8"/>
      <w:r w:rsidRPr="0092692E">
        <w:rPr>
          <w:i/>
          <w:iCs/>
        </w:rPr>
        <w:t>Il-Parlament Ewropew</w:t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l-Artikoli 2, 3, 6, 9, 10, 11, 12, 21 u 23 tat-Trattat dwar l-Unjoni Ewropea (TUE),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l-Artikoli 15, 20, 21, 22, 24, 26, 45, 46, 47, 48, 153 u 165 tat-Trattat dwar il-Funzjonament tal-Unjoni Ewropea (TFUE),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l-Karta tad-Drittijiet Fundamentali tal-Unjoni Ewropea,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d-Direttiva 2004/38/KE tal-Parlament Ewropew u tal-Kunsill tad-29 ta’ April 2004 dwar id-drittijiet taċ-ċittadini tal-Unjoni u tal-membri tal-familja tagħhom biex </w:t>
      </w:r>
      <w:proofErr w:type="spellStart"/>
      <w:r w:rsidRPr="0092692E">
        <w:t>jiċċaqilqu</w:t>
      </w:r>
      <w:proofErr w:type="spellEnd"/>
      <w:r w:rsidRPr="0092692E">
        <w:t xml:space="preserve"> u jgħixu liberament fit-territorju tal-Istati Membri u li temenda r-Regolament (KEE) Nru 1612/68 u li tħassar id-Direttivi 64/221/KEE, 68/360/KEE, 72/194/KEE, 73/148/KEE, 75/34/KEE, 75/35/KEE, 90/364/KEE, 90/365/KEE u 93/96/KEE</w:t>
      </w:r>
      <w:r w:rsidRPr="0092692E">
        <w:rPr>
          <w:rStyle w:val="FootnoteReference"/>
          <w:color w:val="000000"/>
        </w:rPr>
        <w:footnoteReference w:id="1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r-Regolament (UE) 2021/692 tal-Parlament Ewropew u tal-Kunsill tat-28 ta’ April 2021 li jistabbilixxi l-Programm dwar iċ-Ċittadini, l-Ugwaljanza, id-Drittijiet u l-Valuri u li jħassar ir-Regolament (UE) Nru 1381/2013 tal-Parlament Ewropew u tal-Kunsill u r-Regolament tal-Kunsill (UE) Nru 390/2014</w:t>
      </w:r>
      <w:r w:rsidRPr="0092692E">
        <w:rPr>
          <w:rStyle w:val="FootnoteReference"/>
          <w:color w:val="000000"/>
        </w:rPr>
        <w:footnoteReference w:id="2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r-Regolament (UE) Nru 492/2011 tal-Parlament Ewropew u tal-Kunsill tal-5 ta’ April 2011 dwar il-moviment liberu tal-ħaddiema fi ħdan l-Unjoni</w:t>
      </w:r>
      <w:r w:rsidRPr="0092692E">
        <w:rPr>
          <w:rStyle w:val="FootnoteReference"/>
          <w:color w:val="000000"/>
        </w:rPr>
        <w:footnoteReference w:id="3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r-Regolament (UE) Nru 2019/1149 tal-Parlament Ewropew u tal-Kunsill tal-20 ta’ Ġunju 2019 li jistabbilixxi Awtorità Ewropea tax-Xogħol, li jemenda </w:t>
      </w:r>
      <w:r w:rsidRPr="0092692E">
        <w:lastRenderedPageBreak/>
        <w:t>r-Regolamenti (KE) Nru 883/2004, (UE) Nru 492/2011, u (UE) 2016/589 u li jħassar id-Deċiżjoni (UE) 2016/344</w:t>
      </w:r>
      <w:r w:rsidRPr="0092692E">
        <w:rPr>
          <w:rStyle w:val="FootnoteReference"/>
          <w:color w:val="000000"/>
        </w:rPr>
        <w:footnoteReference w:id="4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d-Direttiva (UE) 2018/957 tal-Parlament Ewropew u tal-Kunsill tat-28 ta’ Ġunju 2018 li temenda d-Direttiva 96/71/KE dwar l-</w:t>
      </w:r>
      <w:proofErr w:type="spellStart"/>
      <w:r w:rsidRPr="0092692E">
        <w:t>istazzjonar</w:t>
      </w:r>
      <w:proofErr w:type="spellEnd"/>
      <w:r w:rsidRPr="0092692E">
        <w:t xml:space="preserve"> ta’ ħaddiema fil-qafas ta’ prestazzjoni ta’ servizzi</w:t>
      </w:r>
      <w:r w:rsidRPr="0092692E">
        <w:rPr>
          <w:rStyle w:val="FootnoteReference"/>
          <w:color w:val="000000"/>
        </w:rPr>
        <w:footnoteReference w:id="5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r-Regolament (UE) 2016/589 tal-Parlament Ewropew u tal-Kunsill tat-13 ta’ April 2016 dwar network Ewropew ta’ servizzi tal-impjiegi (EURES), aċċess tal-ħaddiema għas-servizzi ta’ mobbiltà u integrazzjoni ulterjuri tas-swieq tax-xogħol, u li jemenda r-Regolamenti (UE) Nru 492/2011 u (UE) Nru 1296/2013</w:t>
      </w:r>
      <w:r w:rsidRPr="0092692E">
        <w:rPr>
          <w:rStyle w:val="FootnoteReference"/>
          <w:color w:val="000000"/>
        </w:rPr>
        <w:footnoteReference w:id="6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d-Direttiva 2013/55/UE tal-Parlament Ewropew u tal-Kunsill tal-20 ta’ Novembru 2013 li temenda d-Direttiva 2005/36/KE dwar ir-rikonoxximent ta’ kwalifiki professjonali u r-Regolament (UE) Nru 1024/2012 dwar il-kooperazzjoni amministrattiva permezz tas-Sistema ta’ Informazzjoni tas-Suq Intern</w:t>
      </w:r>
      <w:r w:rsidRPr="0092692E">
        <w:rPr>
          <w:rStyle w:val="FootnoteReference"/>
          <w:color w:val="000000"/>
        </w:rPr>
        <w:footnoteReference w:id="7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d-Direttiva tal-Kunsill (UE) 2015/637 tal-20 ta’ April 2015 dwar il-miżuri ta’ koordinazzjoni u kooperazzjoni biex tiġi </w:t>
      </w:r>
      <w:proofErr w:type="spellStart"/>
      <w:r w:rsidRPr="0092692E">
        <w:t>ffaċilitata</w:t>
      </w:r>
      <w:proofErr w:type="spellEnd"/>
      <w:r w:rsidRPr="0092692E">
        <w:t xml:space="preserve"> l-protezzjoni konsulari għal ċittadini mhux rappreżentati tal-Unjoni f’pajjiżi terzi u li tħassar id-Deċiżjoni 95/553/KE</w:t>
      </w:r>
      <w:r w:rsidRPr="0092692E">
        <w:rPr>
          <w:rStyle w:val="FootnoteReference"/>
        </w:rPr>
        <w:footnoteReference w:id="8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d-Direttiva tal-Kunsill (UE) 2019/997 tat-18 ta’ Ġunju 2019 li tistabbilixxi Dokument </w:t>
      </w:r>
      <w:proofErr w:type="spellStart"/>
      <w:r w:rsidRPr="0092692E">
        <w:t>Provviżorju</w:t>
      </w:r>
      <w:proofErr w:type="spellEnd"/>
      <w:r w:rsidRPr="0092692E">
        <w:t xml:space="preserve"> tal-Ivvjaġġar tal-UE u li tħassar id-Deċiżjoni 96/409/PESK</w:t>
      </w:r>
      <w:r w:rsidRPr="0092692E">
        <w:rPr>
          <w:rStyle w:val="FootnoteReference"/>
          <w:color w:val="000000"/>
        </w:rPr>
        <w:footnoteReference w:id="9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l-komunikazzjoni tal-Kummissjoni tat-2 ta’ Lulju 2009 bit-titolu “Gwida għal traspożizzjoni u applikazzjoni aħjar tad-Direttiva 2004/38/KE dwar id-drittijiet taċ-ċittadini tal-Unjoni u tal-membri tal-familja tagħhom biex </w:t>
      </w:r>
      <w:proofErr w:type="spellStart"/>
      <w:r w:rsidRPr="0092692E">
        <w:t>jiċċaqilqu</w:t>
      </w:r>
      <w:proofErr w:type="spellEnd"/>
      <w:r w:rsidRPr="0092692E">
        <w:t xml:space="preserve"> u jgħixu liberament fit-territorju tal-Istati Membri” (COM(2009)0313),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r-Regolament (UE) 2019/788 tal-Parlament Ewropew u tal-Kunsill tas-17 ta’ April 2019 dwar l-inizjattiva taċ-ċittadini Ewropej</w:t>
      </w:r>
      <w:r w:rsidRPr="0092692E">
        <w:rPr>
          <w:vertAlign w:val="superscript"/>
        </w:rPr>
        <w:footnoteReference w:id="10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r-Regolament (UE) 2020/1042 tal-Parlament Ewropew u tal-Kunsill tal-15 ta’ Lulju 2020 li jistabbilixxi miżuri temporanji dwar il-limiti ta’ żmien għall-istadji tal-ġbir, tal-verifika u tal-eżami previsti fir-Regolament (UE) 2019/788 dwar l-inizjattiva taċ-ċittadini Ewropej fid-dawl tat-</w:t>
      </w:r>
      <w:proofErr w:type="spellStart"/>
      <w:r w:rsidRPr="0092692E">
        <w:t>tifqigħa</w:t>
      </w:r>
      <w:proofErr w:type="spellEnd"/>
      <w:r w:rsidRPr="0092692E">
        <w:t xml:space="preserve"> tal-COVID-19</w:t>
      </w:r>
      <w:r w:rsidRPr="0092692E">
        <w:rPr>
          <w:rStyle w:val="FootnoteReference"/>
          <w:color w:val="000000"/>
        </w:rPr>
        <w:footnoteReference w:id="11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l-komunikazzjoni tal-Kummissjoni tat-2 ta’ Diċembru 2020 bit-titolu “Strateġija biex tissaħħaħ l-applikazzjoni tal-Karta tad-Drittijiet Fundamentali fl-UE” (COM(2020)0711),</w:t>
      </w:r>
    </w:p>
    <w:p w:rsidR="0072009E" w:rsidRPr="0092692E" w:rsidRDefault="0072009E" w:rsidP="0072009E">
      <w:pPr>
        <w:pStyle w:val="NormalHanging12a"/>
      </w:pPr>
      <w:r w:rsidRPr="0092692E">
        <w:lastRenderedPageBreak/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l-komunikazzjoni tal-Kummissjoni tat-3 ta’ Diċembru 2020 bit-titolu “Il-pjan ta’ azzjoni Ewropew għad-Demokrazija” (COM(2020)0790),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l-komunikazzjoni tal-Kummissjoni </w:t>
      </w:r>
      <w:r w:rsidRPr="0092692E">
        <w:rPr>
          <w:shd w:val="clear" w:color="auto" w:fill="FFFFFF"/>
        </w:rPr>
        <w:t>tal-25 ta’ Novembru 2021</w:t>
      </w:r>
      <w:r w:rsidRPr="0092692E">
        <w:t xml:space="preserve"> bit-titolu “Il-protezzjoni tal-</w:t>
      </w:r>
      <w:proofErr w:type="spellStart"/>
      <w:r w:rsidRPr="0092692E">
        <w:t>integrità</w:t>
      </w:r>
      <w:proofErr w:type="spellEnd"/>
      <w:r w:rsidRPr="0092692E">
        <w:t xml:space="preserve"> elettorali u l-promozzjoni tal-parteċipazzjoni demokratika” (COM(2021)0730),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r-rapport tal-Kummissjoni tal-15 ta’ Diċembru 2020 bit-titolu “Rapport dwar iċ-Ċittadinanza tal-UE tal-2020 – </w:t>
      </w:r>
      <w:proofErr w:type="spellStart"/>
      <w:r w:rsidRPr="0092692E">
        <w:t>Responsabbilizzazzjoni</w:t>
      </w:r>
      <w:proofErr w:type="spellEnd"/>
      <w:r w:rsidRPr="0092692E">
        <w:t xml:space="preserve"> taċ-ċittadini u protezzjoni tad-drittijiet tagħhom” (COM(2020)0730),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r-rapport tal-Kummissjoni tal-15 ta’ Diċembru 2020 skont l-Artikolu 25 tat-TFUE dwar il-progress lejn ċittadinanza tal-UE effettiva 2016-2020 (COM(2020)0731),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l-pożizzjoni tiegħu tal-14 ta’ Frar 2023 dwar il-proposta għal direttiva tal-Kunsill dwar l-</w:t>
      </w:r>
      <w:proofErr w:type="spellStart"/>
      <w:r w:rsidRPr="0092692E">
        <w:t>istipular</w:t>
      </w:r>
      <w:proofErr w:type="spellEnd"/>
      <w:r w:rsidRPr="0092692E">
        <w:t xml:space="preserve"> ta’ arranġamenti dettaljati għall-</w:t>
      </w:r>
      <w:r w:rsidRPr="0092692E">
        <w:rPr>
          <w:rStyle w:val="Bold"/>
          <w:color w:val="000000"/>
        </w:rPr>
        <w:t>e</w:t>
      </w:r>
      <w:r w:rsidRPr="0092692E">
        <w:t>żerċizzju tad-dritt tal-vot u tal-kandidatura fl-elezzjonijiet għall-Parlament Ewropew għaċ-ċittadini tal-Unjoni li joqogħdu fi Stat Membru li tiegħu ma jkunux ċittadini</w:t>
      </w:r>
      <w:r w:rsidRPr="0092692E">
        <w:rPr>
          <w:rStyle w:val="FootnoteReference"/>
          <w:color w:val="000000"/>
        </w:rPr>
        <w:footnoteReference w:id="12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l-pożizzjoni tiegħu tal-14 ta’ Frar 2023 dwar il-proposta għal direttiva tal-Kunsill li </w:t>
      </w:r>
      <w:proofErr w:type="spellStart"/>
      <w:r w:rsidRPr="0092692E">
        <w:t>tistipula</w:t>
      </w:r>
      <w:proofErr w:type="spellEnd"/>
      <w:r w:rsidRPr="0092692E">
        <w:t xml:space="preserve"> arranġamenti dettaljati għall-eżerċizzju tad-dritt tal-vot u tal-kandidatura fl-elezzjonijiet muniċipali minn ċittadini tal-Unjoni li joqogħdu fi Stat Membru li tiegħu ma jkunux ċittadini</w:t>
      </w:r>
      <w:r w:rsidRPr="0092692E">
        <w:rPr>
          <w:rStyle w:val="FootnoteReference"/>
          <w:color w:val="000000"/>
        </w:rPr>
        <w:footnoteReference w:id="13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r-riżoluzzjoni tiegħu tat-12 ta’ Frar 2019 dwar l-implimentazzjoni tad-dispożizzjonijiet tat-Trattat relatati maċ-ċittadinanza tal-UE</w:t>
      </w:r>
      <w:r w:rsidRPr="0092692E">
        <w:rPr>
          <w:rStyle w:val="FootnoteReference"/>
          <w:color w:val="000000"/>
        </w:rPr>
        <w:footnoteReference w:id="14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r-riżoluzzjoni tiegħu tad-9 ta’ Marzu 2022 bi proposti lill-Kummissjoni dwar iċ-ċittadinanza u r-residenza permezz ta’ skemi ta’ investiment</w:t>
      </w:r>
      <w:r w:rsidRPr="0092692E">
        <w:rPr>
          <w:rStyle w:val="FootnoteReference"/>
          <w:color w:val="000000"/>
        </w:rPr>
        <w:footnoteReference w:id="15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r-riżoluzzjoni tiegħu tal-10 ta’ Marzu 2022 dwar ir-Rapport 2020 dwar iċ-Ċittadinanza tal-UE: it-tisħiħ tal-pożizzjoni taċ-ċittadini u l-protezzjoni ta’ </w:t>
      </w:r>
      <w:proofErr w:type="spellStart"/>
      <w:r w:rsidRPr="0092692E">
        <w:t>drittijiethom</w:t>
      </w:r>
      <w:proofErr w:type="spellEnd"/>
      <w:r w:rsidRPr="0092692E">
        <w:rPr>
          <w:rStyle w:val="FootnoteReference"/>
          <w:color w:val="000000"/>
        </w:rPr>
        <w:footnoteReference w:id="16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r-riżoluzzjoni tiegħu tat-13 ta’ Ġunju 2023 dwar l-implimentazzjoni tar-regolamenti dwar l-inizjattiva taċ-ċittadini Ewropej</w:t>
      </w:r>
      <w:r w:rsidRPr="0092692E">
        <w:rPr>
          <w:rStyle w:val="FootnoteReference"/>
          <w:color w:val="000000"/>
        </w:rPr>
        <w:footnoteReference w:id="17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r-riżoluzzjoni tiegħu tal-14 ta’ Settembru 2023 dwar il-</w:t>
      </w:r>
      <w:proofErr w:type="spellStart"/>
      <w:r w:rsidRPr="0092692E">
        <w:t>Parlamentariżmu</w:t>
      </w:r>
      <w:proofErr w:type="spellEnd"/>
      <w:r w:rsidRPr="0092692E">
        <w:t>, iċ-Ċittadinanza Ewropea u d-Demokrazija</w:t>
      </w:r>
      <w:r w:rsidRPr="0092692E">
        <w:rPr>
          <w:rStyle w:val="FootnoteReference"/>
          <w:color w:val="000000"/>
        </w:rPr>
        <w:footnoteReference w:id="18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r-riżoluzzjoni tiegħu tas-7 ta’ Lulju 2021 dwar id-djalogi taċ-ċittadini </w:t>
      </w:r>
      <w:r w:rsidRPr="0092692E">
        <w:lastRenderedPageBreak/>
        <w:t xml:space="preserve">u l-parteċipazzjoni taċ-ċittadini fil-proċess </w:t>
      </w:r>
      <w:proofErr w:type="spellStart"/>
      <w:r w:rsidRPr="0092692E">
        <w:t>deċiżjonali</w:t>
      </w:r>
      <w:proofErr w:type="spellEnd"/>
      <w:r w:rsidRPr="0092692E">
        <w:t xml:space="preserve"> tal-UE</w:t>
      </w:r>
      <w:r w:rsidRPr="0092692E">
        <w:rPr>
          <w:rStyle w:val="FootnoteReference"/>
          <w:color w:val="000000"/>
        </w:rPr>
        <w:footnoteReference w:id="19"/>
      </w:r>
      <w:r w:rsidRPr="0092692E">
        <w:t>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r-riżoluzzjoni tiegħu tad-9 ta’ Marzu 2022 dwar l-involviment maċ-ċittadini: id-dritt ta’ petizzjoni, id-dritt ta’ referenza għall-Ombudsman Ewropew u l-Inizjattiva taċ-Ċittadini Ewropej</w:t>
      </w:r>
      <w:r w:rsidRPr="0092692E">
        <w:rPr>
          <w:rStyle w:val="FootnoteReference"/>
          <w:color w:val="000000"/>
        </w:rPr>
        <w:footnoteReference w:id="20"/>
      </w:r>
      <w:r w:rsidRPr="0092692E">
        <w:t>,</w:t>
      </w:r>
    </w:p>
    <w:p w:rsidR="0072009E" w:rsidRPr="0092692E" w:rsidRDefault="0072009E" w:rsidP="0072009E">
      <w:pPr>
        <w:pStyle w:val="NormalHanging12a"/>
        <w:rPr>
          <w:szCs w:val="23"/>
        </w:rPr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r-riżoluzzjoni tiegħu tal-15 ta’ Marzu 2017 dwar l-ostakli għal-libertà taċ-ċittadini tal-UE li </w:t>
      </w:r>
      <w:proofErr w:type="spellStart"/>
      <w:r w:rsidRPr="0092692E">
        <w:t>jiċċaqilqu</w:t>
      </w:r>
      <w:proofErr w:type="spellEnd"/>
      <w:r w:rsidRPr="0092692E">
        <w:t xml:space="preserve"> u jaħdmu fis-Suq Intern</w:t>
      </w:r>
      <w:r w:rsidRPr="0092692E">
        <w:rPr>
          <w:rStyle w:val="FootnoteReference"/>
          <w:color w:val="000000"/>
          <w:szCs w:val="23"/>
        </w:rPr>
        <w:footnoteReference w:id="21"/>
      </w:r>
      <w:r w:rsidRPr="0092692E">
        <w:t>,</w:t>
      </w:r>
    </w:p>
    <w:p w:rsidR="0072009E" w:rsidRPr="0092692E" w:rsidRDefault="0072009E" w:rsidP="0072009E">
      <w:pPr>
        <w:pStyle w:val="NormalHanging12a"/>
        <w:rPr>
          <w:szCs w:val="23"/>
        </w:rPr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r-Rapport tal-2023, tal-Aġenzija tal-UE għad-Drittijiet Fundamentali, dwar id-Drittijiet Fundamentali,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r-rapport dwar l-eżitu finali tal-Konferenza dwar il-Futur tal-Ewropa,</w:t>
      </w:r>
    </w:p>
    <w:p w:rsidR="0072009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r-riżultati tal-</w:t>
      </w:r>
      <w:proofErr w:type="spellStart"/>
      <w:r w:rsidRPr="0092692E">
        <w:t>Ewrobarometru</w:t>
      </w:r>
      <w:proofErr w:type="spellEnd"/>
      <w:r w:rsidRPr="0092692E">
        <w:t xml:space="preserve"> </w:t>
      </w:r>
      <w:proofErr w:type="spellStart"/>
      <w:r w:rsidRPr="0092692E">
        <w:t>Flash</w:t>
      </w:r>
      <w:proofErr w:type="spellEnd"/>
      <w:r w:rsidRPr="0092692E">
        <w:t xml:space="preserve"> 485/2020 u l-</w:t>
      </w:r>
      <w:proofErr w:type="spellStart"/>
      <w:r w:rsidRPr="0092692E">
        <w:t>Ewrobarometru</w:t>
      </w:r>
      <w:proofErr w:type="spellEnd"/>
      <w:r w:rsidRPr="0092692E">
        <w:t xml:space="preserve"> standard 99/2023,</w:t>
      </w:r>
    </w:p>
    <w:p w:rsidR="00182B9D" w:rsidRPr="0092692E" w:rsidRDefault="00182B9D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</w:t>
      </w:r>
      <w:r w:rsidRPr="00182B9D">
        <w:t>r-rapport tal-Kummissjoni skont l-Artikolu 25 tat-TFUE tas-6 ta’ Diċembru 2023 dwar il-progress lejn ċittadinanza tal-UE effettiva 2020-2023 (COM(2023)0931) (ir-Rapport tal-2023 dwar iċ-Ċittadinanza tal-UE),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l-Artikolu 54 tar-Regoli ta’ Proċedura tiegħu, kif ukoll l-Artikolu 1(1)(e) u l-Anness 3 tad-deċiżjoni tal-Konferenza tal-Presidenti tat-12 ta’ Diċembru 2002 dwar il-proċedura għall-għoti ta’ awtorizzazzjoni għat-tfassil ta’ rapporti fuq inizjattiva proprja,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l-opinjoni tal-Kumitat għal-Libertajiet Ċivili, il-Ġustizzja u l-Intern,</w:t>
      </w:r>
    </w:p>
    <w:p w:rsidR="0072009E" w:rsidRPr="0092692E" w:rsidRDefault="0072009E" w:rsidP="0072009E">
      <w:pPr>
        <w:pStyle w:val="NormalHanging12a"/>
      </w:pPr>
      <w:r w:rsidRPr="0092692E">
        <w:t>–</w:t>
      </w:r>
      <w:r w:rsidRPr="0092692E">
        <w:tab/>
        <w:t xml:space="preserve">wara li </w:t>
      </w:r>
      <w:proofErr w:type="spellStart"/>
      <w:r w:rsidRPr="0092692E">
        <w:t>kkunsidra</w:t>
      </w:r>
      <w:proofErr w:type="spellEnd"/>
      <w:r w:rsidRPr="0092692E">
        <w:t xml:space="preserve"> r-rapport tal-Kumitat għall-Affarijiet Kostituzzjonali (A9-0436/2023),</w:t>
      </w:r>
    </w:p>
    <w:p w:rsidR="0072009E" w:rsidRPr="0092692E" w:rsidRDefault="0072009E" w:rsidP="0072009E">
      <w:pPr>
        <w:pStyle w:val="NormalHanging12a"/>
      </w:pPr>
      <w:r w:rsidRPr="0092692E">
        <w:t>A.</w:t>
      </w:r>
      <w:r w:rsidRPr="0092692E">
        <w:tab/>
        <w:t xml:space="preserve">billi ċ-ċittadinanza tal-UE ġiet stabbilita bid-dħul fis-seħħ tat-Trattat ta’ Maastricht fl-1993 u kompliet tissaħħaħ bit-Trattat ta’ </w:t>
      </w:r>
      <w:proofErr w:type="spellStart"/>
      <w:r w:rsidRPr="0092692E">
        <w:t>Liżbona</w:t>
      </w:r>
      <w:proofErr w:type="spellEnd"/>
      <w:r w:rsidRPr="0092692E">
        <w:t xml:space="preserve"> fl-2009; billi għaddew tletin sena minn mindu ġiet stabbilita u seħħew bidliet soċjali, diġitali, ekonomiċi u politiċi kbar ħafna;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t>B.</w:t>
      </w:r>
      <w:r w:rsidRPr="0092692E">
        <w:rPr>
          <w:b/>
          <w:i/>
        </w:rPr>
        <w:tab/>
      </w:r>
      <w:r w:rsidRPr="0092692E">
        <w:t>billi, skont l-Artikolu 20(1) tat-TFUE, iċ-ċittadinanza tal-UE hija addizzjonali</w:t>
      </w:r>
      <w:r w:rsidRPr="0092692E">
        <w:rPr>
          <w:color w:val="333333"/>
          <w:sz w:val="27"/>
          <w:shd w:val="clear" w:color="auto" w:fill="FFFFFF"/>
        </w:rPr>
        <w:t xml:space="preserve"> </w:t>
      </w:r>
      <w:r w:rsidRPr="0092692E">
        <w:t xml:space="preserve">għaċ-ċittadinanza nazzjonali u ma </w:t>
      </w:r>
      <w:proofErr w:type="spellStart"/>
      <w:r w:rsidRPr="0092692E">
        <w:t>tissostitwihiex</w:t>
      </w:r>
      <w:proofErr w:type="spellEnd"/>
      <w:r w:rsidRPr="0092692E">
        <w:t>; billi ċ-ċittadinanza tal-UE għadha ma tinvolvi l-ebda dmir għaċ-ċittadini tal-Unjoni;</w:t>
      </w:r>
    </w:p>
    <w:p w:rsidR="0072009E" w:rsidRPr="0092692E" w:rsidRDefault="0072009E" w:rsidP="0072009E">
      <w:pPr>
        <w:pStyle w:val="NormalHanging12a"/>
        <w:rPr>
          <w:shd w:val="clear" w:color="auto" w:fill="FFFFFF"/>
        </w:rPr>
      </w:pPr>
      <w:r w:rsidRPr="0092692E">
        <w:t>C.</w:t>
      </w:r>
      <w:r w:rsidRPr="0092692E">
        <w:tab/>
      </w:r>
      <w:r w:rsidRPr="0092692E">
        <w:rPr>
          <w:shd w:val="clear" w:color="auto" w:fill="FFFFFF"/>
        </w:rPr>
        <w:t xml:space="preserve">billi ċ-ċittadinanza tal-UE hija kostruzzjoni unika li tirrifletti l-identità demokratika komuni u l-valuri </w:t>
      </w:r>
      <w:proofErr w:type="spellStart"/>
      <w:r w:rsidRPr="0092692E">
        <w:rPr>
          <w:shd w:val="clear" w:color="auto" w:fill="FFFFFF"/>
        </w:rPr>
        <w:t>kondiviżi</w:t>
      </w:r>
      <w:proofErr w:type="spellEnd"/>
      <w:r w:rsidRPr="0092692E">
        <w:rPr>
          <w:shd w:val="clear" w:color="auto" w:fill="FFFFFF"/>
        </w:rPr>
        <w:t xml:space="preserve"> taċ-ċittadini tal-UE, u </w:t>
      </w:r>
      <w:proofErr w:type="spellStart"/>
      <w:r w:rsidRPr="0092692E">
        <w:rPr>
          <w:shd w:val="clear" w:color="auto" w:fill="FFFFFF"/>
        </w:rPr>
        <w:t>kkontribwiet</w:t>
      </w:r>
      <w:proofErr w:type="spellEnd"/>
      <w:r w:rsidRPr="0092692E">
        <w:rPr>
          <w:shd w:val="clear" w:color="auto" w:fill="FFFFFF"/>
        </w:rPr>
        <w:t xml:space="preserve"> għall-ħolqien ta’ konnessjonijiet, il-promozzjoni tal-ugwaljanza u r-rifjut tal-forom kollha ta’ razziżmu u diskriminazzjoni; billi ċ-ċittadinanza tal-UE għadha ma laħqitx il-potenzjal sħiħ tagħha;</w:t>
      </w:r>
    </w:p>
    <w:p w:rsidR="0072009E" w:rsidRPr="0092692E" w:rsidRDefault="0072009E" w:rsidP="0072009E">
      <w:pPr>
        <w:pStyle w:val="NormalHanging12a"/>
      </w:pPr>
      <w:r w:rsidRPr="0092692E">
        <w:rPr>
          <w:shd w:val="clear" w:color="auto" w:fill="FFFFFF"/>
        </w:rPr>
        <w:t>D.</w:t>
      </w:r>
      <w:r w:rsidRPr="0092692E">
        <w:rPr>
          <w:b/>
          <w:i/>
          <w:shd w:val="clear" w:color="auto" w:fill="FFFFFF"/>
        </w:rPr>
        <w:tab/>
      </w:r>
      <w:r w:rsidRPr="0092692E">
        <w:rPr>
          <w:shd w:val="clear" w:color="auto" w:fill="FFFFFF"/>
        </w:rPr>
        <w:t xml:space="preserve">billi l-libertà ta’ moviment </w:t>
      </w:r>
      <w:proofErr w:type="spellStart"/>
      <w:r w:rsidRPr="0092692E">
        <w:rPr>
          <w:shd w:val="clear" w:color="auto" w:fill="FFFFFF"/>
        </w:rPr>
        <w:t>ippermettiet</w:t>
      </w:r>
      <w:proofErr w:type="spellEnd"/>
      <w:r w:rsidRPr="0092692E">
        <w:rPr>
          <w:shd w:val="clear" w:color="auto" w:fill="FFFFFF"/>
        </w:rPr>
        <w:t xml:space="preserve"> lil aktar minn 15-il miljun ċittadin tal-UE</w:t>
      </w:r>
      <w:r w:rsidRPr="0092692E">
        <w:rPr>
          <w:rStyle w:val="FootnoteReference"/>
          <w:shd w:val="clear" w:color="auto" w:fill="FFFFFF"/>
        </w:rPr>
        <w:footnoteReference w:id="22"/>
      </w:r>
      <w:r w:rsidRPr="0092692E">
        <w:rPr>
          <w:shd w:val="clear" w:color="auto" w:fill="FFFFFF"/>
        </w:rPr>
        <w:t xml:space="preserve"> jgħixu u jaħdmu fi Stat Membru ieħor u liċ-ċittadini kollha tal-UE jivvjaġġaw </w:t>
      </w:r>
      <w:r w:rsidRPr="0092692E">
        <w:rPr>
          <w:shd w:val="clear" w:color="auto" w:fill="FFFFFF"/>
        </w:rPr>
        <w:lastRenderedPageBreak/>
        <w:t>liberament madwar l-UE, u b’hekk liċ-ċittadinanza tal-UE għamlitha aktar importanti minn qatt qabel;</w:t>
      </w:r>
    </w:p>
    <w:p w:rsidR="0072009E" w:rsidRPr="0092692E" w:rsidRDefault="0072009E" w:rsidP="0072009E">
      <w:pPr>
        <w:pStyle w:val="NormalHanging12a"/>
      </w:pPr>
      <w:r w:rsidRPr="0092692E">
        <w:t>E.</w:t>
      </w:r>
      <w:r w:rsidRPr="0092692E">
        <w:tab/>
      </w:r>
      <w:r w:rsidRPr="0092692E">
        <w:rPr>
          <w:shd w:val="clear" w:color="auto" w:fill="FFFFFF"/>
        </w:rPr>
        <w:t xml:space="preserve">billi ċ-ċittadini tal-UE, spiss wisq, huma neqsin minn </w:t>
      </w:r>
      <w:proofErr w:type="spellStart"/>
      <w:r w:rsidRPr="0092692E">
        <w:rPr>
          <w:shd w:val="clear" w:color="auto" w:fill="FFFFFF"/>
        </w:rPr>
        <w:t>sensibilizzazzjoni</w:t>
      </w:r>
      <w:proofErr w:type="spellEnd"/>
      <w:r w:rsidRPr="0092692E">
        <w:rPr>
          <w:shd w:val="clear" w:color="auto" w:fill="FFFFFF"/>
        </w:rPr>
        <w:t xml:space="preserve">, għarfien u </w:t>
      </w:r>
      <w:proofErr w:type="spellStart"/>
      <w:r w:rsidRPr="0092692E">
        <w:rPr>
          <w:shd w:val="clear" w:color="auto" w:fill="FFFFFF"/>
        </w:rPr>
        <w:t>fehim</w:t>
      </w:r>
      <w:proofErr w:type="spellEnd"/>
      <w:r w:rsidRPr="0092692E">
        <w:rPr>
          <w:shd w:val="clear" w:color="auto" w:fill="FFFFFF"/>
        </w:rPr>
        <w:t xml:space="preserve"> suffiċjenti tad-drittijiet, tad-dmirijiet ċiviċi u tal-libertajiet li jirriżultaw miċ-ċittadinanza tal-UE; billi għad hemm nuqqasijiet sostanzjali fl-applikazzjoni prattika taċ-ċittadinanza tal-UE u fl-eżerċizzju sħiħ tad-drittijiet u tal-libertajiet li jirriżultaw minna, li wħud minnhom huma kkawżati mill-implimentazzjoni mhux uniformi tal-leġiżlazzjoni tal-UE mill-Istati Membri;</w:t>
      </w:r>
    </w:p>
    <w:p w:rsidR="0072009E" w:rsidRPr="0092692E" w:rsidRDefault="0072009E" w:rsidP="0072009E">
      <w:pPr>
        <w:pStyle w:val="NormalHanging12a"/>
      </w:pPr>
      <w:r w:rsidRPr="0092692E">
        <w:t>F.</w:t>
      </w:r>
      <w:r w:rsidRPr="0092692E">
        <w:tab/>
        <w:t xml:space="preserve">billi r-riżultati tal-konsultazzjoni pubblika tal-2020 dwar iċ-ċittadinanza tal-UE żvelaw li aktar minn 60 % ta’ dawk li pparteċipaw ma </w:t>
      </w:r>
      <w:proofErr w:type="spellStart"/>
      <w:r w:rsidRPr="0092692E">
        <w:t>qisux</w:t>
      </w:r>
      <w:proofErr w:type="spellEnd"/>
      <w:r w:rsidRPr="0092692E">
        <w:t xml:space="preserve"> lilhom infushom infurmati tajjeb dwar id-drittijiet tagħhom b’rabta maċ-ċittadinanza tal-UE</w:t>
      </w:r>
      <w:r w:rsidRPr="0092692E">
        <w:rPr>
          <w:rStyle w:val="FootnoteReference"/>
          <w:color w:val="000000"/>
          <w:szCs w:val="24"/>
        </w:rPr>
        <w:footnoteReference w:id="23"/>
      </w:r>
      <w:r w:rsidRPr="0092692E">
        <w:t>;</w:t>
      </w:r>
      <w:r w:rsidR="00182B9D">
        <w:t xml:space="preserve"> </w:t>
      </w:r>
      <w:r w:rsidR="00182B9D" w:rsidRPr="00182B9D">
        <w:t>billi l-istħarriġ tal-</w:t>
      </w:r>
      <w:proofErr w:type="spellStart"/>
      <w:r w:rsidR="00182B9D" w:rsidRPr="00182B9D">
        <w:t>Ewrobarometru</w:t>
      </w:r>
      <w:proofErr w:type="spellEnd"/>
      <w:r w:rsidR="00182B9D" w:rsidRPr="00182B9D">
        <w:t xml:space="preserve"> </w:t>
      </w:r>
      <w:proofErr w:type="spellStart"/>
      <w:r w:rsidR="00182B9D" w:rsidRPr="00182B9D">
        <w:t>Flash</w:t>
      </w:r>
      <w:proofErr w:type="spellEnd"/>
      <w:r w:rsidR="00182B9D" w:rsidRPr="00182B9D">
        <w:t xml:space="preserve"> tal-2023 dwar iċ-ċittadinanza u d-demokrazija juri li nofs dawk li wieġbu jqisu lilhom infushom infurmati tajjeb dwar id-drittijiet tagħhom bħala ċittadini tal-UE;</w:t>
      </w:r>
    </w:p>
    <w:p w:rsidR="0072009E" w:rsidRPr="0092692E" w:rsidRDefault="0072009E" w:rsidP="0072009E">
      <w:pPr>
        <w:pStyle w:val="NormalHanging12a"/>
      </w:pPr>
      <w:r w:rsidRPr="0092692E">
        <w:t>G.</w:t>
      </w:r>
      <w:r w:rsidRPr="0092692E">
        <w:tab/>
        <w:t xml:space="preserve">billi ċ-ċittadini tal-UE ilhom jiffaċċjaw sfidi bla </w:t>
      </w:r>
      <w:proofErr w:type="spellStart"/>
      <w:r w:rsidRPr="0092692E">
        <w:t>preċedent</w:t>
      </w:r>
      <w:proofErr w:type="spellEnd"/>
      <w:r w:rsidRPr="0092692E">
        <w:t xml:space="preserve"> b’riżultat tal-</w:t>
      </w:r>
      <w:proofErr w:type="spellStart"/>
      <w:r w:rsidRPr="0092692E">
        <w:t>pandemija</w:t>
      </w:r>
      <w:proofErr w:type="spellEnd"/>
      <w:r w:rsidRPr="0092692E">
        <w:t xml:space="preserve"> tal-COVID-19, minbarra r-rivoluzzjoni diġitali u t-</w:t>
      </w:r>
      <w:proofErr w:type="spellStart"/>
      <w:r w:rsidRPr="0092692E">
        <w:t>trasformazzjonijiet</w:t>
      </w:r>
      <w:proofErr w:type="spellEnd"/>
      <w:r w:rsidRPr="0092692E">
        <w:t xml:space="preserve"> soċjali u ekonomiċi marbuta magħha;</w:t>
      </w:r>
    </w:p>
    <w:p w:rsidR="0072009E" w:rsidRPr="0092692E" w:rsidRDefault="0072009E" w:rsidP="0072009E">
      <w:pPr>
        <w:pStyle w:val="NormalHanging12a"/>
        <w:shd w:val="clear" w:color="auto" w:fill="FFFFFF" w:themeFill="background1"/>
      </w:pPr>
      <w:r w:rsidRPr="0092692E">
        <w:t>H.</w:t>
      </w:r>
      <w:r w:rsidRPr="0092692E">
        <w:tab/>
        <w:t>billi l-kumpilazzjoni u l-konsolidazzjoni tad-drittijiet eżistenti u dawk futuri jiffaċilitaw eżerċizzju aħjar u aktar infurmat tad-drittijiet u tal-libertajiet li jirriżultaw miċ-ċittadinanza tal-UE;</w:t>
      </w:r>
    </w:p>
    <w:p w:rsidR="0072009E" w:rsidRPr="0092692E" w:rsidRDefault="0072009E" w:rsidP="0072009E">
      <w:pPr>
        <w:pStyle w:val="NormalHanging12a"/>
        <w:shd w:val="clear" w:color="auto" w:fill="FFFFFF" w:themeFill="background1"/>
      </w:pPr>
      <w:r w:rsidRPr="0092692E">
        <w:t>I.</w:t>
      </w:r>
      <w:r w:rsidRPr="0092692E">
        <w:tab/>
        <w:t>billi l-Konferenza dwar il-Futur tal-Ewropa (</w:t>
      </w:r>
      <w:proofErr w:type="spellStart"/>
      <w:r w:rsidRPr="0092692E">
        <w:t>CoFE</w:t>
      </w:r>
      <w:proofErr w:type="spellEnd"/>
      <w:r w:rsidRPr="0092692E">
        <w:t>) tirrappreżenta eżempju konkret tal-parteċipazzjoni taċ-ċittadini fil-ħajja demokratika tal-Unjoni; billi l-konklużjonijiet tagħha jinkludu proposti u miżuri li jirriflettu l-ftehim bejn l-istituzzjonijiet Ewropej u ċ-ċittadini tal-UE biex tissaħħaħ iċ-ċittadinanza tal-UE;</w:t>
      </w:r>
    </w:p>
    <w:p w:rsidR="0072009E" w:rsidRPr="0092692E" w:rsidRDefault="0072009E" w:rsidP="0072009E">
      <w:pPr>
        <w:pStyle w:val="NormalHanging12a"/>
        <w:shd w:val="clear" w:color="auto" w:fill="FFFFFF" w:themeFill="background1"/>
      </w:pPr>
      <w:r w:rsidRPr="0092692E">
        <w:t>J.</w:t>
      </w:r>
      <w:r w:rsidRPr="0092692E">
        <w:tab/>
        <w:t xml:space="preserve">billi l-ostakli eżistenti għall-eżerċizzju tad-drittijiet taċ-ċittadinanza tal-UE joħolqu sitwazzjonijiet ta’ </w:t>
      </w:r>
      <w:proofErr w:type="spellStart"/>
      <w:r w:rsidRPr="0092692E">
        <w:t>inugwaljanza</w:t>
      </w:r>
      <w:proofErr w:type="spellEnd"/>
      <w:r w:rsidRPr="0092692E">
        <w:t xml:space="preserve"> u diskriminazzjoni fost iċ-ċittadini tal-UE, b’mod partikolari ċ-ċittadini mobbli tal-UE u l-membri tal-familja tagħhom, speċjalment it-tfal, il-persuni li jgħixu fir-reġjuni </w:t>
      </w:r>
      <w:proofErr w:type="spellStart"/>
      <w:r w:rsidRPr="0092692E">
        <w:t>transfruntiera</w:t>
      </w:r>
      <w:proofErr w:type="spellEnd"/>
      <w:r w:rsidRPr="0092692E">
        <w:t xml:space="preserve"> u fiż-żoni rurali tal-UE, u l-membri ta’ gruppi vulnerabbli u </w:t>
      </w:r>
      <w:proofErr w:type="spellStart"/>
      <w:r w:rsidRPr="0092692E">
        <w:t>emarġinati</w:t>
      </w:r>
      <w:proofErr w:type="spellEnd"/>
      <w:r w:rsidRPr="0092692E">
        <w:t xml:space="preserve">, </w:t>
      </w:r>
      <w:proofErr w:type="spellStart"/>
      <w:r w:rsidRPr="0092692E">
        <w:t>bħall-minoranzi</w:t>
      </w:r>
      <w:proofErr w:type="spellEnd"/>
      <w:r w:rsidRPr="0092692E">
        <w:t>, l-individwi b’introjtu baxx, il-persuni mingħajr dar, l-anzjani, il-persuni b’</w:t>
      </w:r>
      <w:proofErr w:type="spellStart"/>
      <w:r w:rsidRPr="0092692E">
        <w:t>diżabbiltà</w:t>
      </w:r>
      <w:proofErr w:type="spellEnd"/>
      <w:r w:rsidRPr="0092692E">
        <w:t xml:space="preserve"> kif ukoll il-persuni f’riskju ta’ esklużjoni diġitali;</w:t>
      </w:r>
    </w:p>
    <w:p w:rsidR="0072009E" w:rsidRPr="0092692E" w:rsidRDefault="0072009E" w:rsidP="0072009E">
      <w:pPr>
        <w:pStyle w:val="NormalHanging12a"/>
        <w:rPr>
          <w:rStyle w:val="y2iqfc"/>
          <w:color w:val="000000"/>
          <w:shd w:val="clear" w:color="auto" w:fill="FFFFFF"/>
        </w:rPr>
      </w:pPr>
      <w:r w:rsidRPr="0092692E">
        <w:t>K.</w:t>
      </w:r>
      <w:r w:rsidRPr="0092692E">
        <w:tab/>
        <w:t xml:space="preserve">billi kważi 87 miljun ċittadin tal-UE jgħixu b’xi forma ta’ </w:t>
      </w:r>
      <w:proofErr w:type="spellStart"/>
      <w:r w:rsidRPr="0092692E">
        <w:t>diżabbiltà</w:t>
      </w:r>
      <w:proofErr w:type="spellEnd"/>
      <w:r w:rsidRPr="0092692E">
        <w:rPr>
          <w:rStyle w:val="FootnoteReference"/>
          <w:color w:val="000000"/>
          <w:shd w:val="clear" w:color="auto" w:fill="FFFFFF"/>
        </w:rPr>
        <w:footnoteReference w:id="24"/>
      </w:r>
      <w:r w:rsidRPr="0092692E">
        <w:t xml:space="preserve"> u </w:t>
      </w:r>
      <w:proofErr w:type="spellStart"/>
      <w:r w:rsidRPr="0092692E">
        <w:t>jesperjenzaw</w:t>
      </w:r>
      <w:proofErr w:type="spellEnd"/>
      <w:r w:rsidRPr="0092692E">
        <w:t xml:space="preserve"> diffikultajiet biex jeżerċitaw id-drittijiet taċ-ċittadinanza tagħhom, fejn dawn id-diffikultajiet xi drabi jinvolvu ċaħda diretta tad-drittijiet tagħhom għall-moviment liberu u għar-residenza u restrizzjonijiet fuq it-tgawdija tad-drittijiet politiċi tagħhom;</w:t>
      </w:r>
    </w:p>
    <w:p w:rsidR="0072009E" w:rsidRPr="0092692E" w:rsidRDefault="0072009E" w:rsidP="0072009E">
      <w:pPr>
        <w:pStyle w:val="NormalHanging12a"/>
      </w:pPr>
      <w:r w:rsidRPr="0092692E">
        <w:rPr>
          <w:rStyle w:val="y2iqfc"/>
          <w:color w:val="000000"/>
          <w:shd w:val="clear" w:color="auto" w:fill="FFFFFF"/>
        </w:rPr>
        <w:t>L</w:t>
      </w:r>
      <w:r w:rsidRPr="0092692E">
        <w:rPr>
          <w:rStyle w:val="y2iqfc"/>
          <w:b/>
          <w:color w:val="000000"/>
          <w:shd w:val="clear" w:color="auto" w:fill="FFFFFF"/>
        </w:rPr>
        <w:t>.</w:t>
      </w:r>
      <w:r w:rsidRPr="0092692E">
        <w:rPr>
          <w:rStyle w:val="y2iqfc"/>
          <w:color w:val="000000"/>
          <w:shd w:val="clear" w:color="auto" w:fill="FFFFFF"/>
        </w:rPr>
        <w:tab/>
      </w:r>
      <w:r w:rsidRPr="0092692E">
        <w:t>billi xi Stati Membri għadhom qed joffru l-hekk imsejħa programmi tal-</w:t>
      </w:r>
      <w:proofErr w:type="spellStart"/>
      <w:r w:rsidRPr="0092692E">
        <w:t>viżi</w:t>
      </w:r>
      <w:proofErr w:type="spellEnd"/>
      <w:r w:rsidRPr="0092692E">
        <w:t xml:space="preserve"> tad-deheb u skemi għall-investituri bħala mezz biex jiksbu n-nazzjonalità u, konsegwentement, iċ-</w:t>
      </w:r>
      <w:r w:rsidRPr="0092692E">
        <w:lastRenderedPageBreak/>
        <w:t>ċittadinanza tal-UE;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rPr>
          <w:b/>
          <w:i/>
        </w:rPr>
        <w:t>Introduzzjoni</w:t>
      </w:r>
    </w:p>
    <w:p w:rsidR="0072009E" w:rsidRPr="0092692E" w:rsidRDefault="0072009E" w:rsidP="0072009E">
      <w:pPr>
        <w:pStyle w:val="NormalHanging12a"/>
      </w:pPr>
      <w:r w:rsidRPr="0092692E">
        <w:t>1.</w:t>
      </w:r>
      <w:r w:rsidRPr="0092692E">
        <w:tab/>
        <w:t xml:space="preserve">Iqis li ċ-ċittadinanza tal-UE tinkludi l-identità demokratika Ewropea </w:t>
      </w:r>
      <w:proofErr w:type="spellStart"/>
      <w:r w:rsidRPr="0092692E">
        <w:t>kondiviża</w:t>
      </w:r>
      <w:proofErr w:type="spellEnd"/>
      <w:r w:rsidRPr="0092692E">
        <w:t xml:space="preserve"> u komuni u d-drittijiet, id-dmirijiet ċiviċi u l-libertajiet speċifiċi marbuta magħha, u li l-eżerċizzju ta’ dawk id-drittijiet, kemm online kif ukoll </w:t>
      </w:r>
      <w:proofErr w:type="spellStart"/>
      <w:r w:rsidRPr="0092692E">
        <w:t>offline</w:t>
      </w:r>
      <w:proofErr w:type="spellEnd"/>
      <w:r w:rsidRPr="0092692E">
        <w:t>, isaħħaħ ir-rabta taċ-ċittadini mal-UE u l-</w:t>
      </w:r>
      <w:proofErr w:type="spellStart"/>
      <w:r w:rsidRPr="0092692E">
        <w:t>leġittimità</w:t>
      </w:r>
      <w:proofErr w:type="spellEnd"/>
      <w:r w:rsidRPr="0092692E">
        <w:t xml:space="preserve"> demokratika tagħha, kif ukoll </w:t>
      </w:r>
      <w:proofErr w:type="spellStart"/>
      <w:r w:rsidRPr="0092692E">
        <w:t>joffrilhom</w:t>
      </w:r>
      <w:proofErr w:type="spellEnd"/>
      <w:r w:rsidRPr="0092692E">
        <w:t xml:space="preserve"> drittijiet addizzjonali;</w:t>
      </w:r>
    </w:p>
    <w:p w:rsidR="0072009E" w:rsidRPr="0092692E" w:rsidRDefault="0072009E" w:rsidP="0072009E">
      <w:pPr>
        <w:pStyle w:val="NormalHanging12a"/>
      </w:pPr>
      <w:r w:rsidRPr="0092692E">
        <w:t>2.</w:t>
      </w:r>
      <w:r w:rsidRPr="0092692E">
        <w:tab/>
        <w:t xml:space="preserve">Jirrimarka li l-kostruzzjoni taċ-ċittadinanza tal-UE trid timxi ’l quddiem biex tindirizza l-ħtiġijiet u l-isfidi tal-UE fis-seklu 21, filwaqt li tirrikonoxxi l-potenzjal tal-innovazzjoni diġitali u l-ħtieġa għal </w:t>
      </w:r>
      <w:proofErr w:type="spellStart"/>
      <w:r w:rsidRPr="0092692E">
        <w:t>approċċ</w:t>
      </w:r>
      <w:proofErr w:type="spellEnd"/>
      <w:r w:rsidRPr="0092692E">
        <w:t xml:space="preserve"> bilanċjat biex tiġi indirizzata l-</w:t>
      </w:r>
      <w:proofErr w:type="spellStart"/>
      <w:r w:rsidRPr="0092692E">
        <w:t>kumplessità</w:t>
      </w:r>
      <w:proofErr w:type="spellEnd"/>
      <w:r w:rsidRPr="0092692E">
        <w:t xml:space="preserve"> ġġenerata mill-globalizzazzjoni u t-teknoloġiji ġodda; jisħaq li d-</w:t>
      </w:r>
      <w:proofErr w:type="spellStart"/>
      <w:r w:rsidRPr="0092692E">
        <w:t>diġitalizzazzjoni</w:t>
      </w:r>
      <w:proofErr w:type="spellEnd"/>
      <w:r w:rsidRPr="0092692E">
        <w:t xml:space="preserve"> tal-proċessi demokratiċi, flimkien ma’ litteriżmu diġitali insuffiċjenti u aċċess għat-teknoloġija tal-informazzjoni u tal-komunikazzjoni, </w:t>
      </w:r>
      <w:proofErr w:type="spellStart"/>
      <w:r w:rsidRPr="0092692E">
        <w:t>tirriskja</w:t>
      </w:r>
      <w:proofErr w:type="spellEnd"/>
      <w:r w:rsidRPr="0092692E">
        <w:t xml:space="preserve"> li tikkontribwixxi għal distakk diġitali dejjem akbar fl-eżerċizzju tad-drittijiet taċ-ċittadinanza, u tħalli parti mill-pubbliku aljenat mill-proġett Ewropew;</w:t>
      </w:r>
    </w:p>
    <w:p w:rsidR="0072009E" w:rsidRPr="0092692E" w:rsidRDefault="0072009E" w:rsidP="0072009E">
      <w:pPr>
        <w:pStyle w:val="NormalHanging12a"/>
        <w:rPr>
          <w:rStyle w:val="doceo-font-family-base"/>
          <w:rFonts w:eastAsiaTheme="minorHAnsi"/>
          <w:b/>
          <w:i/>
        </w:rPr>
      </w:pPr>
      <w:r w:rsidRPr="0092692E">
        <w:rPr>
          <w:rStyle w:val="doceo-font-family-base"/>
        </w:rPr>
        <w:t>3.</w:t>
      </w:r>
      <w:r w:rsidRPr="0092692E">
        <w:rPr>
          <w:rStyle w:val="doceo-font-family-base"/>
        </w:rPr>
        <w:tab/>
        <w:t>Iqis li l-</w:t>
      </w:r>
      <w:proofErr w:type="spellStart"/>
      <w:r w:rsidRPr="0092692E">
        <w:rPr>
          <w:rStyle w:val="doceo-font-family-base"/>
        </w:rPr>
        <w:t>multilingwiżmu</w:t>
      </w:r>
      <w:proofErr w:type="spellEnd"/>
      <w:r w:rsidRPr="0092692E">
        <w:rPr>
          <w:rStyle w:val="doceo-font-family-base"/>
        </w:rPr>
        <w:t xml:space="preserve"> fi ħdan l-istituzzjonijiet tal-UE u fl-interazzjoni tagħhom maċ-ċittadini huwa aspett essenzjali biex jissaħħaħ il-kunċett ta’ ċittadinanza tal-UE; jenfasizza, f’dan ir-rigward, li l-konklużjoni tal-Kunsill tat-13 ta’ Ġunju 2005 </w:t>
      </w:r>
      <w:proofErr w:type="spellStart"/>
      <w:r w:rsidRPr="0092692E">
        <w:rPr>
          <w:rStyle w:val="doceo-font-family-base"/>
        </w:rPr>
        <w:t>pprevediet</w:t>
      </w:r>
      <w:proofErr w:type="spellEnd"/>
      <w:r w:rsidRPr="0092692E">
        <w:rPr>
          <w:rStyle w:val="doceo-font-family-base"/>
        </w:rPr>
        <w:t xml:space="preserve"> li l-lingwi mhux uffiċjali tal-UE rikonoxxuti fi Stat Membru jew f’parti mit-territorju tiegħu jistgħu jintużaw miċ-ċittadini tal-UE fl-interazzjoni tagħhom mal-istituzzjonijiet tal-UE, kif ukoll jintużaw uffiċjalment fl-istituzzjonijiet jew fil-korpi tal-UE, inkluż il-Parlament Ewropew;</w:t>
      </w:r>
      <w:r w:rsidRPr="0092692E">
        <w:rPr>
          <w:rStyle w:val="doceo-font-family-base"/>
          <w:b/>
          <w:i/>
        </w:rPr>
        <w:t xml:space="preserve"> </w:t>
      </w:r>
    </w:p>
    <w:p w:rsidR="0072009E" w:rsidRPr="0092692E" w:rsidRDefault="0072009E" w:rsidP="0072009E">
      <w:pPr>
        <w:pStyle w:val="NormalHanging12a"/>
        <w:rPr>
          <w:rStyle w:val="doceo-font-family-base"/>
        </w:rPr>
      </w:pPr>
      <w:r w:rsidRPr="0092692E">
        <w:rPr>
          <w:rStyle w:val="doceo-font-family-base"/>
        </w:rPr>
        <w:t>4.</w:t>
      </w:r>
      <w:r w:rsidRPr="0092692E">
        <w:rPr>
          <w:rStyle w:val="doceo-font-family-base"/>
        </w:rPr>
        <w:tab/>
        <w:t xml:space="preserve">Jirrimarka li l-Parlament appella għall-ħolqien ta’ statut taċ-ċittadinanza tal-UE </w:t>
      </w:r>
      <w:r w:rsidRPr="0092692E">
        <w:t>fir-riżoluzzjoni tiegħu tat-12 ta’ Frar 2019 dwar l-implimentazzjoni tad-dispożizzjonijiet tat-Trattat relatati maċ-ċittadinanza tal-UE</w:t>
      </w:r>
      <w:r w:rsidRPr="0092692E">
        <w:rPr>
          <w:rStyle w:val="doceo-font-family-base"/>
        </w:rPr>
        <w:t xml:space="preserve"> u </w:t>
      </w:r>
      <w:r w:rsidRPr="0092692E">
        <w:t xml:space="preserve">fir-riżoluzzjoni tiegħu tal-10 ta’ Marzu 2022 dwar ir-Rapport 2020 dwar iċ-Ċittadinanza tal-UE: it-tisħiħ tal-pożizzjoni taċ-ċittadini u l-protezzjoni ta’ </w:t>
      </w:r>
      <w:proofErr w:type="spellStart"/>
      <w:r w:rsidRPr="0092692E">
        <w:t>drittijiethom</w:t>
      </w:r>
      <w:proofErr w:type="spellEnd"/>
      <w:r w:rsidRPr="0092692E">
        <w:t>;</w:t>
      </w:r>
      <w:r w:rsidRPr="0092692E">
        <w:rPr>
          <w:rStyle w:val="doceo-font-family-base"/>
        </w:rPr>
        <w:t xml:space="preserve"> ifakkar li l-</w:t>
      </w:r>
      <w:proofErr w:type="spellStart"/>
      <w:r w:rsidRPr="0092692E">
        <w:rPr>
          <w:rStyle w:val="doceo-font-family-base"/>
        </w:rPr>
        <w:t>CoFE</w:t>
      </w:r>
      <w:proofErr w:type="spellEnd"/>
      <w:r w:rsidRPr="0092692E">
        <w:rPr>
          <w:rStyle w:val="doceo-font-family-base"/>
        </w:rPr>
        <w:t xml:space="preserve"> </w:t>
      </w:r>
      <w:proofErr w:type="spellStart"/>
      <w:r w:rsidRPr="0092692E">
        <w:t>ssottolinjat</w:t>
      </w:r>
      <w:proofErr w:type="spellEnd"/>
      <w:r w:rsidRPr="0092692E">
        <w:t xml:space="preserve"> l-importanza li tissaħħaħ iċ-ċittadinanza tal-UE </w:t>
      </w:r>
      <w:r w:rsidRPr="0092692E">
        <w:rPr>
          <w:rStyle w:val="doceo-font-family-base"/>
        </w:rPr>
        <w:t>billi semmiet fil-konklużjonijiet tagħha li tali statut ikun għodda utli biex il-prinċipji u l-valuri tal-UE jsiru aktar tanġibbli;</w:t>
      </w:r>
    </w:p>
    <w:p w:rsidR="0072009E" w:rsidRPr="0092692E" w:rsidRDefault="0072009E" w:rsidP="0072009E">
      <w:pPr>
        <w:pStyle w:val="NormalHanging12a"/>
      </w:pPr>
      <w:r w:rsidRPr="0092692E">
        <w:t>5.</w:t>
      </w:r>
      <w:r w:rsidRPr="0092692E">
        <w:tab/>
        <w:t xml:space="preserve">Jiddispjaċih għall-fatt li l-Kummissjoni, fil-komunikazzjoni tagħha ta’ </w:t>
      </w:r>
      <w:proofErr w:type="spellStart"/>
      <w:r w:rsidRPr="0092692E">
        <w:t>segwitu</w:t>
      </w:r>
      <w:proofErr w:type="spellEnd"/>
      <w:r w:rsidRPr="0092692E">
        <w:t xml:space="preserve"> dwar il-</w:t>
      </w:r>
      <w:proofErr w:type="spellStart"/>
      <w:r w:rsidRPr="0092692E">
        <w:t>CoFE</w:t>
      </w:r>
      <w:proofErr w:type="spellEnd"/>
      <w:r w:rsidRPr="0092692E">
        <w:rPr>
          <w:rStyle w:val="FootnoteReference"/>
          <w:bCs/>
        </w:rPr>
        <w:footnoteReference w:id="25"/>
      </w:r>
      <w:r w:rsidRPr="0092692E">
        <w:t xml:space="preserve">, ma </w:t>
      </w:r>
      <w:proofErr w:type="spellStart"/>
      <w:r w:rsidRPr="0092692E">
        <w:t>semmietx</w:t>
      </w:r>
      <w:proofErr w:type="spellEnd"/>
      <w:r w:rsidRPr="0092692E">
        <w:t xml:space="preserve"> speċifikament it-tisħiħ taċ-ċittadinanza tal-UE u modi potenzjali biex dan jintlaħaq; ifakkar li l-Kunsill wera r-rieda li jsaħħaħ iċ-ċittadinanza fil-valutazzjoni teknika li </w:t>
      </w:r>
      <w:proofErr w:type="spellStart"/>
      <w:r w:rsidRPr="0092692E">
        <w:t>ppubblika</w:t>
      </w:r>
      <w:proofErr w:type="spellEnd"/>
      <w:r w:rsidRPr="0092692E">
        <w:t xml:space="preserve"> fir-rigward tal-</w:t>
      </w:r>
      <w:proofErr w:type="spellStart"/>
      <w:r w:rsidRPr="0092692E">
        <w:t>CoFE</w:t>
      </w:r>
      <w:proofErr w:type="spellEnd"/>
      <w:r w:rsidRPr="0092692E">
        <w:t xml:space="preserve">, iżda la għadu </w:t>
      </w:r>
      <w:proofErr w:type="spellStart"/>
      <w:r w:rsidRPr="0092692E">
        <w:t>ppropona</w:t>
      </w:r>
      <w:proofErr w:type="spellEnd"/>
      <w:r w:rsidRPr="0092692E">
        <w:t>, la ħa u lanqas wettaq miżuri sabiex jintlaħaq dan il-għan;</w:t>
      </w:r>
    </w:p>
    <w:p w:rsidR="0072009E" w:rsidRPr="0092692E" w:rsidRDefault="0072009E" w:rsidP="0072009E">
      <w:pPr>
        <w:pStyle w:val="NormalHanging12a"/>
      </w:pPr>
      <w:r w:rsidRPr="0092692E">
        <w:t>6.</w:t>
      </w:r>
      <w:r w:rsidRPr="0092692E">
        <w:tab/>
        <w:t>Ifakkar li l-Kummissjoni se tippubblika r-Rapport tagħha tal-2023 dwar iċ-Ċittadinanza tal-UE qabel tmiem is-sena u jistenna li tipproponi inizjattivi ġodda biex issaħħaħ iċ-ċittadinanza tal-UE u tindirizza n-nuqqasijiet tal-implimentazzjoni tagħha; jiddispjaċih għall-fatt li din id-darba, il-Kummissjoni għażlet li tippubblika sejħa għall-evidenza u mhux konsultazzjoni pubblika kif għamlet fis-snin preċedenti; ifakkar li r-riżultati tas-sejħa għal evidenza ma fihomx ħarsa ġenerali komprensiva tal-aħħar żviluppi u tal-</w:t>
      </w:r>
      <w:proofErr w:type="spellStart"/>
      <w:r w:rsidRPr="0092692E">
        <w:lastRenderedPageBreak/>
        <w:t>lakuni</w:t>
      </w:r>
      <w:proofErr w:type="spellEnd"/>
      <w:r w:rsidRPr="0092692E">
        <w:t xml:space="preserve"> fl-implimentazzjoni; jisħaq li r-rapport għandu jitħejja abbażi ta’ data aġġornata;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rPr>
          <w:b/>
          <w:i/>
        </w:rPr>
        <w:t>Problemi b’rabta maċ-ċittadinanza tal-UE</w:t>
      </w:r>
    </w:p>
    <w:p w:rsidR="0072009E" w:rsidRPr="0092692E" w:rsidRDefault="0072009E" w:rsidP="0072009E">
      <w:pPr>
        <w:pStyle w:val="NormalHanging12a"/>
        <w:rPr>
          <w:bCs/>
        </w:rPr>
      </w:pPr>
      <w:r w:rsidRPr="0092692E">
        <w:t>7.</w:t>
      </w:r>
      <w:r w:rsidRPr="0092692E">
        <w:tab/>
        <w:t xml:space="preserve">Jinsab imħasseb dwar diffikultajiet speċifiċi li </w:t>
      </w:r>
      <w:proofErr w:type="spellStart"/>
      <w:r w:rsidRPr="0092692E">
        <w:t>jimpedixxu</w:t>
      </w:r>
      <w:proofErr w:type="spellEnd"/>
      <w:r w:rsidRPr="0092692E">
        <w:t xml:space="preserve"> l-eżerċizzju sħiħ tad-drittijiet u tal-libertajiet li jirriżultaw miċ-ċittadinanza tal-UE;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rPr>
          <w:b/>
          <w:i/>
        </w:rPr>
        <w:t>Drittijiet politiċi</w:t>
      </w:r>
    </w:p>
    <w:p w:rsidR="0072009E" w:rsidRPr="0092692E" w:rsidRDefault="0072009E" w:rsidP="0072009E">
      <w:pPr>
        <w:pStyle w:val="NormalHanging12a"/>
        <w:rPr>
          <w:rStyle w:val="y2iqfc"/>
        </w:rPr>
      </w:pPr>
      <w:r w:rsidRPr="0092692E">
        <w:rPr>
          <w:rStyle w:val="y2iqfc"/>
        </w:rPr>
        <w:t>8.</w:t>
      </w:r>
      <w:r w:rsidRPr="0092692E">
        <w:rPr>
          <w:rStyle w:val="y2iqfc"/>
        </w:rPr>
        <w:tab/>
      </w:r>
      <w:proofErr w:type="spellStart"/>
      <w:r w:rsidRPr="0092692E">
        <w:rPr>
          <w:rStyle w:val="y2iqfc"/>
        </w:rPr>
        <w:t>Jiddeplora</w:t>
      </w:r>
      <w:proofErr w:type="spellEnd"/>
      <w:r w:rsidRPr="0092692E">
        <w:rPr>
          <w:rStyle w:val="y2iqfc"/>
        </w:rPr>
        <w:t xml:space="preserve"> l-fatt li ċ-ċittadini mobbli aktarx li jeżerċitaw anqas id-dritt tagħhom li jivvutaw u jikkontestaw għal kariga fl-elezzjonijiet Ewropej u muniċipali fl-Istati Membri tar-residenza tagħhom, u r-raġunijiet għal dan jinkludu informazzjoni insuffiċjenti, ostakli lingwistiċi, diffikultajiet fir-reġistrazzjoni għall-vot u r-rata baxxa ta’ suċċess ta’ kandidati barranin;</w:t>
      </w:r>
    </w:p>
    <w:p w:rsidR="0072009E" w:rsidRPr="0092692E" w:rsidRDefault="0072009E" w:rsidP="0072009E">
      <w:pPr>
        <w:pStyle w:val="NormalHanging12a"/>
      </w:pPr>
      <w:r w:rsidRPr="0092692E">
        <w:t>9.</w:t>
      </w:r>
      <w:r w:rsidRPr="0092692E">
        <w:tab/>
        <w:t>Jinsab imħasseb ħafna dwar il-prattika ta’ ċerti Stati Membri li jċaħħdu liċ-ċittadini tagħhom mid-dritt tal-vot fl-elezzjonijiet parlamentari nazzjonali meta jgħixu barra minn pajjiżhom b’mod permanenti jew temporanju, u dan iwassal għall-esklużjoni tagħhom mill-ħajja politika kemm fil-pajjiż tal-oriġini tagħhom kif ukoll fil-pajjiż ta’ residenza tagħhom;</w:t>
      </w:r>
      <w:r w:rsidRPr="0092692E">
        <w:rPr>
          <w:b/>
          <w:i/>
        </w:rPr>
        <w:t xml:space="preserve"> 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rPr>
          <w:b/>
          <w:i/>
        </w:rPr>
        <w:t>Libertà ta’ moviment u residenza</w:t>
      </w:r>
    </w:p>
    <w:p w:rsidR="0072009E" w:rsidRPr="0092692E" w:rsidRDefault="0072009E" w:rsidP="0072009E">
      <w:pPr>
        <w:pStyle w:val="NormalHanging12a"/>
      </w:pPr>
      <w:r w:rsidRPr="0092692E">
        <w:t>10.</w:t>
      </w:r>
      <w:r w:rsidRPr="0092692E">
        <w:rPr>
          <w:b/>
          <w:i/>
        </w:rPr>
        <w:tab/>
      </w:r>
      <w:r w:rsidRPr="0092692E">
        <w:t>Jenfasizza li ż-żona Schengen hija waħda mill-akbar kisbiet tal-UE; jisħaq li l-ostakli kollha għal-libertà ta’ moviment fi ħdan l-UE għandhom jitneħħew biex jinkisbu drittijiet ugwali ta’ ċittadinanza tal-UE għaċ-ċittadini Ewropej kollha; jappella għall-adeżjoni tar-Rumanija u tal-Bulgarija maż-żona Schengen, f’konformità mar-riżoluzzjonijiet tal-Parlament;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t>11.</w:t>
      </w:r>
      <w:r w:rsidRPr="0092692E">
        <w:tab/>
      </w:r>
      <w:r w:rsidRPr="0092692E">
        <w:rPr>
          <w:rStyle w:val="y2iqfc"/>
        </w:rPr>
        <w:t xml:space="preserve">Jinsab imħasseb dwar il-fatt li ċ-ċittadini mobbli tal-UE, </w:t>
      </w:r>
      <w:r w:rsidRPr="0092692E">
        <w:t xml:space="preserve">speċjalment dawk minn gruppi vulnerabbli, </w:t>
      </w:r>
      <w:r w:rsidRPr="0092692E">
        <w:rPr>
          <w:rStyle w:val="y2iqfc"/>
        </w:rPr>
        <w:t xml:space="preserve">jiġu trattati mill-Istati Membri ta’ residenza tagħhom b’mod differenti minn kif jiġu trattati n-nazzjonali fir-rigward tal-aċċess għall-benefiċċji; jistieden lill-Istati Membri jimplimentaw kif xieraq </w:t>
      </w:r>
      <w:r w:rsidRPr="0092692E">
        <w:t>il-</w:t>
      </w:r>
      <w:proofErr w:type="spellStart"/>
      <w:r w:rsidRPr="0092692E">
        <w:t>każistika</w:t>
      </w:r>
      <w:proofErr w:type="spellEnd"/>
      <w:r w:rsidRPr="0092692E">
        <w:t xml:space="preserve"> tal-Qorti tal-Ġustizzja tal-UE (QĠUE) li tipprojbixxi tali diskriminazzjoni;</w:t>
      </w:r>
      <w:r w:rsidRPr="0092692E">
        <w:rPr>
          <w:b/>
          <w:i/>
        </w:rPr>
        <w:t xml:space="preserve"> </w:t>
      </w:r>
    </w:p>
    <w:p w:rsidR="0072009E" w:rsidRPr="0092692E" w:rsidRDefault="0072009E" w:rsidP="0072009E">
      <w:pPr>
        <w:pStyle w:val="NormalHanging12a"/>
      </w:pPr>
      <w:r w:rsidRPr="0092692E">
        <w:t>12.</w:t>
      </w:r>
      <w:r w:rsidRPr="0092692E">
        <w:rPr>
          <w:b/>
          <w:i/>
        </w:rPr>
        <w:tab/>
      </w:r>
      <w:r w:rsidRPr="0092692E">
        <w:t xml:space="preserve">Jinsab imħasseb dwar id-diffikultajiet u l-isfidi li jiffaċċjaw iċ-ċittadini li jgħixu fir-reġjuni </w:t>
      </w:r>
      <w:proofErr w:type="spellStart"/>
      <w:r w:rsidRPr="0092692E">
        <w:t>transfruntiera</w:t>
      </w:r>
      <w:proofErr w:type="spellEnd"/>
      <w:r w:rsidRPr="0092692E">
        <w:t xml:space="preserve"> tal-UE, speċjalment fil-każ ta’ għeluq tal-fruntieri b’riżultat ta’ kriżijiet madwar l-UE jew reġjonali; jistieden, f’każijiet bħal dawn, lill-Istati Membri jżommu kooperazzjoni </w:t>
      </w:r>
      <w:proofErr w:type="spellStart"/>
      <w:r w:rsidRPr="0092692E">
        <w:t>transfruntiera</w:t>
      </w:r>
      <w:proofErr w:type="spellEnd"/>
      <w:r w:rsidRPr="0092692E">
        <w:t xml:space="preserve"> u, meta xieraq, interazzjoni mill-qrib mal-awtoritajiet lokali u reġjonali rilevanti;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rPr>
          <w:b/>
          <w:i/>
        </w:rPr>
        <w:t>Protezzjoni konsulari</w:t>
      </w:r>
    </w:p>
    <w:p w:rsidR="0072009E" w:rsidRPr="0092692E" w:rsidRDefault="0072009E" w:rsidP="0072009E">
      <w:pPr>
        <w:pStyle w:val="NormalHanging12a"/>
      </w:pPr>
      <w:r w:rsidRPr="0092692E">
        <w:t>13.</w:t>
      </w:r>
      <w:r w:rsidRPr="0092692E">
        <w:tab/>
        <w:t xml:space="preserve">Jinsab imħasseb dwar l-eżistenza ta’ nuqqasijiet fl-implimentazzjoni tad-Direttiva dwar il-Protezzjoni Konsulari u ta’ nuqqasijiet fil-funzjonament tan-networks konsulari tal-Istati Membri, filwaqt li jinnota li dawn żdiedu wara l-ħruġ tar-Renju Unit mill-UE; </w:t>
      </w:r>
      <w:proofErr w:type="spellStart"/>
      <w:r w:rsidRPr="0092692E">
        <w:t>jiddeplora</w:t>
      </w:r>
      <w:proofErr w:type="spellEnd"/>
      <w:r w:rsidRPr="0092692E">
        <w:t>, f’dan ir-rigward, il-fatt li ċ-ċittadini tal-UE għandhom aċċess limitat għall-protezzjoni u l-assistenza konsulari f’xi pajjiżi mhux tal-UE;</w:t>
      </w:r>
    </w:p>
    <w:p w:rsidR="0072009E" w:rsidRPr="0092692E" w:rsidRDefault="0072009E" w:rsidP="0072009E">
      <w:pPr>
        <w:pStyle w:val="NormalHanging12a"/>
      </w:pPr>
      <w:r w:rsidRPr="0092692E">
        <w:t>14.</w:t>
      </w:r>
      <w:r w:rsidRPr="0092692E">
        <w:tab/>
        <w:t xml:space="preserve">Jirrimarka li kien hemm każijiet fejn żewġ persuni li huma nazzjonali ta’ żewġ Stati Membri differenti ma setgħux iwettqu ċerti formalitajiet, pereżempju, jiżżewġu, fir-rappreżentanza konsulari ta’ wieħed mill-Istati Membri, avolja l-Istat Membru l-ieħor </w:t>
      </w:r>
      <w:r w:rsidRPr="0092692E">
        <w:lastRenderedPageBreak/>
        <w:t>ma għandux rappreżentanza konsulari aċċessibbli f’dak il-pajjiż;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rPr>
          <w:b/>
          <w:i/>
        </w:rPr>
        <w:t>Diskriminazzjoni</w:t>
      </w:r>
    </w:p>
    <w:p w:rsidR="0072009E" w:rsidRPr="0092692E" w:rsidRDefault="0072009E" w:rsidP="0072009E">
      <w:pPr>
        <w:pStyle w:val="NormalHanging12a"/>
      </w:pPr>
      <w:r w:rsidRPr="0092692E">
        <w:t>15.</w:t>
      </w:r>
      <w:r w:rsidRPr="0092692E">
        <w:tab/>
        <w:t>Iqis li n-nuqqas ta’ uniformità fir-regoli tal-Istati Membri dwar l-akkwist u t-telf taċ-ċittadinanza nazzjonali wassal għal differenzi fir-rigward tal-akkwist u t-telf taċ-ċittadinanza tal-UE, u li dawn id-differenzi rriżultaw, f’xi każijiet, fi ksur tal-prinċipji u tal-valuri tal-UE;</w:t>
      </w:r>
    </w:p>
    <w:p w:rsidR="0072009E" w:rsidRPr="0092692E" w:rsidRDefault="0072009E" w:rsidP="0072009E">
      <w:pPr>
        <w:pStyle w:val="NormalHanging12a"/>
      </w:pPr>
      <w:r w:rsidRPr="0092692E">
        <w:t>16.</w:t>
      </w:r>
      <w:r w:rsidRPr="0092692E">
        <w:tab/>
        <w:t xml:space="preserve">Jisħaq li għad hemm diversi każijiet fejn l-akkwist ta’ dritt ta’ residenza </w:t>
      </w:r>
      <w:proofErr w:type="spellStart"/>
      <w:r w:rsidRPr="0092692E">
        <w:t>derivat</w:t>
      </w:r>
      <w:proofErr w:type="spellEnd"/>
      <w:r w:rsidRPr="0092692E">
        <w:t xml:space="preserve"> għal nazzjonali mhux tal-UE li d-dipendenti minuri tagħhom huma ċittadini tal-UE jiġi rrifjutat, minkejja l-iżviluppi fil-</w:t>
      </w:r>
      <w:proofErr w:type="spellStart"/>
      <w:r w:rsidRPr="0092692E">
        <w:t>każistika</w:t>
      </w:r>
      <w:proofErr w:type="spellEnd"/>
      <w:r w:rsidRPr="0092692E">
        <w:t xml:space="preserve"> tal-QĠUE; </w:t>
      </w:r>
    </w:p>
    <w:p w:rsidR="0072009E" w:rsidRPr="0092692E" w:rsidRDefault="0072009E" w:rsidP="0072009E">
      <w:pPr>
        <w:pStyle w:val="NormalHanging12a"/>
      </w:pPr>
      <w:r w:rsidRPr="0092692E">
        <w:t>17.</w:t>
      </w:r>
      <w:r w:rsidRPr="0092692E">
        <w:rPr>
          <w:b/>
        </w:rPr>
        <w:tab/>
      </w:r>
      <w:r w:rsidRPr="0092692E">
        <w:t xml:space="preserve">Itenni t-tħassib tiegħu dwar id-diskriminazzjoni mġarrba minn koppji tal-istess sess u mit-tfal tagħhom meta jeżerċitaw id-dritt fundamentali għal-libertà ta’ moviment fi ħdan l-UE; </w:t>
      </w:r>
    </w:p>
    <w:p w:rsidR="0072009E" w:rsidRPr="0092692E" w:rsidRDefault="0072009E" w:rsidP="0072009E">
      <w:pPr>
        <w:pStyle w:val="NormalHanging12a"/>
        <w:rPr>
          <w:b/>
          <w:i/>
        </w:rPr>
      </w:pPr>
      <w:r w:rsidRPr="0092692E">
        <w:rPr>
          <w:b/>
          <w:i/>
        </w:rPr>
        <w:t>Rakkomandazzjonijiet</w:t>
      </w:r>
    </w:p>
    <w:p w:rsidR="0072009E" w:rsidRPr="0092692E" w:rsidRDefault="0072009E" w:rsidP="0072009E">
      <w:pPr>
        <w:pStyle w:val="NormalHanging12a"/>
      </w:pPr>
      <w:r w:rsidRPr="0092692E">
        <w:t>18.</w:t>
      </w:r>
      <w:r w:rsidRPr="0092692E">
        <w:tab/>
        <w:t xml:space="preserve">Jistieden lill-Istati Membri u lill-awtoritajiet reġjonali u lokali jimplimentaw bis-sħiħ id-direttivi eżistenti dwar id-drittijiet taċ-ċittadini mobbli u minnufih jindirizzaw in-nuqqasijiet eżistenti differenti fid-dawl tal-elezzjonijiet Ewropej li ġejjin; jappella għall-ħolqien ta’ kampanji ta’ </w:t>
      </w:r>
      <w:proofErr w:type="spellStart"/>
      <w:r w:rsidRPr="0092692E">
        <w:t>sensibilizzazzjoni</w:t>
      </w:r>
      <w:proofErr w:type="spellEnd"/>
      <w:r w:rsidRPr="0092692E">
        <w:t xml:space="preserve"> </w:t>
      </w:r>
      <w:proofErr w:type="spellStart"/>
      <w:r w:rsidRPr="0092692E">
        <w:t>mmirati</w:t>
      </w:r>
      <w:proofErr w:type="spellEnd"/>
      <w:r w:rsidRPr="0092692E">
        <w:t xml:space="preserve"> fil-pajjiż ta’ residenza biex iċ-ċittadini mobbli tal-UE jiġu infurmati dwar id-dritt tagħhom li jivvutaw u li jikkontestaw għal kariga fl-elezzjonijiet Ewropej u muniċipali f’dak il-pajjiż; itenni t-talba tiegħu biex id-drittijiet taċ-ċittadini mobbli jiġu estiżi għall-elezzjonijiet nazzjonali u reġjonali;</w:t>
      </w:r>
    </w:p>
    <w:p w:rsidR="0072009E" w:rsidRPr="0092692E" w:rsidRDefault="0072009E" w:rsidP="0072009E">
      <w:pPr>
        <w:pStyle w:val="NormalHanging12a"/>
      </w:pPr>
      <w:r w:rsidRPr="0092692E">
        <w:t>19.</w:t>
      </w:r>
      <w:r w:rsidRPr="0092692E">
        <w:tab/>
        <w:t xml:space="preserve">Jistieden lill-Istati Membri jiggarantixxu d-dritt tan-nazzjonali </w:t>
      </w:r>
      <w:proofErr w:type="spellStart"/>
      <w:r w:rsidRPr="0092692E">
        <w:t>espatrijati</w:t>
      </w:r>
      <w:proofErr w:type="spellEnd"/>
      <w:r w:rsidRPr="0092692E">
        <w:t xml:space="preserve"> tagħhom li jivvutaw fil-pajjiż ta’ oriġini tagħhom, fejn ikun rikonoxxut, billi joħolqu l-kundizzjonijiet regolatorji li jippermettu l-vot tagħhom u billi jneħħu kwalunkwe ostaklu </w:t>
      </w:r>
      <w:proofErr w:type="spellStart"/>
      <w:r w:rsidRPr="0092692E">
        <w:t>burokratiku</w:t>
      </w:r>
      <w:proofErr w:type="spellEnd"/>
      <w:r w:rsidRPr="0092692E">
        <w:t xml:space="preserve"> li jxekkel u kultant jipprevjeni l-eżerċizzju ta’ dan id-dritt; jistieden, b’mod partikolari, lill-Istati Membri jiggarantixxu tali drittijiet b’mod ugwali u jeliminaw kwalunkwe tip ta’ trattament differenzjali fost in-nazzjonali </w:t>
      </w:r>
      <w:proofErr w:type="spellStart"/>
      <w:r w:rsidRPr="0092692E">
        <w:t>espatrijati</w:t>
      </w:r>
      <w:proofErr w:type="spellEnd"/>
      <w:r w:rsidRPr="0092692E">
        <w:t xml:space="preserve"> tagħhom f’dak li għandu x’jaqsam ma’ votazzjoni remota, speċjalment il-vot bil-posta, meta applikabbli; jappella għall-applikazzjoni uniformi tad-dritt tal-vot fl-elezzjonijiet Ewropej għaċ-ċittadini tal-UE residenti barra mill-UE;</w:t>
      </w:r>
    </w:p>
    <w:p w:rsidR="0072009E" w:rsidRPr="0092692E" w:rsidRDefault="0072009E" w:rsidP="0072009E">
      <w:pPr>
        <w:pStyle w:val="NormalHanging12a"/>
      </w:pPr>
      <w:r w:rsidRPr="0092692E">
        <w:t>20.</w:t>
      </w:r>
      <w:r w:rsidRPr="0092692E">
        <w:tab/>
      </w:r>
      <w:r w:rsidRPr="0092692E">
        <w:rPr>
          <w:rStyle w:val="doceo-font-family-base"/>
          <w:color w:val="000000"/>
        </w:rPr>
        <w:t xml:space="preserve">Jistieden lill-Kummissjoni tadotta </w:t>
      </w:r>
      <w:r w:rsidRPr="0092692E">
        <w:t xml:space="preserve">komunikazzjoni ġdida li tiċċara ċerti kunċetti ewlenin li jinsabu fid-Direttiva 2004/38/KE dwar id-dritt taċ-ċittadini tal-UE u tal-familji tagħhom li </w:t>
      </w:r>
      <w:proofErr w:type="spellStart"/>
      <w:r w:rsidRPr="0092692E">
        <w:t>jiċċaqilqu</w:t>
      </w:r>
      <w:proofErr w:type="spellEnd"/>
      <w:r w:rsidRPr="0092692E">
        <w:t xml:space="preserve"> u jirrisjedu liberament fl-UE, sabiex tipprovdi lill-Istati Membri b’linji gwida aġġornati li jistgħu jikkontribwixxu għat-titjib tal-implimentazzjoni tad-Direttiva fil-livell nazzjonali, u b’hekk jibbenefikaw iċ-ċittadini tal-UE u l-membri tal-familja tagħhom;</w:t>
      </w:r>
    </w:p>
    <w:p w:rsidR="0072009E" w:rsidRPr="0092692E" w:rsidRDefault="0072009E" w:rsidP="0072009E">
      <w:pPr>
        <w:pStyle w:val="NormalHanging12a"/>
      </w:pPr>
      <w:r w:rsidRPr="0092692E">
        <w:t>21.</w:t>
      </w:r>
      <w:r w:rsidRPr="0092692E">
        <w:tab/>
        <w:t>Jitlob lill-UE tippromwovi l-adozzjoni ta’ Karta Ewropea vinkolanti dwar id-Drittijiet Diġitali, inklużi drittijiet taċ-ċittadinanza diġitali, li tibni fuq id-Dikjarazzjoni Ewropea dwar id-Drittijiet u l-Prinċipji Diġitali għad-</w:t>
      </w:r>
      <w:proofErr w:type="spellStart"/>
      <w:r w:rsidRPr="0092692E">
        <w:t>Deċennju</w:t>
      </w:r>
      <w:proofErr w:type="spellEnd"/>
      <w:r w:rsidRPr="0092692E">
        <w:t xml:space="preserve"> Diġitali;</w:t>
      </w:r>
    </w:p>
    <w:p w:rsidR="0072009E" w:rsidRPr="0092692E" w:rsidRDefault="0072009E" w:rsidP="0072009E">
      <w:pPr>
        <w:pStyle w:val="NormalHanging12a"/>
      </w:pPr>
      <w:r w:rsidRPr="0092692E">
        <w:t>22.</w:t>
      </w:r>
      <w:r w:rsidRPr="0092692E">
        <w:tab/>
      </w:r>
      <w:r w:rsidR="00182B9D" w:rsidRPr="00182B9D">
        <w:t>Jilqa’ l-proposta tal-Kummissjoni li taġġorna u ttejjeb id-Direttiva dwar il-Protezzjoni Konsulari sabiex issaħħaħ id-dritt taċ-ċittadini tal-UE għall-protezzjoni konsulari, b’mod partikolari f’sitwazzjonijiet ta’ kriżi, inkluż billi tagħti lid-</w:t>
      </w:r>
      <w:proofErr w:type="spellStart"/>
      <w:r w:rsidR="00182B9D" w:rsidRPr="00182B9D">
        <w:t>delegazzjonijiet</w:t>
      </w:r>
      <w:proofErr w:type="spellEnd"/>
      <w:r w:rsidR="00182B9D" w:rsidRPr="00182B9D">
        <w:t xml:space="preserve"> tal-</w:t>
      </w:r>
      <w:r w:rsidR="00182B9D" w:rsidRPr="00182B9D">
        <w:lastRenderedPageBreak/>
        <w:t xml:space="preserve">UE rwol aktar attiv fl-assistenza liċ-ċittadini tal-UE </w:t>
      </w:r>
      <w:proofErr w:type="spellStart"/>
      <w:r w:rsidR="00182B9D" w:rsidRPr="00182B9D">
        <w:t>sottorappreżentati</w:t>
      </w:r>
      <w:proofErr w:type="spellEnd"/>
      <w:r w:rsidR="00182B9D" w:rsidRPr="00182B9D">
        <w:t>;</w:t>
      </w:r>
    </w:p>
    <w:p w:rsidR="0072009E" w:rsidRPr="0092692E" w:rsidRDefault="0072009E" w:rsidP="0072009E">
      <w:pPr>
        <w:pStyle w:val="NormalHanging12a"/>
      </w:pPr>
      <w:r w:rsidRPr="0092692E">
        <w:t>23.</w:t>
      </w:r>
      <w:r w:rsidRPr="0092692E">
        <w:tab/>
        <w:t>Jistieden lill-Istati Membri jtemmu l-programmi tal-“</w:t>
      </w:r>
      <w:proofErr w:type="spellStart"/>
      <w:r w:rsidRPr="0092692E">
        <w:t>viżi</w:t>
      </w:r>
      <w:proofErr w:type="spellEnd"/>
      <w:r w:rsidRPr="0092692E">
        <w:t xml:space="preserve"> tad-deheb” u l-iskemi għall-investituri u kwalunkwe skema nazzjonali simili oħra li twassal għall-akkwist taċ-ċittadinanza tagħhom u tinvolvi l-bejgħ dirett jew indirett u l-abbuż taċ-ċittadinanza tal-UE, peress li dawn </w:t>
      </w:r>
      <w:proofErr w:type="spellStart"/>
      <w:r w:rsidRPr="0092692E">
        <w:t>jikkompromettu</w:t>
      </w:r>
      <w:proofErr w:type="spellEnd"/>
      <w:r w:rsidRPr="0092692E">
        <w:t xml:space="preserve"> l-kunċett proprju ta’ ċittadinanza tal-UE u jiksru l-prinċipji u l-valuri tal-UE; iħeġġeġ lill-Istati Membri jissalvagwardjaw l-</w:t>
      </w:r>
      <w:proofErr w:type="spellStart"/>
      <w:r w:rsidRPr="0092692E">
        <w:t>integrità</w:t>
      </w:r>
      <w:proofErr w:type="spellEnd"/>
      <w:r w:rsidRPr="0092692E">
        <w:t xml:space="preserve"> u l-valur taċ-ċittadinanza tal-UE; jistieden lill-Kummissjoni tieħu kwalunkwe azzjoni meħtieġa, bħal pereżempju tirreferi lill-Istati Membri rilevanti lill-QĠUE;</w:t>
      </w:r>
    </w:p>
    <w:p w:rsidR="0072009E" w:rsidRPr="0092692E" w:rsidRDefault="0072009E" w:rsidP="0072009E">
      <w:pPr>
        <w:pStyle w:val="NormalHanging12a"/>
      </w:pPr>
      <w:r w:rsidRPr="0092692E">
        <w:t>24.</w:t>
      </w:r>
      <w:r w:rsidRPr="0092692E">
        <w:rPr>
          <w:b/>
          <w:i/>
        </w:rPr>
        <w:tab/>
      </w:r>
      <w:r w:rsidRPr="0092692E">
        <w:t>Jappella, f’dan il-kuntest tar-reviżjoni li jmiss tat-Trattati, biex il-Parlament u l-Kunsill ikunu jistgħu, f’</w:t>
      </w:r>
      <w:proofErr w:type="spellStart"/>
      <w:r w:rsidRPr="0092692E">
        <w:t>konformità</w:t>
      </w:r>
      <w:proofErr w:type="spellEnd"/>
      <w:r w:rsidRPr="0092692E">
        <w:t xml:space="preserve"> mal-proċedura </w:t>
      </w:r>
      <w:proofErr w:type="spellStart"/>
      <w:r w:rsidRPr="0092692E">
        <w:t>leġiżlattiva</w:t>
      </w:r>
      <w:proofErr w:type="spellEnd"/>
      <w:r w:rsidRPr="0092692E">
        <w:t xml:space="preserve"> ordinarja, jadottaw dispożizzjonijiet komuni dwar il-prevenzjoni tal-bejgħ ta’ passaporti, jew abbużi oħra rigward l-akkwist u t-telf taċ-ċittadinanza tal-UE minn nazzjonali ta’ pajjiżi terzi, bl-għan li jiġu </w:t>
      </w:r>
      <w:proofErr w:type="spellStart"/>
      <w:r w:rsidRPr="0092692E">
        <w:t>approssimati</w:t>
      </w:r>
      <w:proofErr w:type="spellEnd"/>
      <w:r w:rsidRPr="0092692E">
        <w:t xml:space="preserve"> l-kundizzjonijiet li </w:t>
      </w:r>
      <w:proofErr w:type="spellStart"/>
      <w:r w:rsidRPr="0092692E">
        <w:t>skonthom</w:t>
      </w:r>
      <w:proofErr w:type="spellEnd"/>
      <w:r w:rsidRPr="0092692E">
        <w:t xml:space="preserve"> tista’ tinkiseb tali ċittadinanza;</w:t>
      </w:r>
    </w:p>
    <w:p w:rsidR="0072009E" w:rsidRPr="0092692E" w:rsidRDefault="0072009E" w:rsidP="0072009E">
      <w:pPr>
        <w:pStyle w:val="NormalHanging12a"/>
      </w:pPr>
      <w:r w:rsidRPr="0092692E">
        <w:t>25.</w:t>
      </w:r>
      <w:r w:rsidRPr="0092692E">
        <w:tab/>
        <w:t>Jistieden lill-Istati Membri u lill-awtoritajiet rilevanti jadattaw il-</w:t>
      </w:r>
      <w:proofErr w:type="spellStart"/>
      <w:r w:rsidRPr="0092692E">
        <w:t>kurrikuli</w:t>
      </w:r>
      <w:proofErr w:type="spellEnd"/>
      <w:r w:rsidRPr="0092692E">
        <w:t xml:space="preserve"> eżistenti tal-iskejjel jew joħolqu oħrajn ġodda biex jgħallmu l-istorja tal-Ewropa u tal-Unjoni Ewropea u tal-funzjonament tagħha sabiex jippromwovu ċ-ċittadinanza attiva u l-valuri komuni Ewropej u tiżdied </w:t>
      </w:r>
      <w:proofErr w:type="spellStart"/>
      <w:r w:rsidRPr="0092692E">
        <w:t>is-sensibilizzazzjoni</w:t>
      </w:r>
      <w:proofErr w:type="spellEnd"/>
      <w:r w:rsidRPr="0092692E">
        <w:t xml:space="preserve"> dwar il-valur miżjud li tkun ċittadin Ewropew u tal-UE; jisħaq li t-tisħiħ tad-dimensjoni Ewropea tal-edukazzjoni </w:t>
      </w:r>
      <w:proofErr w:type="spellStart"/>
      <w:r w:rsidRPr="0092692E">
        <w:t>ċivika</w:t>
      </w:r>
      <w:proofErr w:type="spellEnd"/>
      <w:r w:rsidRPr="0092692E">
        <w:t xml:space="preserve"> u l-</w:t>
      </w:r>
      <w:proofErr w:type="spellStart"/>
      <w:r w:rsidRPr="0092692E">
        <w:t>iżgurar</w:t>
      </w:r>
      <w:proofErr w:type="spellEnd"/>
      <w:r w:rsidRPr="0092692E">
        <w:t xml:space="preserve"> ta’ aċċess ugwali għal kulħadd, anke bl-użu tal-għodod diġitali kollha għad-dispożizzjoni tagħna, se jippermettu liċ-ċittadini tal-UE jaġixxu bħala ċittadini infurmati u jipparteċipaw bis-sħiħ fil-ħajja </w:t>
      </w:r>
      <w:proofErr w:type="spellStart"/>
      <w:r w:rsidRPr="0092692E">
        <w:t>ċivika</w:t>
      </w:r>
      <w:proofErr w:type="spellEnd"/>
      <w:r w:rsidRPr="0092692E">
        <w:t xml:space="preserve">, politika u soċjali kemm fil-livell Ewropew kif ukoll f’dak nazzjonali; jisħaq li Erasmus+ jista’ jaqdi rwol importanti biex l-edukazzjoni tal-UE tingħata </w:t>
      </w:r>
      <w:proofErr w:type="spellStart"/>
      <w:r w:rsidRPr="0092692E">
        <w:t>spinta</w:t>
      </w:r>
      <w:proofErr w:type="spellEnd"/>
      <w:r w:rsidRPr="0092692E">
        <w:t xml:space="preserve"> permezz ta’ mobbiltà fit-tagħlim għal kulħadd, irrispettivament mill-età, il-ġeneru, l-impjieg jew il-livell ta’ edukazzjoni;</w:t>
      </w:r>
    </w:p>
    <w:p w:rsidR="0072009E" w:rsidRPr="0092692E" w:rsidRDefault="0072009E" w:rsidP="0072009E">
      <w:pPr>
        <w:pStyle w:val="NormalHanging12a"/>
      </w:pPr>
      <w:r w:rsidRPr="0092692E">
        <w:t>26.</w:t>
      </w:r>
      <w:r w:rsidRPr="0092692E">
        <w:tab/>
        <w:t xml:space="preserve">Jistieden lill-Kummissjoni tiżviluppa konsultazzjonijiet pubbliċi mfassla għaċ-ċittadini kollha tal-UE, speċjalment għaż-żgħażagħ, sabiex tiżdied il-parteċipazzjoni taċ-ċittadini tal-UE; iħeġġeġ lill-Kummissjoni taġġorna l-mod li bih jitwettqu l-konsultazzjonijiet pubbliċi sabiex jissaħħu l-involviment ċiviku u l-parteċipazzjoni minn varjetà </w:t>
      </w:r>
      <w:proofErr w:type="spellStart"/>
      <w:r w:rsidRPr="0092692E">
        <w:t>usa</w:t>
      </w:r>
      <w:proofErr w:type="spellEnd"/>
      <w:r w:rsidRPr="0092692E">
        <w:t>’ ta’ ċittadini Ewropej, f’konformità mal-eżempju ta’ suċċess tal-</w:t>
      </w:r>
      <w:proofErr w:type="spellStart"/>
      <w:r w:rsidRPr="0092692E">
        <w:t>CoFE</w:t>
      </w:r>
      <w:proofErr w:type="spellEnd"/>
      <w:r w:rsidRPr="0092692E">
        <w:t>; jistieden lill-Kummissjoni, f’dan ir-rigward, biex tkompli ttejjeb il-</w:t>
      </w:r>
      <w:proofErr w:type="spellStart"/>
      <w:r w:rsidRPr="0092692E">
        <w:t>portal</w:t>
      </w:r>
      <w:proofErr w:type="spellEnd"/>
      <w:r w:rsidRPr="0092692E">
        <w:t xml:space="preserve"> “Semma’ </w:t>
      </w:r>
      <w:proofErr w:type="spellStart"/>
      <w:r w:rsidRPr="0092692E">
        <w:t>Leħnek</w:t>
      </w:r>
      <w:proofErr w:type="spellEnd"/>
      <w:r w:rsidRPr="0092692E">
        <w:t xml:space="preserve">”, filwaqt li </w:t>
      </w:r>
      <w:proofErr w:type="spellStart"/>
      <w:r w:rsidRPr="0092692E">
        <w:t>tisfrutta</w:t>
      </w:r>
      <w:proofErr w:type="spellEnd"/>
      <w:r w:rsidRPr="0092692E">
        <w:t xml:space="preserve"> t-teknoloġiji ġodda, u tikkomunika dwar kif il-</w:t>
      </w:r>
      <w:proofErr w:type="spellStart"/>
      <w:r w:rsidRPr="0092692E">
        <w:t>feedback</w:t>
      </w:r>
      <w:proofErr w:type="spellEnd"/>
      <w:r w:rsidRPr="0092692E">
        <w:t xml:space="preserve"> taċ-ċittadini jikkontribwixxi għal inizjattivi differenti; </w:t>
      </w:r>
    </w:p>
    <w:p w:rsidR="0072009E" w:rsidRPr="0092692E" w:rsidRDefault="0072009E" w:rsidP="0072009E">
      <w:pPr>
        <w:pStyle w:val="NormalHanging12a"/>
        <w:shd w:val="clear" w:color="auto" w:fill="FFFFFF" w:themeFill="background1"/>
      </w:pPr>
      <w:r w:rsidRPr="0092692E">
        <w:t>27.</w:t>
      </w:r>
      <w:r w:rsidRPr="0092692E">
        <w:tab/>
        <w:t xml:space="preserve">Jappella għall-ħolqien ta’ punt uniku ta’ servizz għall-għodod parteċipattivi kollha tal-UE, bħall-Inizjattiva taċ-Ċittadini Ewropej, il-petizzjonijiet lill-Parlament, l-ilmenti lill-Ombudsman Ewropew, il-konsultazzjonijiet pubbliċi u d-Djalogi maċ-Ċittadini, u biex tissaħħaħ l-effiċjenza ta’ dawn l-għodod, b’mod partikolari billi jiġi żgurat li dawn jikkontribwixxu għat-tfassil tal-aġenda Ewropea, filwaqt li jiġi </w:t>
      </w:r>
      <w:proofErr w:type="spellStart"/>
      <w:r w:rsidRPr="0092692E">
        <w:t>ggarantit</w:t>
      </w:r>
      <w:proofErr w:type="spellEnd"/>
      <w:r w:rsidRPr="0092692E">
        <w:t xml:space="preserve"> ukoll li d-demokrazija rappreżentattiva tissaħħaħ fil-proċess ta’ teħid tad-deċiżjonijiet; jistieden lill-Kummissjoni, lill-Istati Membri u lill-awtoritajiet reġjonali u lokali jżidu l-isforzi tagħhom fil-komunikazzjoni lill-pubbliku dwar l-istrumenti parteċipattivi eżistenti; </w:t>
      </w:r>
    </w:p>
    <w:p w:rsidR="0072009E" w:rsidRPr="0092692E" w:rsidRDefault="0072009E" w:rsidP="0072009E">
      <w:pPr>
        <w:pStyle w:val="NormalHanging12a"/>
        <w:shd w:val="clear" w:color="auto" w:fill="FFFFFF" w:themeFill="background1"/>
      </w:pPr>
      <w:r w:rsidRPr="0092692E">
        <w:t>28.</w:t>
      </w:r>
      <w:r w:rsidRPr="0092692E">
        <w:tab/>
        <w:t xml:space="preserve">Itenni l-proposta tiegħu li jinħoloq mekkaniżmu permanenti ta’ konsultazzjoni maċ-ċittadini li jippermetti liċ-ċittadini, speċjalment liż-żgħażagħ, </w:t>
      </w:r>
      <w:proofErr w:type="spellStart"/>
      <w:r w:rsidRPr="0092692E">
        <w:t>jiddeliberaw</w:t>
      </w:r>
      <w:proofErr w:type="spellEnd"/>
      <w:r w:rsidRPr="0092692E">
        <w:t xml:space="preserve"> dwar il-prijoritajiet u l-politiki tal-UE, filwaqt li jikkontribwixxi għall-applikazzjoni, fost affarijiet oħra, ta’ “kontroll taż-żgħażagħ” fil-leġiżlazzjoni bl-għan li </w:t>
      </w:r>
      <w:proofErr w:type="spellStart"/>
      <w:r w:rsidRPr="0092692E">
        <w:t>jikkomplementa</w:t>
      </w:r>
      <w:proofErr w:type="spellEnd"/>
      <w:r w:rsidRPr="0092692E">
        <w:t xml:space="preserve"> u mhux jissostitwixxi d-demokrazija parlamentari rappreżentattiva; jipproponi li r-</w:t>
      </w:r>
      <w:r w:rsidRPr="0092692E">
        <w:lastRenderedPageBreak/>
        <w:t xml:space="preserve">rappreżentanti tal-Parlament għandhom jiġu infurmati dwar dawn id-deliberazzjonijiet sabiex ikunu jistgħu </w:t>
      </w:r>
      <w:proofErr w:type="spellStart"/>
      <w:r w:rsidRPr="0092692E">
        <w:t>jivvalutaw</w:t>
      </w:r>
      <w:proofErr w:type="spellEnd"/>
      <w:r w:rsidRPr="0092692E">
        <w:t xml:space="preserve"> jekk għandhomx jipprovdu </w:t>
      </w:r>
      <w:proofErr w:type="spellStart"/>
      <w:r w:rsidRPr="0092692E">
        <w:t>segwitu</w:t>
      </w:r>
      <w:proofErr w:type="spellEnd"/>
      <w:r w:rsidRPr="0092692E">
        <w:t>, jekk ikun xieraq;</w:t>
      </w:r>
    </w:p>
    <w:p w:rsidR="0072009E" w:rsidRPr="0092692E" w:rsidRDefault="0072009E" w:rsidP="0072009E">
      <w:pPr>
        <w:pStyle w:val="NormalHanging12a"/>
      </w:pPr>
      <w:r w:rsidRPr="0092692E">
        <w:t>29.</w:t>
      </w:r>
      <w:r w:rsidRPr="0092692E">
        <w:tab/>
        <w:t xml:space="preserve">Jipproponi li tiġi </w:t>
      </w:r>
      <w:proofErr w:type="spellStart"/>
      <w:r w:rsidRPr="0092692E">
        <w:t>kkunsidrata</w:t>
      </w:r>
      <w:proofErr w:type="spellEnd"/>
      <w:r w:rsidRPr="0092692E">
        <w:t xml:space="preserve"> l-introduzzjoni ta’ karta taċ-ċittadini Ewropej, li </w:t>
      </w:r>
      <w:proofErr w:type="spellStart"/>
      <w:r w:rsidRPr="0092692E">
        <w:t>tista</w:t>
      </w:r>
      <w:proofErr w:type="spellEnd"/>
      <w:r w:rsidRPr="0092692E">
        <w:t>’, pereżempju, tiffaċilita l-eżerċizzju tad-drittijiet taċ-ċittadinanza u l-vot fl-elezzjonijiet Ewropej kif ukoll l-użu ta’ strumenti parteċipattivi;</w:t>
      </w:r>
    </w:p>
    <w:p w:rsidR="0072009E" w:rsidRPr="0092692E" w:rsidRDefault="0072009E" w:rsidP="0072009E">
      <w:pPr>
        <w:pStyle w:val="NormalHanging12a"/>
        <w:shd w:val="clear" w:color="auto" w:fill="FFFFFF" w:themeFill="background1"/>
      </w:pPr>
      <w:r w:rsidRPr="0092692E">
        <w:t>30.</w:t>
      </w:r>
      <w:r w:rsidRPr="0092692E">
        <w:rPr>
          <w:b/>
          <w:i/>
        </w:rPr>
        <w:tab/>
      </w:r>
      <w:proofErr w:type="spellStart"/>
      <w:r w:rsidRPr="0092692E">
        <w:t>Jissottolinja</w:t>
      </w:r>
      <w:proofErr w:type="spellEnd"/>
      <w:r w:rsidRPr="0092692E">
        <w:t xml:space="preserve"> r-rwol sinifikanti tal-uffiċċji ta’ </w:t>
      </w:r>
      <w:proofErr w:type="spellStart"/>
      <w:r w:rsidRPr="0092692E">
        <w:t>Europe</w:t>
      </w:r>
      <w:proofErr w:type="spellEnd"/>
      <w:r w:rsidRPr="0092692E">
        <w:t xml:space="preserve"> </w:t>
      </w:r>
      <w:proofErr w:type="spellStart"/>
      <w:r w:rsidRPr="0092692E">
        <w:t>Direct</w:t>
      </w:r>
      <w:proofErr w:type="spellEnd"/>
      <w:r w:rsidRPr="0092692E">
        <w:t xml:space="preserve"> fiż-żieda tal-parteċipazzjoni taċ-ċittadini fil-livell lokali fil-ħajja demokratika tal-UE; iħeġġeġ lill-Istati Membri u lill-entitajiet fil-livell reġjonali u lokali biex iżidu l-kooperazzjoni ma’ dawn l-uffiċċji;</w:t>
      </w:r>
    </w:p>
    <w:p w:rsidR="0072009E" w:rsidRPr="0092692E" w:rsidRDefault="0072009E" w:rsidP="0072009E">
      <w:pPr>
        <w:pStyle w:val="NormalHanging12a"/>
      </w:pPr>
      <w:r w:rsidRPr="0092692E">
        <w:t>31.</w:t>
      </w:r>
      <w:r w:rsidRPr="0092692E">
        <w:rPr>
          <w:b/>
          <w:i/>
        </w:rPr>
        <w:tab/>
      </w:r>
      <w:r w:rsidRPr="0092692E">
        <w:t>Jistieden lill-Kummissjoni żżid l-użu tagħha tal-</w:t>
      </w:r>
      <w:proofErr w:type="spellStart"/>
      <w:r w:rsidRPr="0092692E">
        <w:t>media</w:t>
      </w:r>
      <w:proofErr w:type="spellEnd"/>
      <w:r w:rsidRPr="0092692E">
        <w:t xml:space="preserve"> soċjali u tal-għodod diġitali, b’enfasi partikolari fuq it-tisħiħ tal-involviment taż-żgħażagħ u ta’ persuni b’</w:t>
      </w:r>
      <w:proofErr w:type="spellStart"/>
      <w:r w:rsidRPr="0092692E">
        <w:t>diżabbiltà</w:t>
      </w:r>
      <w:proofErr w:type="spellEnd"/>
      <w:r w:rsidRPr="0092692E">
        <w:t xml:space="preserve"> fil-proċess demokratiku, u b’hekk tippromwovi l-involviment tagħhom, filwaqt li tirrikonoxxi wkoll li fl-Istati Membri </w:t>
      </w:r>
      <w:proofErr w:type="spellStart"/>
      <w:r w:rsidRPr="0092692E">
        <w:t>tbaxxiet</w:t>
      </w:r>
      <w:proofErr w:type="spellEnd"/>
      <w:r w:rsidRPr="0092692E">
        <w:t xml:space="preserve"> l-età għall-eżerċizzju tad-dritt tal-vot għall-elezzjonijiet Ewropej; jistieden lill-Kummissjoni, f’dan ir-rigward, tagħti </w:t>
      </w:r>
      <w:proofErr w:type="spellStart"/>
      <w:r w:rsidRPr="0092692E">
        <w:t>spinta</w:t>
      </w:r>
      <w:proofErr w:type="spellEnd"/>
      <w:r w:rsidRPr="0092692E">
        <w:t xml:space="preserve"> l-promozzjoni tal-parteċipazzjoni demokratika billi żżid id-djalogu tagħha maċ-ċittadini u s-</w:t>
      </w:r>
      <w:proofErr w:type="spellStart"/>
      <w:r w:rsidRPr="0092692E">
        <w:t>sensibilizzazzjoni</w:t>
      </w:r>
      <w:proofErr w:type="spellEnd"/>
      <w:r w:rsidRPr="0092692E">
        <w:t xml:space="preserve"> fost iċ-ċittadini dwar l-impatt tal-leġiżlazzjoni tal-UE fuq il-ħajja tagħhom ta’ kuljum; </w:t>
      </w:r>
    </w:p>
    <w:p w:rsidR="0072009E" w:rsidRPr="0092692E" w:rsidRDefault="0072009E" w:rsidP="0072009E">
      <w:pPr>
        <w:pStyle w:val="NormalHanging12a"/>
      </w:pPr>
      <w:r w:rsidRPr="0092692E">
        <w:t>32.</w:t>
      </w:r>
      <w:r w:rsidRPr="0092692E">
        <w:rPr>
          <w:b/>
          <w:i/>
        </w:rPr>
        <w:tab/>
      </w:r>
      <w:r w:rsidRPr="0092692E">
        <w:t>Iqis li, fid-dawl tal-influwenza dejjem akbar tal-isfera diġitali fuq il-ħajja taċ-ċittadini, speċjalment il-</w:t>
      </w:r>
      <w:proofErr w:type="spellStart"/>
      <w:r w:rsidRPr="0092692E">
        <w:t>media</w:t>
      </w:r>
      <w:proofErr w:type="spellEnd"/>
      <w:r w:rsidRPr="0092692E">
        <w:t xml:space="preserve"> soċjali u l-IA, jibqa’ essenzjali li l-Istati Membri u l-istituzzjonijiet Ewropej iżommu l-enfasi tagħhom fuq il-ħolqien ta’ politiki pubbliċi ġodda u l-implimentazzjoni ta’ mekkaniżmi effettivi </w:t>
      </w:r>
      <w:proofErr w:type="spellStart"/>
      <w:r w:rsidRPr="0092692E">
        <w:t>mmirati</w:t>
      </w:r>
      <w:proofErr w:type="spellEnd"/>
      <w:r w:rsidRPr="0092692E">
        <w:t xml:space="preserve"> lejn is-salvagwardja tad-drittijiet fundamentali online u l-ġlieda kontra l-indħil barrani u d-</w:t>
      </w:r>
      <w:proofErr w:type="spellStart"/>
      <w:r w:rsidRPr="0092692E">
        <w:t>diżinformazzjoni</w:t>
      </w:r>
      <w:proofErr w:type="spellEnd"/>
      <w:r w:rsidRPr="0092692E">
        <w:t xml:space="preserve">, peress li jirrappreżentaw theddid </w:t>
      </w:r>
      <w:proofErr w:type="spellStart"/>
      <w:r w:rsidRPr="0092692E">
        <w:t>eżistenzjali</w:t>
      </w:r>
      <w:proofErr w:type="spellEnd"/>
      <w:r w:rsidRPr="0092692E">
        <w:t xml:space="preserve"> għad-demokrazija u l-eżerċizzju proprju tad-drittijiet taċ-ċittadini; </w:t>
      </w:r>
    </w:p>
    <w:p w:rsidR="0072009E" w:rsidRPr="0092692E" w:rsidRDefault="0072009E" w:rsidP="0072009E">
      <w:pPr>
        <w:spacing w:after="240"/>
        <w:ind w:left="567" w:hanging="567"/>
        <w:rPr>
          <w:rFonts w:eastAsiaTheme="minorHAnsi" w:cstheme="minorBidi"/>
          <w:szCs w:val="22"/>
        </w:rPr>
      </w:pPr>
      <w:r w:rsidRPr="0092692E">
        <w:t>33.</w:t>
      </w:r>
      <w:r w:rsidRPr="0092692E">
        <w:tab/>
        <w:t>Iħeġġeġ lill-Kunsill u lill-Kummissjoni jerġgħu jibdew in-negozjati dwar ir-reviżjoni tar-Regolament (KE) Nru 1049/2001</w:t>
      </w:r>
      <w:r w:rsidRPr="0092692E">
        <w:rPr>
          <w:rFonts w:eastAsiaTheme="minorHAnsi" w:cstheme="minorBidi"/>
          <w:szCs w:val="22"/>
          <w:vertAlign w:val="superscript"/>
          <w:lang w:eastAsia="en-US"/>
        </w:rPr>
        <w:footnoteReference w:id="26"/>
      </w:r>
      <w:r w:rsidRPr="0092692E">
        <w:t xml:space="preserve"> bl-għan li jiġi żgurat li ċ-ċittadini tal-UE jkunu jistgħu jeżerċitaw bis-sħiħ id-dritt tagħhom ta’ aċċess għad-dokumenti u li </w:t>
      </w:r>
      <w:proofErr w:type="spellStart"/>
      <w:r w:rsidRPr="0092692E">
        <w:t>jiskrutinizzaw</w:t>
      </w:r>
      <w:proofErr w:type="spellEnd"/>
      <w:r w:rsidRPr="0092692E">
        <w:t xml:space="preserve"> l-istituzzjonijiet, il-korpi, l-uffiċċji u l-aġenziji tal-UE.</w:t>
      </w:r>
    </w:p>
    <w:p w:rsidR="0072009E" w:rsidRPr="0092692E" w:rsidRDefault="0072009E" w:rsidP="0072009E">
      <w:pPr>
        <w:pStyle w:val="AMNumberTabs"/>
        <w:keepNext/>
        <w:spacing w:before="0" w:after="240"/>
        <w:ind w:left="567" w:hanging="567"/>
        <w:jc w:val="both"/>
        <w:rPr>
          <w:rStyle w:val="doceo-font-family-base"/>
          <w:rFonts w:eastAsiaTheme="minorHAnsi"/>
          <w:b w:val="0"/>
          <w:color w:val="000000"/>
          <w:szCs w:val="24"/>
        </w:rPr>
      </w:pPr>
      <w:r w:rsidRPr="0092692E">
        <w:rPr>
          <w:rStyle w:val="doceo-font-family-base"/>
          <w:b w:val="0"/>
          <w:color w:val="000000"/>
        </w:rPr>
        <w:t>34.</w:t>
      </w:r>
      <w:r w:rsidRPr="0092692E">
        <w:rPr>
          <w:rStyle w:val="doceo-font-family-base"/>
          <w:color w:val="000000"/>
        </w:rPr>
        <w:tab/>
      </w:r>
      <w:r w:rsidRPr="0092692E">
        <w:rPr>
          <w:b w:val="0"/>
        </w:rPr>
        <w:t xml:space="preserve">Itenni l-ħtieġa li jitfassal statut taċ-ċittadinanza tal-UE, abbażi tal-Artikolu 25 tat-TFUE, li </w:t>
      </w:r>
      <w:proofErr w:type="spellStart"/>
      <w:r w:rsidRPr="0092692E">
        <w:rPr>
          <w:b w:val="0"/>
        </w:rPr>
        <w:t>jikkompila</w:t>
      </w:r>
      <w:proofErr w:type="spellEnd"/>
      <w:r w:rsidRPr="0092692E">
        <w:rPr>
          <w:b w:val="0"/>
        </w:rPr>
        <w:t xml:space="preserve"> d-drittijiet eżistenti u futuri taċ-ċittadinanza sabiex isaħħaħ l-</w:t>
      </w:r>
      <w:proofErr w:type="spellStart"/>
      <w:r w:rsidRPr="0092692E">
        <w:rPr>
          <w:b w:val="0"/>
        </w:rPr>
        <w:t>infurzabbiltà</w:t>
      </w:r>
      <w:proofErr w:type="spellEnd"/>
      <w:r w:rsidRPr="0092692E">
        <w:rPr>
          <w:b w:val="0"/>
        </w:rPr>
        <w:t xml:space="preserve"> tad-drittijiet taċ-ċittadinanza u jiżgura l-ugwaljanza taċ-ċittadini, filwaqt li jtejjeb il-koeżjoni u jirrispondi għall-bidliet soċjali, ekonomiċi, politiċi u diġitali; ifakkar li dan għandu jitwettaq fil-qafas tat-Trattati</w:t>
      </w:r>
      <w:r w:rsidRPr="0092692E">
        <w:rPr>
          <w:rStyle w:val="doceo-font-family-base"/>
          <w:b w:val="0"/>
          <w:color w:val="000000"/>
        </w:rPr>
        <w:t xml:space="preserve">; </w:t>
      </w:r>
    </w:p>
    <w:p w:rsidR="0072009E" w:rsidRPr="0092692E" w:rsidRDefault="0072009E" w:rsidP="0072009E">
      <w:pPr>
        <w:pStyle w:val="AMNumberTabs"/>
        <w:keepNext/>
        <w:ind w:left="567" w:hanging="567"/>
        <w:jc w:val="both"/>
        <w:rPr>
          <w:b w:val="0"/>
        </w:rPr>
      </w:pPr>
      <w:r w:rsidRPr="0092692E">
        <w:rPr>
          <w:b w:val="0"/>
        </w:rPr>
        <w:t>35.</w:t>
      </w:r>
      <w:r w:rsidRPr="0092692E">
        <w:rPr>
          <w:b w:val="0"/>
        </w:rPr>
        <w:tab/>
        <w:t xml:space="preserve">Jissuġġerixxi li, fil-qasam tal-parteċipazzjoni u tad-drittijiet politiċi, tal-libertà ta’ moviment u ċ-ċittadinanza diġitali, u f’konformità mal-leġiżlazzjoni eżistenti u futura tal-UE, iċ-ċittadini għandu jkollhom, b’mod partikolari: </w:t>
      </w:r>
    </w:p>
    <w:p w:rsidR="0072009E" w:rsidRPr="0092692E" w:rsidRDefault="00BC2DD1" w:rsidP="0072009E">
      <w:pPr>
        <w:pStyle w:val="AMNumberTabs"/>
        <w:keepNext/>
        <w:ind w:left="567"/>
        <w:jc w:val="both"/>
        <w:rPr>
          <w:b w:val="0"/>
        </w:rPr>
      </w:pPr>
      <w:r>
        <w:rPr>
          <w:b w:val="0"/>
        </w:rPr>
        <w:t>–</w:t>
      </w:r>
      <w:r>
        <w:rPr>
          <w:b w:val="0"/>
        </w:rPr>
        <w:tab/>
      </w:r>
      <w:r w:rsidR="0072009E" w:rsidRPr="0092692E">
        <w:rPr>
          <w:b w:val="0"/>
        </w:rPr>
        <w:t xml:space="preserve">rappreżentanza demokratika fil-listi elettorali li tkun </w:t>
      </w:r>
      <w:proofErr w:type="spellStart"/>
      <w:r w:rsidR="0072009E" w:rsidRPr="0092692E">
        <w:rPr>
          <w:b w:val="0"/>
        </w:rPr>
        <w:t>ibbilanċjata</w:t>
      </w:r>
      <w:proofErr w:type="spellEnd"/>
      <w:r w:rsidR="0072009E" w:rsidRPr="0092692E">
        <w:rPr>
          <w:b w:val="0"/>
        </w:rPr>
        <w:t xml:space="preserve"> bejn il-ġeneri; </w:t>
      </w:r>
    </w:p>
    <w:p w:rsidR="0072009E" w:rsidRPr="0092692E" w:rsidRDefault="00BC2DD1" w:rsidP="00BC2DD1">
      <w:pPr>
        <w:pStyle w:val="AMNumberTabs"/>
        <w:keepNext/>
        <w:ind w:left="875" w:hanging="308"/>
        <w:jc w:val="both"/>
        <w:rPr>
          <w:b w:val="0"/>
        </w:rPr>
      </w:pPr>
      <w:r>
        <w:rPr>
          <w:b w:val="0"/>
        </w:rPr>
        <w:t>–</w:t>
      </w:r>
      <w:r>
        <w:rPr>
          <w:b w:val="0"/>
        </w:rPr>
        <w:tab/>
      </w:r>
      <w:r w:rsidR="0072009E" w:rsidRPr="0092692E">
        <w:rPr>
          <w:b w:val="0"/>
        </w:rPr>
        <w:t xml:space="preserve">pjattaforma diġitali </w:t>
      </w:r>
      <w:proofErr w:type="spellStart"/>
      <w:r w:rsidR="0072009E" w:rsidRPr="0092692E">
        <w:rPr>
          <w:b w:val="0"/>
        </w:rPr>
        <w:t>interattiva</w:t>
      </w:r>
      <w:proofErr w:type="spellEnd"/>
      <w:r w:rsidR="0072009E" w:rsidRPr="0092692E">
        <w:rPr>
          <w:b w:val="0"/>
        </w:rPr>
        <w:t xml:space="preserve"> permanenti li permezz tagħha ċ-ċittadini jkunu jistgħu </w:t>
      </w:r>
      <w:r w:rsidR="0072009E" w:rsidRPr="0092692E">
        <w:rPr>
          <w:b w:val="0"/>
        </w:rPr>
        <w:lastRenderedPageBreak/>
        <w:t xml:space="preserve">jressqu l-proposti u l-ideat tagħhom fil-lingwi uffiċjali kollha tal-UE; </w:t>
      </w:r>
    </w:p>
    <w:p w:rsidR="0072009E" w:rsidRPr="0092692E" w:rsidRDefault="00BC2DD1" w:rsidP="00BC2DD1">
      <w:pPr>
        <w:pStyle w:val="AMNumberTabs"/>
        <w:keepNext/>
        <w:ind w:left="875" w:hanging="308"/>
        <w:jc w:val="both"/>
        <w:rPr>
          <w:b w:val="0"/>
        </w:rPr>
      </w:pPr>
      <w:r>
        <w:rPr>
          <w:b w:val="0"/>
        </w:rPr>
        <w:t>–</w:t>
      </w:r>
      <w:r>
        <w:rPr>
          <w:b w:val="0"/>
        </w:rPr>
        <w:tab/>
      </w:r>
      <w:r w:rsidR="0072009E" w:rsidRPr="0092692E">
        <w:rPr>
          <w:b w:val="0"/>
        </w:rPr>
        <w:t xml:space="preserve">ir-rikonoxximent tal-perjodi ta’ studju, mhux biss il-kwalifiki u l-kompetenzi professjonali, bħala ekwivalenti biex ikunu jistgħu jaħdmu fi Stat Membru ieħor; </w:t>
      </w:r>
    </w:p>
    <w:p w:rsidR="0072009E" w:rsidRPr="0092692E" w:rsidRDefault="00BC2DD1" w:rsidP="00BC2DD1">
      <w:pPr>
        <w:pStyle w:val="AMNumberTabs"/>
        <w:keepNext/>
        <w:ind w:left="875" w:hanging="308"/>
        <w:jc w:val="both"/>
        <w:rPr>
          <w:b w:val="0"/>
        </w:rPr>
      </w:pPr>
      <w:r>
        <w:rPr>
          <w:b w:val="0"/>
        </w:rPr>
        <w:t>–</w:t>
      </w:r>
      <w:r>
        <w:rPr>
          <w:b w:val="0"/>
        </w:rPr>
        <w:tab/>
      </w:r>
      <w:r w:rsidR="0072009E" w:rsidRPr="0092692E">
        <w:rPr>
          <w:b w:val="0"/>
        </w:rPr>
        <w:t xml:space="preserve">aċċess universali għall-internet biex jiġu żgurati l-inklużjoni u aċċess ugwali taċ-ċittadini għall-ambjent diġitali; </w:t>
      </w:r>
    </w:p>
    <w:p w:rsidR="0072009E" w:rsidRPr="0092692E" w:rsidRDefault="00BC2DD1" w:rsidP="00BC2DD1">
      <w:pPr>
        <w:pStyle w:val="AMNumberTabs"/>
        <w:keepNext/>
        <w:ind w:left="875" w:hanging="308"/>
        <w:jc w:val="both"/>
        <w:rPr>
          <w:b w:val="0"/>
        </w:rPr>
      </w:pPr>
      <w:r>
        <w:rPr>
          <w:b w:val="0"/>
        </w:rPr>
        <w:t>–</w:t>
      </w:r>
      <w:r>
        <w:rPr>
          <w:b w:val="0"/>
        </w:rPr>
        <w:tab/>
      </w:r>
      <w:proofErr w:type="spellStart"/>
      <w:r w:rsidR="0072009E" w:rsidRPr="0092692E">
        <w:rPr>
          <w:b w:val="0"/>
        </w:rPr>
        <w:t>il-ġestjoni</w:t>
      </w:r>
      <w:proofErr w:type="spellEnd"/>
      <w:r w:rsidR="0072009E" w:rsidRPr="0092692E">
        <w:rPr>
          <w:b w:val="0"/>
        </w:rPr>
        <w:t xml:space="preserve"> minn individwu tal-identità tiegħu stess, li tmur lil hinn mill-protezzjoni li diġà teżisti fir-rigward tad-data personali fl-ambjent diġitali; </w:t>
      </w:r>
    </w:p>
    <w:p w:rsidR="0072009E" w:rsidRPr="0092692E" w:rsidRDefault="00BC2DD1" w:rsidP="0072009E">
      <w:pPr>
        <w:pStyle w:val="AMNumberTabs"/>
        <w:keepNext/>
        <w:ind w:left="567"/>
        <w:jc w:val="both"/>
        <w:rPr>
          <w:b w:val="0"/>
        </w:rPr>
      </w:pPr>
      <w:r>
        <w:rPr>
          <w:b w:val="0"/>
        </w:rPr>
        <w:t>–</w:t>
      </w:r>
      <w:r>
        <w:rPr>
          <w:b w:val="0"/>
        </w:rPr>
        <w:tab/>
      </w:r>
      <w:r w:rsidR="0072009E" w:rsidRPr="0092692E">
        <w:rPr>
          <w:b w:val="0"/>
        </w:rPr>
        <w:t xml:space="preserve">il-wirt diġitali tad-data diġitali ta’ persuna mejta; </w:t>
      </w:r>
    </w:p>
    <w:p w:rsidR="0072009E" w:rsidRPr="0092692E" w:rsidRDefault="00BC2DD1" w:rsidP="00BC2DD1">
      <w:pPr>
        <w:pStyle w:val="AMNumberTabs"/>
        <w:keepNext/>
        <w:ind w:left="875" w:hanging="308"/>
        <w:jc w:val="both"/>
        <w:rPr>
          <w:b w:val="0"/>
        </w:rPr>
      </w:pPr>
      <w:r>
        <w:rPr>
          <w:b w:val="0"/>
        </w:rPr>
        <w:t>–</w:t>
      </w:r>
      <w:r>
        <w:rPr>
          <w:b w:val="0"/>
        </w:rPr>
        <w:tab/>
      </w:r>
      <w:r w:rsidR="0072009E" w:rsidRPr="0092692E">
        <w:rPr>
          <w:b w:val="0"/>
        </w:rPr>
        <w:t xml:space="preserve">l-iżvilupp ta’ sistemi tal-IA li jkunu </w:t>
      </w:r>
      <w:proofErr w:type="spellStart"/>
      <w:r w:rsidR="0072009E" w:rsidRPr="0092692E">
        <w:rPr>
          <w:b w:val="0"/>
        </w:rPr>
        <w:t>sikuri</w:t>
      </w:r>
      <w:proofErr w:type="spellEnd"/>
      <w:r w:rsidR="0072009E" w:rsidRPr="0092692E">
        <w:rPr>
          <w:b w:val="0"/>
        </w:rPr>
        <w:t xml:space="preserve">, trasparenti, </w:t>
      </w:r>
      <w:proofErr w:type="spellStart"/>
      <w:r w:rsidR="0072009E" w:rsidRPr="0092692E">
        <w:rPr>
          <w:b w:val="0"/>
        </w:rPr>
        <w:t>traċċabbli</w:t>
      </w:r>
      <w:proofErr w:type="spellEnd"/>
      <w:r w:rsidR="0072009E" w:rsidRPr="0092692E">
        <w:rPr>
          <w:b w:val="0"/>
        </w:rPr>
        <w:t xml:space="preserve"> u ssorveljati min-nies u mill-istituzzjonijiet regolatorji;</w:t>
      </w:r>
    </w:p>
    <w:p w:rsidR="0072009E" w:rsidRPr="0092692E" w:rsidRDefault="0072009E" w:rsidP="0072009E">
      <w:pPr>
        <w:pStyle w:val="NormalHanging12a"/>
        <w:spacing w:before="240" w:after="0"/>
        <w:rPr>
          <w:rStyle w:val="doceo-font-family-base"/>
          <w:color w:val="000000"/>
          <w:u w:val="single"/>
        </w:rPr>
      </w:pPr>
      <w:r w:rsidRPr="0092692E">
        <w:rPr>
          <w:rStyle w:val="doceo-font-family-base"/>
          <w:color w:val="000000"/>
        </w:rPr>
        <w:t>36.</w:t>
      </w:r>
      <w:r w:rsidRPr="0092692E">
        <w:rPr>
          <w:rStyle w:val="doceo-font-family-base"/>
          <w:color w:val="000000"/>
        </w:rPr>
        <w:tab/>
      </w:r>
      <w:r w:rsidRPr="0092692E">
        <w:t xml:space="preserve">Jappella għall-inklużjoni ta’ klawżola ta’ </w:t>
      </w:r>
      <w:proofErr w:type="spellStart"/>
      <w:r w:rsidRPr="0092692E">
        <w:t>nondiskriminazzjoni</w:t>
      </w:r>
      <w:proofErr w:type="spellEnd"/>
      <w:r w:rsidRPr="0092692E">
        <w:t xml:space="preserve"> orizzontali fl-istatut taċ-ċittadinanza tal-UE bħala salvagwardja addizzjonali tal-ugwaljanza fl-eżerċizzju tad-drittijiet taċ-ċittadinanza, bil-ħsieb li tiġi żgurata n-</w:t>
      </w:r>
      <w:proofErr w:type="spellStart"/>
      <w:r w:rsidRPr="0092692E">
        <w:t>nondiskriminazzjoni</w:t>
      </w:r>
      <w:proofErr w:type="spellEnd"/>
      <w:r w:rsidRPr="0092692E">
        <w:t xml:space="preserve"> u jiġu protetti ċ-ċittadini, b’mod partikolari membri ta’ gruppi vulnerabbli u </w:t>
      </w:r>
      <w:proofErr w:type="spellStart"/>
      <w:r w:rsidRPr="0092692E">
        <w:t>emarġinati</w:t>
      </w:r>
      <w:proofErr w:type="spellEnd"/>
      <w:r w:rsidRPr="0092692E">
        <w:t xml:space="preserve"> u persuni li jgħixu fir-reġjuni </w:t>
      </w:r>
      <w:proofErr w:type="spellStart"/>
      <w:r w:rsidRPr="0092692E">
        <w:t>transfruntiera</w:t>
      </w:r>
      <w:proofErr w:type="spellEnd"/>
      <w:r w:rsidRPr="0092692E">
        <w:t xml:space="preserve"> tal-UE;</w:t>
      </w:r>
    </w:p>
    <w:p w:rsidR="0072009E" w:rsidRPr="0092692E" w:rsidRDefault="0072009E" w:rsidP="0072009E">
      <w:pPr>
        <w:pStyle w:val="NormalHanging12a"/>
        <w:spacing w:before="240" w:after="0"/>
        <w:rPr>
          <w:rStyle w:val="doceo-font-family-base"/>
          <w:color w:val="000000"/>
          <w:szCs w:val="24"/>
        </w:rPr>
      </w:pPr>
      <w:r w:rsidRPr="0092692E">
        <w:rPr>
          <w:rStyle w:val="doceo-font-family-base"/>
          <w:color w:val="000000"/>
        </w:rPr>
        <w:t>37.</w:t>
      </w:r>
      <w:r w:rsidRPr="0092692E">
        <w:rPr>
          <w:rStyle w:val="doceo-font-family-base"/>
          <w:color w:val="000000"/>
        </w:rPr>
        <w:tab/>
        <w:t xml:space="preserve">Jistieden lill-Kummissjoni tmexxi kampanji </w:t>
      </w:r>
      <w:proofErr w:type="spellStart"/>
      <w:r w:rsidRPr="0092692E">
        <w:rPr>
          <w:rStyle w:val="doceo-font-family-base"/>
          <w:color w:val="000000"/>
        </w:rPr>
        <w:t>mmirati</w:t>
      </w:r>
      <w:proofErr w:type="spellEnd"/>
      <w:r w:rsidRPr="0092692E">
        <w:rPr>
          <w:rStyle w:val="doceo-font-family-base"/>
          <w:color w:val="000000"/>
        </w:rPr>
        <w:t xml:space="preserve"> ta’ </w:t>
      </w:r>
      <w:proofErr w:type="spellStart"/>
      <w:r w:rsidRPr="0092692E">
        <w:rPr>
          <w:rStyle w:val="doceo-font-family-base"/>
          <w:color w:val="000000"/>
        </w:rPr>
        <w:t>sensibilizzazzjoni</w:t>
      </w:r>
      <w:proofErr w:type="spellEnd"/>
      <w:r w:rsidRPr="0092692E">
        <w:rPr>
          <w:rStyle w:val="doceo-font-family-base"/>
          <w:color w:val="000000"/>
        </w:rPr>
        <w:t xml:space="preserve"> </w:t>
      </w:r>
      <w:r w:rsidRPr="0092692E">
        <w:t xml:space="preserve">b’rabta mad-drittijiet u mad-dmirijiet ċiviċi li jirriżultaw </w:t>
      </w:r>
      <w:r w:rsidRPr="0092692E">
        <w:rPr>
          <w:rStyle w:val="doceo-font-family-base"/>
          <w:color w:val="000000"/>
        </w:rPr>
        <w:t xml:space="preserve">miċ-ċittadinanza tal-UE u mill-istatut, inkluż billi tintroduċi pakkett tal-UE biex tipprovdi informazzjoni dwar iċ-ċittadinanza tal-UE, u tiddedika aktar riżorsi għaċ-ċittadinanza tal-UE; jenfasizza li bir-rivoluzzjoni diġitali u teknoloġika, iċ-ċittadini saru l-veru pilastri tas-sistemi demokratiċi tagħna u se jkunu dawk li </w:t>
      </w:r>
      <w:proofErr w:type="spellStart"/>
      <w:r w:rsidRPr="0092692E">
        <w:rPr>
          <w:rStyle w:val="doceo-font-family-base"/>
          <w:color w:val="000000"/>
        </w:rPr>
        <w:t>jiddefenduhom</w:t>
      </w:r>
      <w:proofErr w:type="spellEnd"/>
      <w:r w:rsidRPr="0092692E">
        <w:rPr>
          <w:rStyle w:val="doceo-font-family-base"/>
          <w:color w:val="000000"/>
        </w:rPr>
        <w:t xml:space="preserve">; </w:t>
      </w:r>
    </w:p>
    <w:p w:rsidR="0072009E" w:rsidRPr="0092692E" w:rsidRDefault="0072009E" w:rsidP="0072009E">
      <w:pPr>
        <w:pStyle w:val="NormalHanging12a"/>
        <w:spacing w:before="240" w:after="0"/>
        <w:rPr>
          <w:rStyle w:val="doceo-font-family-base"/>
          <w:color w:val="000000"/>
          <w:szCs w:val="24"/>
        </w:rPr>
      </w:pPr>
      <w:r w:rsidRPr="0092692E">
        <w:rPr>
          <w:rStyle w:val="doceo-font-family-base"/>
          <w:color w:val="000000"/>
        </w:rPr>
        <w:t>38.</w:t>
      </w:r>
      <w:r w:rsidRPr="0092692E">
        <w:rPr>
          <w:rStyle w:val="doceo-font-family-base"/>
          <w:color w:val="000000"/>
        </w:rPr>
        <w:tab/>
      </w:r>
      <w:r w:rsidR="0069652A" w:rsidRPr="0069652A">
        <w:rPr>
          <w:rStyle w:val="doceo-font-family-base"/>
          <w:color w:val="000000"/>
        </w:rPr>
        <w:t>Jieħu nota tal-pakkett dwar iċ-ċittadinanza, b’mod partikolari r-Rapport dwar iċ-Ċittadinanza tal-UE tal-2023, ippubblikat mill-Kummissjoni fis-6 ta’ Diċembru 2023 li jkompli javvanza ċ-ċittadinanza tal-UE u jagħmilha aktar tanġibbli għaċ-ċittadini tal-UE; jistieden lill-Kummissjoni tqis ir-rakkoma</w:t>
      </w:r>
      <w:r w:rsidR="00546229">
        <w:rPr>
          <w:rStyle w:val="doceo-font-family-base"/>
          <w:color w:val="000000"/>
        </w:rPr>
        <w:t>ndazzjonijiet inklużi f’dan ir-r</w:t>
      </w:r>
      <w:r w:rsidR="0069652A" w:rsidRPr="0069652A">
        <w:rPr>
          <w:rStyle w:val="doceo-font-family-base"/>
          <w:color w:val="000000"/>
        </w:rPr>
        <w:t xml:space="preserve">apport u tieħu l-passi meħtieġa biex </w:t>
      </w:r>
      <w:proofErr w:type="spellStart"/>
      <w:r w:rsidR="0069652A" w:rsidRPr="0069652A">
        <w:rPr>
          <w:rStyle w:val="doceo-font-family-base"/>
          <w:color w:val="000000"/>
        </w:rPr>
        <w:t>timplimentahom</w:t>
      </w:r>
      <w:proofErr w:type="spellEnd"/>
      <w:r w:rsidR="0069652A" w:rsidRPr="0069652A">
        <w:rPr>
          <w:rStyle w:val="doceo-font-family-base"/>
          <w:color w:val="000000"/>
        </w:rPr>
        <w:t xml:space="preserve"> skont il-proċedura fl-ambitu tat-Trattati;</w:t>
      </w:r>
    </w:p>
    <w:p w:rsidR="0072009E" w:rsidRPr="0092692E" w:rsidRDefault="0072009E" w:rsidP="0072009E">
      <w:pPr>
        <w:pStyle w:val="NormalHanging12a"/>
        <w:spacing w:before="240" w:after="0"/>
      </w:pPr>
      <w:r w:rsidRPr="0092692E">
        <w:rPr>
          <w:rStyle w:val="doceo-font-family-base"/>
          <w:color w:val="000000"/>
        </w:rPr>
        <w:t>39.</w:t>
      </w:r>
      <w:r w:rsidRPr="0092692E">
        <w:rPr>
          <w:rStyle w:val="doceo-font-family-base"/>
          <w:color w:val="000000"/>
        </w:rPr>
        <w:tab/>
        <w:t>I</w:t>
      </w:r>
      <w:r w:rsidRPr="0092692E">
        <w:t>tenni t-talba tiegħu biex titlaqqa’ Konvenzjoni għar-reviżjoni tat-Trattati, kif previst fl-Artikolu 48 tat-TUE; jemmen bis-sħiħ li l-Konvenzjoni għandha tivvaluta bir-reqqa kif iċ-ċittadinanza tal-UE tista’ tissaħħaħ aktar;</w:t>
      </w:r>
    </w:p>
    <w:p w:rsidR="0072009E" w:rsidRPr="0092692E" w:rsidRDefault="0072009E" w:rsidP="0072009E">
      <w:pPr>
        <w:pStyle w:val="NormalHanging12a"/>
        <w:spacing w:before="240" w:after="0"/>
      </w:pPr>
    </w:p>
    <w:p w:rsidR="0072009E" w:rsidRPr="0092692E" w:rsidRDefault="0072009E" w:rsidP="0072009E">
      <w:pPr>
        <w:pStyle w:val="NormalHanging12a"/>
        <w:jc w:val="center"/>
      </w:pPr>
      <w:r w:rsidRPr="0092692E">
        <w:t>°</w:t>
      </w:r>
    </w:p>
    <w:p w:rsidR="0072009E" w:rsidRPr="0092692E" w:rsidRDefault="0072009E" w:rsidP="0072009E">
      <w:pPr>
        <w:pStyle w:val="NormalHanging12a"/>
        <w:jc w:val="center"/>
      </w:pPr>
      <w:r w:rsidRPr="0092692E">
        <w:t>°</w:t>
      </w:r>
      <w:r w:rsidRPr="0092692E">
        <w:tab/>
        <w:t>°</w:t>
      </w:r>
    </w:p>
    <w:p w:rsidR="00E365E1" w:rsidRPr="00BC2DD1" w:rsidRDefault="0072009E" w:rsidP="00BC2DD1">
      <w:pPr>
        <w:pStyle w:val="NormalHanging12a"/>
        <w:rPr>
          <w:rFonts w:eastAsiaTheme="minorHAnsi"/>
          <w:lang w:eastAsia="en-US"/>
        </w:rPr>
      </w:pPr>
      <w:r w:rsidRPr="0092692E">
        <w:rPr>
          <w:rFonts w:eastAsiaTheme="minorHAnsi"/>
          <w:lang w:eastAsia="en-US"/>
        </w:rPr>
        <w:t>40.</w:t>
      </w:r>
      <w:r w:rsidRPr="0092692E">
        <w:rPr>
          <w:rFonts w:eastAsiaTheme="minorHAnsi"/>
          <w:lang w:eastAsia="en-US"/>
        </w:rPr>
        <w:tab/>
      </w:r>
      <w:r w:rsidRPr="0092692E">
        <w:t>Jagħti istruzzjonijiet lill-President tiegħu biex tgħaddi din ir-riżoluzzjoni lill-Kunsill u lill-Kummissjoni.</w:t>
      </w:r>
      <w:bookmarkStart w:id="9" w:name="TextBodyEnd"/>
      <w:bookmarkEnd w:id="9"/>
    </w:p>
    <w:sectPr w:rsidR="00E365E1" w:rsidRPr="00BC2DD1" w:rsidSect="009269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60A" w:rsidRPr="0092692E" w:rsidRDefault="00E0060A">
      <w:r w:rsidRPr="0092692E">
        <w:separator/>
      </w:r>
    </w:p>
  </w:endnote>
  <w:endnote w:type="continuationSeparator" w:id="0">
    <w:p w:rsidR="00E0060A" w:rsidRPr="0092692E" w:rsidRDefault="00E0060A">
      <w:r w:rsidRPr="009269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9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9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9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60A" w:rsidRPr="0092692E" w:rsidRDefault="00E0060A">
      <w:r w:rsidRPr="0092692E">
        <w:separator/>
      </w:r>
    </w:p>
  </w:footnote>
  <w:footnote w:type="continuationSeparator" w:id="0">
    <w:p w:rsidR="00E0060A" w:rsidRPr="0092692E" w:rsidRDefault="00E0060A">
      <w:r w:rsidRPr="0092692E">
        <w:continuationSeparator/>
      </w:r>
    </w:p>
  </w:footnote>
  <w:footnote w:id="1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158, 30.4.2004, p. 77.</w:t>
      </w:r>
    </w:p>
  </w:footnote>
  <w:footnote w:id="2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156, 5.5.2021, p. 1</w:t>
      </w:r>
      <w:r w:rsidRPr="0092692E">
        <w:rPr>
          <w:rStyle w:val="Emphasis"/>
          <w:color w:val="333333"/>
          <w:sz w:val="24"/>
          <w:shd w:val="clear" w:color="auto" w:fill="FFFFFF"/>
          <w:lang w:val="mt-MT"/>
        </w:rPr>
        <w:t>.</w:t>
      </w:r>
    </w:p>
  </w:footnote>
  <w:footnote w:id="3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141, 27.5.2011, p. 1.</w:t>
      </w:r>
    </w:p>
  </w:footnote>
  <w:footnote w:id="4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186, 11.7.2019, p. 21.</w:t>
      </w:r>
    </w:p>
  </w:footnote>
  <w:footnote w:id="5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173, 9.7.2018, p. 16.</w:t>
      </w:r>
    </w:p>
  </w:footnote>
  <w:footnote w:id="6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107, 22.4.2016, p. 1.</w:t>
      </w:r>
    </w:p>
  </w:footnote>
  <w:footnote w:id="7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354, 28.12.2013, p. 132.</w:t>
      </w:r>
    </w:p>
  </w:footnote>
  <w:footnote w:id="8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106, 24.4.2015, p. 1.</w:t>
      </w:r>
    </w:p>
  </w:footnote>
  <w:footnote w:id="9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163, 20.6.2019, p. 1.</w:t>
      </w:r>
    </w:p>
  </w:footnote>
  <w:footnote w:id="10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130, 17.5.2019, p. 55.</w:t>
      </w:r>
    </w:p>
  </w:footnote>
  <w:footnote w:id="11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L 231, 17.7.2020, p. 7.</w:t>
      </w:r>
    </w:p>
  </w:footnote>
  <w:footnote w:id="12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C 283, 11.8.2023, p. 76.</w:t>
      </w:r>
    </w:p>
  </w:footnote>
  <w:footnote w:id="13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C 283, 11.8.2023, p. 100.</w:t>
      </w:r>
    </w:p>
  </w:footnote>
  <w:footnote w:id="14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C 449, 23.12.2020, p. 6.</w:t>
      </w:r>
    </w:p>
  </w:footnote>
  <w:footnote w:id="15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C 347, 9.9.2022, p. 97.</w:t>
      </w:r>
    </w:p>
  </w:footnote>
  <w:footnote w:id="16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C 347, 9.9.2022, p. 202.</w:t>
      </w:r>
    </w:p>
  </w:footnote>
  <w:footnote w:id="17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Testi adottati, P9_TA(2023)0230.</w:t>
      </w:r>
    </w:p>
  </w:footnote>
  <w:footnote w:id="18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Testi adottati, P9_TA(2023)0330.</w:t>
      </w:r>
    </w:p>
  </w:footnote>
  <w:footnote w:id="19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C 99, 1.3.2022, p. 96.</w:t>
      </w:r>
    </w:p>
  </w:footnote>
  <w:footnote w:id="20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C 347, 9.9.2022, p. 110.</w:t>
      </w:r>
    </w:p>
  </w:footnote>
  <w:footnote w:id="21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ĠU C 263, 25.7.2018, p. 98.</w:t>
      </w:r>
    </w:p>
  </w:footnote>
  <w:footnote w:id="22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proofErr w:type="spellStart"/>
      <w:r w:rsidRPr="0092692E">
        <w:rPr>
          <w:sz w:val="24"/>
          <w:lang w:val="mt-MT"/>
        </w:rPr>
        <w:t>Eurostat</w:t>
      </w:r>
      <w:proofErr w:type="spellEnd"/>
      <w:r w:rsidRPr="0092692E">
        <w:rPr>
          <w:sz w:val="24"/>
          <w:lang w:val="mt-MT"/>
        </w:rPr>
        <w:t>, “</w:t>
      </w:r>
      <w:hyperlink r:id="rId1" w:history="1">
        <w:r w:rsidRPr="0092692E">
          <w:rPr>
            <w:rStyle w:val="Hyperlink"/>
            <w:sz w:val="24"/>
            <w:lang w:val="mt-MT"/>
          </w:rPr>
          <w:t>Arkivju:</w:t>
        </w:r>
      </w:hyperlink>
      <w:hyperlink r:id="rId2" w:history="1">
        <w:r w:rsidRPr="0092692E">
          <w:rPr>
            <w:rStyle w:val="Hyperlink"/>
            <w:sz w:val="24"/>
            <w:lang w:val="mt-MT"/>
          </w:rPr>
          <w:t xml:space="preserve"> </w:t>
        </w:r>
      </w:hyperlink>
      <w:hyperlink r:id="rId3" w:history="1">
        <w:r w:rsidRPr="0092692E">
          <w:rPr>
            <w:rStyle w:val="Hyperlink"/>
            <w:sz w:val="24"/>
            <w:lang w:val="mt-MT"/>
          </w:rPr>
          <w:t>Ċittadini tal-UE li jgħixu fi Stat Membru ieħor - ħarsa ġenerali lejn l-istatistika</w:t>
        </w:r>
      </w:hyperlink>
      <w:r w:rsidRPr="0092692E">
        <w:rPr>
          <w:sz w:val="24"/>
          <w:lang w:val="mt-MT"/>
        </w:rPr>
        <w:t>’.</w:t>
      </w:r>
    </w:p>
  </w:footnote>
  <w:footnote w:id="23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Kummissjoni Ewropea, “Iċ-Ċittadinanza tal-UE 2020 – Rapport Finali: Riżultati tal-Konsultazzjoni Pubblika dwar id-Drittijiet taċ-Ċittadinanza tal-UE 2020”, Diċembru 2020.</w:t>
      </w:r>
    </w:p>
  </w:footnote>
  <w:footnote w:id="24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 xml:space="preserve">Data: Statistika tal-UE dwar l-Introjtu u l-Kundizzjonijiet tal-Għajxien (UE-SILC) u Stħarriġ dwar il-Forza tax-Xogħol tal-UE (UE-LFS); </w:t>
      </w:r>
      <w:proofErr w:type="spellStart"/>
      <w:r w:rsidRPr="0092692E">
        <w:rPr>
          <w:sz w:val="24"/>
          <w:lang w:val="mt-MT"/>
        </w:rPr>
        <w:t>Grammenos</w:t>
      </w:r>
      <w:proofErr w:type="spellEnd"/>
      <w:r w:rsidRPr="0092692E">
        <w:rPr>
          <w:sz w:val="24"/>
          <w:lang w:val="mt-MT"/>
        </w:rPr>
        <w:t xml:space="preserve">, S. </w:t>
      </w:r>
      <w:proofErr w:type="spellStart"/>
      <w:r w:rsidRPr="0092692E">
        <w:rPr>
          <w:sz w:val="24"/>
          <w:lang w:val="mt-MT"/>
        </w:rPr>
        <w:t>and</w:t>
      </w:r>
      <w:proofErr w:type="spellEnd"/>
      <w:r w:rsidRPr="0092692E">
        <w:rPr>
          <w:sz w:val="24"/>
          <w:lang w:val="mt-MT"/>
        </w:rPr>
        <w:t xml:space="preserve"> </w:t>
      </w:r>
      <w:proofErr w:type="spellStart"/>
      <w:r w:rsidRPr="0092692E">
        <w:rPr>
          <w:sz w:val="24"/>
          <w:lang w:val="mt-MT"/>
        </w:rPr>
        <w:t>Priestley</w:t>
      </w:r>
      <w:proofErr w:type="spellEnd"/>
      <w:r w:rsidRPr="0092692E">
        <w:rPr>
          <w:sz w:val="24"/>
          <w:lang w:val="mt-MT"/>
        </w:rPr>
        <w:t>, M., ‘</w:t>
      </w:r>
      <w:proofErr w:type="spellStart"/>
      <w:r w:rsidRPr="0092692E">
        <w:rPr>
          <w:sz w:val="24"/>
          <w:lang w:val="mt-MT"/>
        </w:rPr>
        <w:t>Europe</w:t>
      </w:r>
      <w:proofErr w:type="spellEnd"/>
      <w:r w:rsidRPr="0092692E">
        <w:rPr>
          <w:sz w:val="24"/>
          <w:lang w:val="mt-MT"/>
        </w:rPr>
        <w:t xml:space="preserve"> 2020 data </w:t>
      </w:r>
      <w:proofErr w:type="spellStart"/>
      <w:r w:rsidRPr="0092692E">
        <w:rPr>
          <w:sz w:val="24"/>
          <w:lang w:val="mt-MT"/>
        </w:rPr>
        <w:t>and</w:t>
      </w:r>
      <w:proofErr w:type="spellEnd"/>
      <w:r w:rsidRPr="0092692E">
        <w:rPr>
          <w:sz w:val="24"/>
          <w:lang w:val="mt-MT"/>
        </w:rPr>
        <w:t xml:space="preserve"> </w:t>
      </w:r>
      <w:proofErr w:type="spellStart"/>
      <w:r w:rsidRPr="0092692E">
        <w:rPr>
          <w:sz w:val="24"/>
          <w:lang w:val="mt-MT"/>
        </w:rPr>
        <w:t>people</w:t>
      </w:r>
      <w:proofErr w:type="spellEnd"/>
      <w:r w:rsidRPr="0092692E">
        <w:rPr>
          <w:sz w:val="24"/>
          <w:lang w:val="mt-MT"/>
        </w:rPr>
        <w:t xml:space="preserve"> </w:t>
      </w:r>
      <w:proofErr w:type="spellStart"/>
      <w:r w:rsidRPr="0092692E">
        <w:rPr>
          <w:sz w:val="24"/>
          <w:lang w:val="mt-MT"/>
        </w:rPr>
        <w:t>with</w:t>
      </w:r>
      <w:proofErr w:type="spellEnd"/>
      <w:r w:rsidRPr="0092692E">
        <w:rPr>
          <w:sz w:val="24"/>
          <w:lang w:val="mt-MT"/>
        </w:rPr>
        <w:t xml:space="preserve"> </w:t>
      </w:r>
      <w:proofErr w:type="spellStart"/>
      <w:r w:rsidRPr="0092692E">
        <w:rPr>
          <w:sz w:val="24"/>
          <w:lang w:val="mt-MT"/>
        </w:rPr>
        <w:t>disabilities</w:t>
      </w:r>
      <w:proofErr w:type="spellEnd"/>
      <w:r w:rsidRPr="0092692E">
        <w:rPr>
          <w:sz w:val="24"/>
          <w:lang w:val="mt-MT"/>
        </w:rPr>
        <w:t xml:space="preserve"> – </w:t>
      </w:r>
      <w:proofErr w:type="spellStart"/>
      <w:r w:rsidRPr="0092692E">
        <w:rPr>
          <w:sz w:val="24"/>
          <w:lang w:val="mt-MT"/>
        </w:rPr>
        <w:t>tables</w:t>
      </w:r>
      <w:proofErr w:type="spellEnd"/>
      <w:r w:rsidRPr="0092692E">
        <w:rPr>
          <w:sz w:val="24"/>
          <w:lang w:val="mt-MT"/>
        </w:rPr>
        <w:t xml:space="preserve">’. </w:t>
      </w:r>
      <w:proofErr w:type="spellStart"/>
      <w:r w:rsidRPr="0092692E">
        <w:rPr>
          <w:sz w:val="24"/>
          <w:lang w:val="mt-MT"/>
        </w:rPr>
        <w:t>Eurostat</w:t>
      </w:r>
      <w:proofErr w:type="spellEnd"/>
      <w:r w:rsidRPr="0092692E">
        <w:rPr>
          <w:sz w:val="24"/>
          <w:lang w:val="mt-MT"/>
        </w:rPr>
        <w:t>, 2020.</w:t>
      </w:r>
    </w:p>
  </w:footnote>
  <w:footnote w:id="25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Il-komunikazzjoni tal-Kummissjoni tas-17 ta’ Ġunju 2022 bit-titolu “Konferenza dwar il-Futur tal-Ewropa – Naqilbu l-Viżjoni f’Azzjoni Konkreta” (COM(2022)0404).</w:t>
      </w:r>
    </w:p>
  </w:footnote>
  <w:footnote w:id="26">
    <w:p w:rsidR="0072009E" w:rsidRPr="0092692E" w:rsidRDefault="0072009E" w:rsidP="0092692E">
      <w:pPr>
        <w:pStyle w:val="FootnoteText"/>
        <w:ind w:left="567" w:hanging="567"/>
        <w:rPr>
          <w:sz w:val="24"/>
          <w:lang w:val="mt-MT"/>
        </w:rPr>
      </w:pPr>
      <w:r w:rsidRPr="0092692E">
        <w:rPr>
          <w:rStyle w:val="FootnoteReference"/>
          <w:sz w:val="24"/>
          <w:lang w:val="mt-MT"/>
        </w:rPr>
        <w:footnoteRef/>
      </w:r>
      <w:r w:rsidR="0092692E" w:rsidRPr="0092692E">
        <w:rPr>
          <w:sz w:val="24"/>
          <w:lang w:val="mt-MT"/>
        </w:rPr>
        <w:t xml:space="preserve"> </w:t>
      </w:r>
      <w:r w:rsidR="0092692E" w:rsidRPr="0092692E">
        <w:rPr>
          <w:sz w:val="24"/>
          <w:lang w:val="mt-MT"/>
        </w:rPr>
        <w:tab/>
      </w:r>
      <w:r w:rsidRPr="0092692E">
        <w:rPr>
          <w:sz w:val="24"/>
          <w:lang w:val="mt-MT"/>
        </w:rPr>
        <w:t>Ir-Regolament (KE) Nru 1049/2001 tal-Parlament Ewropew u tal-Kunsill tat-30 ta’ Mejju 2001 dwar l-aċċess pubbliku għad-dokumenti tal-Parlament Ewropew, tal-Kunsill u tal-Kummissjoni, ĠU L 145, 31.5.2001, p. 43.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9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9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9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6/2023"/>
    <w:docVar w:name="dvlangue" w:val="MT"/>
    <w:docVar w:name="dvnumam" w:val="0"/>
    <w:docVar w:name="dvpe" w:val="754.647"/>
    <w:docVar w:name="dvrapporteur" w:val="Rapporteur: "/>
    <w:docVar w:name="dvtitre" w:val="Riżoluzzjoni tal-Parlament Ewropew tas-17 ta' Jannar 2024 dwar l-implimentazzjoni tad-dispożizzjonijiet tat-Trattat dwar iċ-ċittadinanza tal-UE(2023/2085(INI))"/>
  </w:docVars>
  <w:rsids>
    <w:rsidRoot w:val="00E0060A"/>
    <w:rsid w:val="00002272"/>
    <w:rsid w:val="00064002"/>
    <w:rsid w:val="000677B9"/>
    <w:rsid w:val="000831BA"/>
    <w:rsid w:val="000A42CC"/>
    <w:rsid w:val="000E7DD9"/>
    <w:rsid w:val="0010095E"/>
    <w:rsid w:val="00125B37"/>
    <w:rsid w:val="00182B9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229"/>
    <w:rsid w:val="00560270"/>
    <w:rsid w:val="005C2568"/>
    <w:rsid w:val="006037C0"/>
    <w:rsid w:val="006631B6"/>
    <w:rsid w:val="00680577"/>
    <w:rsid w:val="0069652A"/>
    <w:rsid w:val="006F74FA"/>
    <w:rsid w:val="0072009E"/>
    <w:rsid w:val="00725C9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92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DD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60A"/>
    <w:rsid w:val="00E365E1"/>
    <w:rsid w:val="00E674E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1A471-B19B-48D5-B5E9-843D8762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2009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2009E"/>
    <w:rPr>
      <w:color w:val="0563C1" w:themeColor="hyperlink"/>
      <w:u w:val="single"/>
    </w:rPr>
  </w:style>
  <w:style w:type="paragraph" w:customStyle="1" w:styleId="Normal12">
    <w:name w:val="Normal12"/>
    <w:basedOn w:val="Normal"/>
    <w:rsid w:val="0072009E"/>
    <w:pPr>
      <w:spacing w:after="240"/>
    </w:pPr>
  </w:style>
  <w:style w:type="character" w:customStyle="1" w:styleId="doceo-font-family-base">
    <w:name w:val="doceo-font-family-base"/>
    <w:basedOn w:val="DefaultParagraphFont"/>
    <w:rsid w:val="0072009E"/>
  </w:style>
  <w:style w:type="character" w:customStyle="1" w:styleId="y2iqfc">
    <w:name w:val="y2iqfc"/>
    <w:basedOn w:val="DefaultParagraphFont"/>
    <w:rsid w:val="0072009E"/>
  </w:style>
  <w:style w:type="character" w:customStyle="1" w:styleId="Bold">
    <w:name w:val="Bold"/>
    <w:uiPriority w:val="1"/>
    <w:rsid w:val="0072009E"/>
    <w:rPr>
      <w:b/>
      <w:bCs w:val="0"/>
    </w:rPr>
  </w:style>
  <w:style w:type="character" w:styleId="Emphasis">
    <w:name w:val="Emphasis"/>
    <w:basedOn w:val="DefaultParagraphFont"/>
    <w:uiPriority w:val="20"/>
    <w:qFormat/>
    <w:rsid w:val="0072009E"/>
    <w:rPr>
      <w:i/>
      <w:iCs/>
    </w:rPr>
  </w:style>
  <w:style w:type="paragraph" w:customStyle="1" w:styleId="AMNumberTabs">
    <w:name w:val="AMNumberTabs"/>
    <w:basedOn w:val="Normal"/>
    <w:rsid w:val="007200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NormalHanging12aChar">
    <w:name w:val="NormalHanging12a Char"/>
    <w:basedOn w:val="DefaultParagraphFont"/>
    <w:link w:val="NormalHanging12a"/>
    <w:locked/>
    <w:rsid w:val="0072009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Archive:EU_citizens_living_in_another_Member_State_-_statistical_overview" TargetMode="External"/><Relationship Id="rId2" Type="http://schemas.openxmlformats.org/officeDocument/2006/relationships/hyperlink" Target="https://ec.europa.eu/eurostat/statistics-explained/index.php?title=Archive:EU_citizens_living_in_another_Member_State_-_statistical_overview" TargetMode="External"/><Relationship Id="rId1" Type="http://schemas.openxmlformats.org/officeDocument/2006/relationships/hyperlink" Target="https://ec.europa.eu/eurostat/statistics-explained/index.php?title=Archive:EU_citizens_living_in_another_Member_State_-_statistical_over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6075-2C3A-4476-A42B-91E06F3E6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4534</Words>
  <Characters>25846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2024-01-17T14:35:00Z</dcterms:created>
  <dcterms:modified xsi:type="dcterms:W3CDTF">2024-01-17T14:35:00Z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A9-0436/2023</vt:lpwstr>
  </property>
  <property fmtid="{D5CDD505-2E9C-101B-9397-08002B2CF9AE}" pid="4" name="&lt;Type&gt;">
    <vt:lpwstr>RR</vt:lpwstr>
  </property>
</Properties>
</file>