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4660" w:rsidTr="0010095E">
        <w:trPr>
          <w:trHeight w:hRule="exact" w:val="1418"/>
        </w:trPr>
        <w:tc>
          <w:tcPr>
            <w:tcW w:w="6804" w:type="dxa"/>
            <w:shd w:val="clear" w:color="auto" w:fill="auto"/>
            <w:vAlign w:val="center"/>
          </w:tcPr>
          <w:p w:rsidR="00751A4A" w:rsidRPr="002A4660" w:rsidRDefault="009E180E" w:rsidP="0010095E">
            <w:pPr>
              <w:pStyle w:val="EPName"/>
            </w:pPr>
            <w:r w:rsidRPr="002A4660">
              <w:t>Evropski parlament</w:t>
            </w:r>
          </w:p>
          <w:p w:rsidR="00751A4A" w:rsidRPr="002A4660" w:rsidRDefault="00817416" w:rsidP="00756632">
            <w:pPr>
              <w:pStyle w:val="EPTerm"/>
              <w:rPr>
                <w:rStyle w:val="HideTWBExt"/>
                <w:noProof w:val="0"/>
                <w:vanish w:val="0"/>
                <w:color w:val="auto"/>
              </w:rPr>
            </w:pPr>
            <w:r w:rsidRPr="002A4660">
              <w:t>2019-2024</w:t>
            </w:r>
          </w:p>
        </w:tc>
        <w:tc>
          <w:tcPr>
            <w:tcW w:w="2268" w:type="dxa"/>
            <w:shd w:val="clear" w:color="auto" w:fill="auto"/>
          </w:tcPr>
          <w:p w:rsidR="00751A4A" w:rsidRPr="002A4660" w:rsidRDefault="00187494" w:rsidP="0010095E">
            <w:pPr>
              <w:pStyle w:val="EPLogo"/>
            </w:pPr>
            <w:r w:rsidRPr="002A466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4660" w:rsidRDefault="00D058B8" w:rsidP="004C5D52">
      <w:pPr>
        <w:pStyle w:val="LineTop"/>
      </w:pPr>
    </w:p>
    <w:p w:rsidR="00680577" w:rsidRPr="002A4660" w:rsidRDefault="009E180E" w:rsidP="00680577">
      <w:pPr>
        <w:pStyle w:val="EPBodyTA1"/>
      </w:pPr>
      <w:r w:rsidRPr="002A4660">
        <w:t>SPREJETA BESEDILA</w:t>
      </w:r>
    </w:p>
    <w:p w:rsidR="00D058B8" w:rsidRPr="002A4660" w:rsidRDefault="00D058B8" w:rsidP="00D058B8">
      <w:pPr>
        <w:pStyle w:val="LineBottom"/>
      </w:pPr>
    </w:p>
    <w:p w:rsidR="009E180E" w:rsidRPr="002A4660" w:rsidRDefault="009E180E" w:rsidP="009E180E">
      <w:pPr>
        <w:pStyle w:val="ATHeading1"/>
      </w:pPr>
      <w:bookmarkStart w:id="0" w:name="TANumber"/>
      <w:r w:rsidRPr="002A4660">
        <w:t>P9_TA(2024)</w:t>
      </w:r>
      <w:bookmarkEnd w:id="0"/>
      <w:r w:rsidR="0063650D">
        <w:t>0024</w:t>
      </w:r>
    </w:p>
    <w:p w:rsidR="009E180E" w:rsidRPr="002A4660" w:rsidRDefault="00D608A4" w:rsidP="009E180E">
      <w:pPr>
        <w:pStyle w:val="ATHeading2"/>
      </w:pPr>
      <w:bookmarkStart w:id="1" w:name="title"/>
      <w:r w:rsidRPr="002A4660">
        <w:t>Izvajanje</w:t>
      </w:r>
      <w:r w:rsidR="009E180E" w:rsidRPr="002A4660">
        <w:t xml:space="preserve"> določb Pogodbe o državljanstvu EU</w:t>
      </w:r>
      <w:bookmarkEnd w:id="1"/>
    </w:p>
    <w:p w:rsidR="009E180E" w:rsidRPr="002A4660" w:rsidRDefault="009E180E" w:rsidP="009E180E">
      <w:pPr>
        <w:rPr>
          <w:i/>
          <w:vanish/>
        </w:rPr>
      </w:pPr>
      <w:r w:rsidRPr="002A4660">
        <w:rPr>
          <w:i/>
        </w:rPr>
        <w:fldChar w:fldCharType="begin"/>
      </w:r>
      <w:r w:rsidRPr="002A4660">
        <w:rPr>
          <w:i/>
        </w:rPr>
        <w:instrText xml:space="preserve"> TC"(</w:instrText>
      </w:r>
      <w:bookmarkStart w:id="2" w:name="DocNumber"/>
      <w:r w:rsidRPr="002A4660">
        <w:rPr>
          <w:i/>
        </w:rPr>
        <w:instrText>A9-0436/2023</w:instrText>
      </w:r>
      <w:bookmarkEnd w:id="2"/>
      <w:r w:rsidRPr="002A4660">
        <w:rPr>
          <w:i/>
        </w:rPr>
        <w:instrText xml:space="preserve"> - Poročevalka: Maite Pagazaurtundúa)"\l3 \n&gt; \* MERGEFORMAT </w:instrText>
      </w:r>
      <w:r w:rsidRPr="002A4660">
        <w:rPr>
          <w:i/>
        </w:rPr>
        <w:fldChar w:fldCharType="end"/>
      </w:r>
    </w:p>
    <w:p w:rsidR="009E180E" w:rsidRPr="002A4660" w:rsidRDefault="009E180E" w:rsidP="009E180E">
      <w:pPr>
        <w:rPr>
          <w:vanish/>
        </w:rPr>
      </w:pPr>
      <w:bookmarkStart w:id="3" w:name="Commission"/>
      <w:r w:rsidRPr="002A4660">
        <w:rPr>
          <w:vanish/>
        </w:rPr>
        <w:t>Odbor za ustavne zadeve</w:t>
      </w:r>
      <w:bookmarkEnd w:id="3"/>
    </w:p>
    <w:p w:rsidR="009E180E" w:rsidRPr="002A4660" w:rsidRDefault="009E180E" w:rsidP="009E180E">
      <w:pPr>
        <w:rPr>
          <w:vanish/>
        </w:rPr>
      </w:pPr>
      <w:bookmarkStart w:id="4" w:name="PE"/>
      <w:r w:rsidRPr="002A4660">
        <w:rPr>
          <w:vanish/>
        </w:rPr>
        <w:t>PE754.647</w:t>
      </w:r>
      <w:bookmarkEnd w:id="4"/>
    </w:p>
    <w:p w:rsidR="009E180E" w:rsidRPr="002A4660" w:rsidRDefault="009E180E" w:rsidP="009E180E">
      <w:pPr>
        <w:pStyle w:val="ATHeading3"/>
      </w:pPr>
      <w:bookmarkStart w:id="5" w:name="Sujet"/>
      <w:r w:rsidRPr="002A4660">
        <w:t xml:space="preserve">Resolucija Evropskega parlamenta z dne </w:t>
      </w:r>
      <w:r w:rsidR="00D608A4">
        <w:t>17. januarja</w:t>
      </w:r>
      <w:r w:rsidRPr="002A4660">
        <w:t xml:space="preserve"> 2024 o izvajanju določb Pogodbe o državljanstvu EU</w:t>
      </w:r>
      <w:bookmarkEnd w:id="5"/>
      <w:r w:rsidRPr="002A4660">
        <w:t xml:space="preserve"> </w:t>
      </w:r>
      <w:bookmarkStart w:id="6" w:name="References"/>
      <w:r w:rsidRPr="002A4660">
        <w:t>(2023/2085(INI))</w:t>
      </w:r>
      <w:bookmarkEnd w:id="6"/>
    </w:p>
    <w:p w:rsidR="009E180E" w:rsidRPr="002A4660" w:rsidRDefault="009E180E" w:rsidP="009E180E"/>
    <w:p w:rsidR="0010342D" w:rsidRPr="002A4660" w:rsidRDefault="0010342D" w:rsidP="0010342D">
      <w:pPr>
        <w:pStyle w:val="Normal12"/>
        <w:jc w:val="both"/>
      </w:pPr>
      <w:bookmarkStart w:id="7" w:name="TextBodyBegin"/>
      <w:bookmarkEnd w:id="7"/>
      <w:r w:rsidRPr="002A4660">
        <w:rPr>
          <w:i/>
        </w:rPr>
        <w:t>Evropski parlament</w:t>
      </w:r>
      <w:r w:rsidRPr="002A4660">
        <w:t>,</w:t>
      </w:r>
    </w:p>
    <w:p w:rsidR="0010342D" w:rsidRPr="002A4660" w:rsidRDefault="0010342D" w:rsidP="0010342D">
      <w:pPr>
        <w:pStyle w:val="NormalHanging12a"/>
      </w:pPr>
      <w:r w:rsidRPr="002A4660">
        <w:t>–</w:t>
      </w:r>
      <w:r w:rsidRPr="002A4660">
        <w:tab/>
        <w:t>ob upoštevanju členov 2, 3, 6, 9, 10, 11, 12, 21 in 23 Pogodbe o Evropski uniji (PEU),</w:t>
      </w:r>
    </w:p>
    <w:p w:rsidR="0010342D" w:rsidRPr="002A4660" w:rsidRDefault="0010342D" w:rsidP="0010342D">
      <w:pPr>
        <w:pStyle w:val="NormalHanging12a"/>
      </w:pPr>
      <w:r w:rsidRPr="002A4660">
        <w:t>–</w:t>
      </w:r>
      <w:r w:rsidRPr="002A4660">
        <w:tab/>
        <w:t>ob upoštevanju členov 15, 20, 21, 22, 24, 26, 45, 46, 47, 48, 153 in 165 Pogodbe o delovanju Evropske unije (PDEU),</w:t>
      </w:r>
    </w:p>
    <w:p w:rsidR="0010342D" w:rsidRPr="002A4660" w:rsidRDefault="0010342D" w:rsidP="0010342D">
      <w:pPr>
        <w:pStyle w:val="NormalHanging12a"/>
      </w:pPr>
      <w:r w:rsidRPr="002A4660">
        <w:t>–</w:t>
      </w:r>
      <w:r w:rsidRPr="002A4660">
        <w:tab/>
        <w:t>ob upoštevanju Listine Evropske unije o temeljnih pravicah,</w:t>
      </w:r>
    </w:p>
    <w:p w:rsidR="0010342D" w:rsidRPr="002A4660" w:rsidRDefault="0010342D" w:rsidP="0010342D">
      <w:pPr>
        <w:pStyle w:val="NormalHanging12a"/>
      </w:pPr>
      <w:r w:rsidRPr="002A4660">
        <w:t>–</w:t>
      </w:r>
      <w:r w:rsidRPr="002A4660">
        <w:tab/>
        <w:t>ob upoštevanju Direktive 2004/38/ES Evropskega parlamenta in Sveta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93/96/EGS</w:t>
      </w:r>
      <w:r w:rsidRPr="002A4660">
        <w:rPr>
          <w:rStyle w:val="FootnoteReference"/>
          <w:color w:val="000000"/>
        </w:rPr>
        <w:footnoteReference w:id="1"/>
      </w:r>
      <w:r w:rsidRPr="002A4660">
        <w:t>,</w:t>
      </w:r>
    </w:p>
    <w:p w:rsidR="0010342D" w:rsidRPr="002A4660" w:rsidRDefault="0010342D" w:rsidP="0010342D">
      <w:pPr>
        <w:pStyle w:val="NormalHanging12a"/>
      </w:pPr>
      <w:r w:rsidRPr="002A4660">
        <w:t>–</w:t>
      </w:r>
      <w:r w:rsidRPr="002A4660">
        <w:tab/>
        <w:t>ob upoštevanju Uredbe (EU) 2021/692 Evropskega parlamenta in Sveta z dne 28. aprila 2021 o vzpostavitvi programa Državljani, enakost, pravice in vrednote ter razveljavitvi Uredbe (EU) št. 1381/2013 Evropskega parlamenta in Sveta in Uredbe Sveta (EU) št. 390/2014</w:t>
      </w:r>
      <w:r w:rsidRPr="002A4660">
        <w:rPr>
          <w:rStyle w:val="FootnoteReference"/>
          <w:color w:val="000000"/>
        </w:rPr>
        <w:footnoteReference w:id="2"/>
      </w:r>
      <w:r w:rsidRPr="002A4660">
        <w:t>,</w:t>
      </w:r>
    </w:p>
    <w:p w:rsidR="0010342D" w:rsidRPr="002A4660" w:rsidRDefault="0010342D" w:rsidP="0010342D">
      <w:pPr>
        <w:pStyle w:val="NormalHanging12a"/>
      </w:pPr>
      <w:r w:rsidRPr="002A4660">
        <w:t>–</w:t>
      </w:r>
      <w:r w:rsidRPr="002A4660">
        <w:tab/>
        <w:t>ob upoštevanju Uredbe (EU) št. 492/2011 Evropskega parlamenta in Sveta z dne 5. aprila 2011 o prostem gibanju delavcev v Uniji</w:t>
      </w:r>
      <w:r w:rsidRPr="002A4660">
        <w:rPr>
          <w:rStyle w:val="FootnoteReference"/>
          <w:color w:val="000000"/>
        </w:rPr>
        <w:footnoteReference w:id="3"/>
      </w:r>
      <w:r w:rsidRPr="002A4660">
        <w:t>,</w:t>
      </w:r>
    </w:p>
    <w:p w:rsidR="0010342D" w:rsidRPr="002A4660" w:rsidRDefault="0010342D" w:rsidP="0010342D">
      <w:pPr>
        <w:pStyle w:val="NormalHanging12a"/>
      </w:pPr>
      <w:r w:rsidRPr="002A4660">
        <w:t>–</w:t>
      </w:r>
      <w:r w:rsidRPr="002A4660">
        <w:tab/>
        <w:t>ob upoštevanju Uredbe (EU)</w:t>
      </w:r>
      <w:r w:rsidR="009C73BD">
        <w:t xml:space="preserve"> </w:t>
      </w:r>
      <w:bookmarkStart w:id="8" w:name="_GoBack"/>
      <w:bookmarkEnd w:id="8"/>
      <w:r w:rsidR="009C73BD">
        <w:t>št.</w:t>
      </w:r>
      <w:r w:rsidRPr="002A4660">
        <w:t> 2019/1149 Evropskega parlamenta in Sveta z dne 20. junija 2019 o ustanovitvi Evropskega organa za delo, spremembi uredb (ES) št. 883/2004, (EU) št. 492/2011 in (EU) 2016/589 ter razveljavitvi Odločbe (EU) 2016/344</w:t>
      </w:r>
      <w:r w:rsidRPr="002A4660">
        <w:rPr>
          <w:rStyle w:val="FootnoteReference"/>
          <w:color w:val="000000"/>
        </w:rPr>
        <w:footnoteReference w:id="4"/>
      </w:r>
      <w:r w:rsidRPr="002A4660">
        <w:t>,</w:t>
      </w:r>
    </w:p>
    <w:p w:rsidR="0010342D" w:rsidRPr="002A4660" w:rsidRDefault="0010342D" w:rsidP="0010342D">
      <w:pPr>
        <w:pStyle w:val="NormalHanging12a"/>
      </w:pPr>
      <w:r w:rsidRPr="002A4660">
        <w:t>–</w:t>
      </w:r>
      <w:r w:rsidRPr="002A4660">
        <w:tab/>
        <w:t xml:space="preserve">ob upoštevanju Direktive (EU) 2018/957 Evropskega parlamenta in Sveta z dne 28. junija 2018 o spremembi Direktive 96/71/ES o napotitvi delavcev na delo v okviru </w:t>
      </w:r>
      <w:r w:rsidRPr="002A4660">
        <w:lastRenderedPageBreak/>
        <w:t>opravljanja storitev</w:t>
      </w:r>
      <w:r w:rsidRPr="002A4660">
        <w:rPr>
          <w:rStyle w:val="FootnoteReference"/>
          <w:color w:val="000000"/>
        </w:rPr>
        <w:footnoteReference w:id="5"/>
      </w:r>
      <w:r w:rsidRPr="002A4660">
        <w:t>,</w:t>
      </w:r>
    </w:p>
    <w:p w:rsidR="0010342D" w:rsidRPr="002A4660" w:rsidRDefault="0010342D" w:rsidP="0010342D">
      <w:pPr>
        <w:pStyle w:val="NormalHanging12a"/>
      </w:pPr>
      <w:r w:rsidRPr="002A4660">
        <w:t>–</w:t>
      </w:r>
      <w:r w:rsidRPr="002A4660">
        <w:tab/>
        <w:t>ob upoštevanju Uredbe (EU) 2016/589 Evropskega parlamenta in Sveta z dne 13. aprila 2016 o evropski mreži služb za zaposlovanje (EURES), dostopu delavcev do storitev na področju mobilnosti in nadaljnjem povezovanju trgov dela ter o spremembi uredb (EU) št. 492/2011 in (EU) št. 1296/2013</w:t>
      </w:r>
      <w:r w:rsidRPr="002A4660">
        <w:rPr>
          <w:rStyle w:val="FootnoteReference"/>
          <w:color w:val="000000"/>
        </w:rPr>
        <w:footnoteReference w:id="6"/>
      </w:r>
      <w:r w:rsidRPr="002A4660">
        <w:t>,</w:t>
      </w:r>
    </w:p>
    <w:p w:rsidR="0010342D" w:rsidRPr="002A4660" w:rsidRDefault="0010342D" w:rsidP="0010342D">
      <w:pPr>
        <w:pStyle w:val="NormalHanging12a"/>
      </w:pPr>
      <w:r w:rsidRPr="002A4660">
        <w:t>–</w:t>
      </w:r>
      <w:r w:rsidRPr="002A4660">
        <w:tab/>
        <w:t>ob upoštevanju Direktive 2013/55/EU Evropskega parlamenta in Sveta z dne 20. novembra 2013 o spremembi Direktive 2005/36/ES o priznavanju poklicnih kvalifikacij in Uredbe (EU) št. 1024/2012 o upravnem sodelovanju prek informacijskega sistema za notranji trg</w:t>
      </w:r>
      <w:r w:rsidRPr="002A4660">
        <w:rPr>
          <w:rStyle w:val="FootnoteReference"/>
          <w:color w:val="000000"/>
        </w:rPr>
        <w:footnoteReference w:id="7"/>
      </w:r>
      <w:r w:rsidRPr="002A4660">
        <w:t>,</w:t>
      </w:r>
    </w:p>
    <w:p w:rsidR="0010342D" w:rsidRPr="002A4660" w:rsidRDefault="0010342D" w:rsidP="0010342D">
      <w:pPr>
        <w:pStyle w:val="NormalHanging12a"/>
      </w:pPr>
      <w:r w:rsidRPr="002A4660">
        <w:t>–</w:t>
      </w:r>
      <w:r w:rsidRPr="002A4660">
        <w:tab/>
        <w:t>ob upoštevanju Direktive (EU) 2015/637 z dne 20. aprila 2015 o ukrepih za usklajevanje in sodelovanje, potrebnih za lažje zagotavljanje konzularne zaščite državljanom Unije brez predstavništva v tretjih državah in o razveljavitvi Sklepa 95/553/ES</w:t>
      </w:r>
      <w:r w:rsidRPr="002A4660">
        <w:rPr>
          <w:rStyle w:val="FootnoteReference"/>
        </w:rPr>
        <w:footnoteReference w:id="8"/>
      </w:r>
      <w:r w:rsidRPr="002A4660">
        <w:t>,</w:t>
      </w:r>
    </w:p>
    <w:p w:rsidR="0010342D" w:rsidRPr="002A4660" w:rsidRDefault="0010342D" w:rsidP="0010342D">
      <w:pPr>
        <w:pStyle w:val="NormalHanging12a"/>
      </w:pPr>
      <w:r w:rsidRPr="002A4660">
        <w:t>–</w:t>
      </w:r>
      <w:r w:rsidRPr="002A4660">
        <w:tab/>
        <w:t>ob upoštevanju Direktive Sveta (EU) 2019/997 z dne 18. junija 2019 o vzpostavitvi potne listine EU za vrnitev in razveljavitvi Sklepa 96/409/SZVP</w:t>
      </w:r>
      <w:r w:rsidRPr="002A4660">
        <w:rPr>
          <w:rStyle w:val="FootnoteReference"/>
          <w:color w:val="000000"/>
        </w:rPr>
        <w:footnoteReference w:id="9"/>
      </w:r>
      <w:r w:rsidRPr="002A4660">
        <w:t>,</w:t>
      </w:r>
    </w:p>
    <w:p w:rsidR="0010342D" w:rsidRPr="002A4660" w:rsidRDefault="0010342D" w:rsidP="0010342D">
      <w:pPr>
        <w:pStyle w:val="NormalHanging12a"/>
      </w:pPr>
      <w:r w:rsidRPr="002A4660">
        <w:t>–</w:t>
      </w:r>
      <w:r w:rsidRPr="002A4660">
        <w:tab/>
        <w:t>ob upoštevanju sporočila Komisije z dne 2. julija 2009 o smernicah za boljši prenos Direktive 2004/38/ES o pravici državljanov Unije in njihovih družinskih članov do prostega gibanja in prebivanja na ozemlju držav članic ter njeno učinkovitejšo uporabo (COM(2009)0313),</w:t>
      </w:r>
    </w:p>
    <w:p w:rsidR="0010342D" w:rsidRPr="002A4660" w:rsidRDefault="0010342D" w:rsidP="0010342D">
      <w:pPr>
        <w:pStyle w:val="NormalHanging12a"/>
      </w:pPr>
      <w:r w:rsidRPr="002A4660">
        <w:t>–</w:t>
      </w:r>
      <w:r w:rsidRPr="002A4660">
        <w:tab/>
        <w:t>ob upoštevanju Uredbe (EU) 2019/788 Evropskega parlamenta in Sveta z dne 17. aprila 2019 o evropski državljanski pobudi</w:t>
      </w:r>
      <w:r w:rsidRPr="002A4660">
        <w:rPr>
          <w:vertAlign w:val="superscript"/>
        </w:rPr>
        <w:footnoteReference w:id="10"/>
      </w:r>
      <w:r w:rsidRPr="002A4660">
        <w:t>,</w:t>
      </w:r>
    </w:p>
    <w:p w:rsidR="0010342D" w:rsidRPr="002A4660" w:rsidRDefault="0010342D" w:rsidP="0010342D">
      <w:pPr>
        <w:pStyle w:val="NormalHanging12a"/>
      </w:pPr>
      <w:r w:rsidRPr="002A4660">
        <w:t>–</w:t>
      </w:r>
      <w:r w:rsidRPr="002A4660">
        <w:tab/>
        <w:t>ob upoštevanju Uredbe (EU) 2020/1042 Evropskega parlamenta in Sveta z dne 15. julija 2020 o določitvi začasnih ukrepov glede rokov za faze zbiranja, preverjanja in pregleda iz Uredbe (EU) 2019/788 o evropski državljanski pobudi zaradi izbruha COVID-19</w:t>
      </w:r>
      <w:r w:rsidRPr="002A4660">
        <w:rPr>
          <w:rStyle w:val="FootnoteReference"/>
          <w:color w:val="000000"/>
        </w:rPr>
        <w:footnoteReference w:id="11"/>
      </w:r>
      <w:r w:rsidRPr="002A4660">
        <w:t>,</w:t>
      </w:r>
    </w:p>
    <w:p w:rsidR="0010342D" w:rsidRPr="002A4660" w:rsidRDefault="0010342D" w:rsidP="0010342D">
      <w:pPr>
        <w:pStyle w:val="NormalHanging12a"/>
      </w:pPr>
      <w:r w:rsidRPr="002A4660">
        <w:t>–</w:t>
      </w:r>
      <w:r w:rsidRPr="002A4660">
        <w:tab/>
        <w:t>ob upoštevanju sporočila Komisije z dne 2. decembra 2020 z naslovom Strategija za okrepitev uporabe Listine o temeljnih pravicah v EU (COM(2020)0711),</w:t>
      </w:r>
    </w:p>
    <w:p w:rsidR="0010342D" w:rsidRPr="002A4660" w:rsidRDefault="0010342D" w:rsidP="0010342D">
      <w:pPr>
        <w:pStyle w:val="NormalHanging12a"/>
      </w:pPr>
      <w:r w:rsidRPr="002A4660">
        <w:t>–</w:t>
      </w:r>
      <w:r w:rsidRPr="002A4660">
        <w:tab/>
        <w:t>ob upoštevanju sporočila Komisije z dne 3. decembra 2020 z naslovom Akcijski načrt za evropsko demokracijo (COM(2020)0790),</w:t>
      </w:r>
    </w:p>
    <w:p w:rsidR="0010342D" w:rsidRPr="002A4660" w:rsidRDefault="0010342D" w:rsidP="0010342D">
      <w:pPr>
        <w:pStyle w:val="NormalHanging12a"/>
      </w:pPr>
      <w:r w:rsidRPr="002A4660">
        <w:t>–</w:t>
      </w:r>
      <w:r w:rsidRPr="002A4660">
        <w:tab/>
        <w:t xml:space="preserve">ob upoštevanju sporočila Komisije z dne </w:t>
      </w:r>
      <w:r w:rsidRPr="002A4660">
        <w:rPr>
          <w:shd w:val="clear" w:color="auto" w:fill="FFFFFF"/>
        </w:rPr>
        <w:t>25. novembra 2021</w:t>
      </w:r>
      <w:r w:rsidRPr="002A4660">
        <w:t xml:space="preserve"> z naslovom Zaščita integritete volitev in spodbujanje demokratične udeležbe (COM(2021)0730),</w:t>
      </w:r>
    </w:p>
    <w:p w:rsidR="0010342D" w:rsidRPr="002A4660" w:rsidRDefault="0010342D" w:rsidP="0010342D">
      <w:pPr>
        <w:pStyle w:val="NormalHanging12a"/>
      </w:pPr>
      <w:r w:rsidRPr="002A4660">
        <w:t>–</w:t>
      </w:r>
      <w:r w:rsidRPr="002A4660">
        <w:tab/>
        <w:t xml:space="preserve">ob upoštevanju poročila Komisije z dne 15. decembra 2020 z naslovom Poročilo o državljanstvu EU za leto 2020 – Opolnomočenje državljanov in zaščita njihovih pravic </w:t>
      </w:r>
      <w:r w:rsidRPr="002A4660">
        <w:lastRenderedPageBreak/>
        <w:t>(COM(2020)0730),</w:t>
      </w:r>
    </w:p>
    <w:p w:rsidR="0010342D" w:rsidRPr="002A4660" w:rsidRDefault="0010342D" w:rsidP="0010342D">
      <w:pPr>
        <w:pStyle w:val="NormalHanging12a"/>
      </w:pPr>
      <w:r w:rsidRPr="002A4660">
        <w:t>–</w:t>
      </w:r>
      <w:r w:rsidRPr="002A4660">
        <w:tab/>
        <w:t>ob upoštevanju poročila Komisije z dne 15. decembra 2020 v skladu s členom 25 PDEU o napredku na področju dejanskega uveljavljanja državljanstva EU 2016–2020 (COM(2020)0731),</w:t>
      </w:r>
    </w:p>
    <w:p w:rsidR="0010342D" w:rsidRPr="002A4660" w:rsidRDefault="0010342D" w:rsidP="0010342D">
      <w:pPr>
        <w:pStyle w:val="NormalHanging12a"/>
      </w:pPr>
      <w:r w:rsidRPr="002A4660">
        <w:t>–</w:t>
      </w:r>
      <w:r w:rsidRPr="002A4660">
        <w:tab/>
        <w:t>ob upoštevanju svojega stališča z dne 14. februarja 2023 o predlogu direktive Sveta o podrobni ureditvi uresničevanja aktivne in pasivne volilne pravice na volitvah v Evropski parlament za državljane Unije, ki prebivajo v državi članici, niso pa njeni državljani (prenovitev)</w:t>
      </w:r>
      <w:r w:rsidRPr="002A4660">
        <w:rPr>
          <w:rStyle w:val="FootnoteReference"/>
          <w:color w:val="000000"/>
        </w:rPr>
        <w:footnoteReference w:id="12"/>
      </w:r>
      <w:r w:rsidRPr="002A4660">
        <w:t>,</w:t>
      </w:r>
    </w:p>
    <w:p w:rsidR="0010342D" w:rsidRPr="002A4660" w:rsidRDefault="0010342D" w:rsidP="0010342D">
      <w:pPr>
        <w:pStyle w:val="NormalHanging12a"/>
      </w:pPr>
      <w:r w:rsidRPr="002A4660">
        <w:t>–</w:t>
      </w:r>
      <w:r w:rsidRPr="002A4660">
        <w:tab/>
        <w:t>ob upoštevanju svojega stališča z dne 14. februarja 2023 o predlogu direktive Sveta o določitvi podrobne ureditve za uresničevanje volilne pravice in pravice do kandidiranja na lokalnih volitvah državljanov Unije, ki prebivajo v državi članici, v kateri nimajo državljanstva</w:t>
      </w:r>
      <w:r w:rsidRPr="002A4660">
        <w:rPr>
          <w:rStyle w:val="FootnoteReference"/>
          <w:color w:val="000000"/>
        </w:rPr>
        <w:footnoteReference w:id="13"/>
      </w:r>
      <w:r w:rsidRPr="002A4660">
        <w:t>,</w:t>
      </w:r>
    </w:p>
    <w:p w:rsidR="0010342D" w:rsidRPr="002A4660" w:rsidRDefault="0010342D" w:rsidP="0010342D">
      <w:pPr>
        <w:pStyle w:val="NormalHanging12a"/>
      </w:pPr>
      <w:r w:rsidRPr="002A4660">
        <w:t>–</w:t>
      </w:r>
      <w:r w:rsidRPr="002A4660">
        <w:tab/>
        <w:t>ob upoštevanju svoje resolucije z dne 12. februarja 2019 o izvajanju določb Pogodbe glede državljanstva EU</w:t>
      </w:r>
      <w:r w:rsidRPr="002A4660">
        <w:rPr>
          <w:rStyle w:val="FootnoteReference"/>
          <w:color w:val="000000"/>
        </w:rPr>
        <w:footnoteReference w:id="14"/>
      </w:r>
      <w:r w:rsidRPr="002A4660">
        <w:t>,</w:t>
      </w:r>
    </w:p>
    <w:p w:rsidR="0010342D" w:rsidRPr="002A4660" w:rsidRDefault="0010342D" w:rsidP="0010342D">
      <w:pPr>
        <w:pStyle w:val="NormalHanging12a"/>
      </w:pPr>
      <w:r w:rsidRPr="002A4660">
        <w:t>–</w:t>
      </w:r>
      <w:r w:rsidRPr="002A4660">
        <w:tab/>
        <w:t>ob upoštevanju svoje resolucije z dne 9. marca 2022 s priporočili Komisiji o programih državljanstva in prebivališča za naložbe</w:t>
      </w:r>
      <w:r w:rsidRPr="002A4660">
        <w:rPr>
          <w:rStyle w:val="FootnoteReference"/>
          <w:color w:val="000000"/>
        </w:rPr>
        <w:footnoteReference w:id="15"/>
      </w:r>
      <w:r w:rsidRPr="002A4660">
        <w:t>,</w:t>
      </w:r>
    </w:p>
    <w:p w:rsidR="0010342D" w:rsidRPr="002A4660" w:rsidRDefault="0010342D" w:rsidP="0010342D">
      <w:pPr>
        <w:pStyle w:val="NormalHanging12a"/>
      </w:pPr>
      <w:r w:rsidRPr="002A4660">
        <w:t>–</w:t>
      </w:r>
      <w:r w:rsidRPr="002A4660">
        <w:tab/>
        <w:t>ob upoštevanju svoje resolucije z dne 10. marca 2022 o poročilu o državljanstvu EU za leto 2020: opolnomočenje državljanov in zaščita njihovih pravic</w:t>
      </w:r>
      <w:r w:rsidRPr="002A4660">
        <w:rPr>
          <w:rStyle w:val="FootnoteReference"/>
          <w:color w:val="000000"/>
        </w:rPr>
        <w:footnoteReference w:id="16"/>
      </w:r>
      <w:r w:rsidRPr="002A4660">
        <w:t>,</w:t>
      </w:r>
    </w:p>
    <w:p w:rsidR="0010342D" w:rsidRPr="002A4660" w:rsidRDefault="0010342D" w:rsidP="0010342D">
      <w:pPr>
        <w:pStyle w:val="NormalHanging12a"/>
      </w:pPr>
      <w:r w:rsidRPr="002A4660">
        <w:t>–</w:t>
      </w:r>
      <w:r w:rsidRPr="002A4660">
        <w:tab/>
        <w:t>ob upoštevanju svoje resolucije z dne 13. junija 2023 o izvajanju uredb o evropski državljanski pobudi</w:t>
      </w:r>
      <w:r w:rsidRPr="002A4660">
        <w:rPr>
          <w:rStyle w:val="FootnoteReference"/>
          <w:color w:val="000000"/>
        </w:rPr>
        <w:footnoteReference w:id="17"/>
      </w:r>
      <w:r w:rsidRPr="002A4660">
        <w:t>,</w:t>
      </w:r>
    </w:p>
    <w:p w:rsidR="0010342D" w:rsidRPr="002A4660" w:rsidRDefault="0010342D" w:rsidP="0010342D">
      <w:pPr>
        <w:pStyle w:val="NormalHanging12a"/>
      </w:pPr>
      <w:r w:rsidRPr="002A4660">
        <w:t>–</w:t>
      </w:r>
      <w:r w:rsidRPr="002A4660">
        <w:tab/>
        <w:t>ob upoštevanju svoje resolucije z dne 14. septembra 2023 o parlamentarizmu, evropskem državljanstvu in demokraciji</w:t>
      </w:r>
      <w:r w:rsidRPr="002A4660">
        <w:rPr>
          <w:rStyle w:val="FootnoteReference"/>
          <w:color w:val="000000"/>
        </w:rPr>
        <w:footnoteReference w:id="18"/>
      </w:r>
      <w:r w:rsidRPr="002A4660">
        <w:t>,</w:t>
      </w:r>
    </w:p>
    <w:p w:rsidR="0010342D" w:rsidRPr="002A4660" w:rsidRDefault="0010342D" w:rsidP="0010342D">
      <w:pPr>
        <w:pStyle w:val="NormalHanging12a"/>
      </w:pPr>
      <w:r w:rsidRPr="002A4660">
        <w:t>–</w:t>
      </w:r>
      <w:r w:rsidRPr="002A4660">
        <w:tab/>
        <w:t>ob upoštevanju svoje resolucije z dne 7. julija 2021 o dialogu z državljani in njihovi udeležbi pri odločanju o zadevah EU</w:t>
      </w:r>
      <w:r w:rsidRPr="002A4660">
        <w:rPr>
          <w:rStyle w:val="FootnoteReference"/>
          <w:color w:val="000000"/>
        </w:rPr>
        <w:footnoteReference w:id="19"/>
      </w:r>
      <w:r w:rsidRPr="002A4660">
        <w:t>,</w:t>
      </w:r>
    </w:p>
    <w:p w:rsidR="0010342D" w:rsidRPr="002A4660" w:rsidRDefault="0010342D" w:rsidP="0010342D">
      <w:pPr>
        <w:pStyle w:val="NormalHanging12a"/>
      </w:pPr>
      <w:r w:rsidRPr="002A4660">
        <w:t>–</w:t>
      </w:r>
      <w:r w:rsidRPr="002A4660">
        <w:tab/>
        <w:t>ob upoštevanju svoje resolucije z dne 9. marca 2022 o stikih z državljani: pravica do peticije, pravica obrniti se na evropskega varuha človekovih pravic in pravica do evropske državljanske pobude</w:t>
      </w:r>
      <w:r w:rsidRPr="002A4660">
        <w:rPr>
          <w:rStyle w:val="FootnoteReference"/>
          <w:color w:val="000000"/>
        </w:rPr>
        <w:footnoteReference w:id="20"/>
      </w:r>
      <w:r w:rsidRPr="002A4660">
        <w:t>,</w:t>
      </w:r>
    </w:p>
    <w:p w:rsidR="0010342D" w:rsidRPr="002A4660" w:rsidRDefault="0010342D" w:rsidP="0010342D">
      <w:pPr>
        <w:pStyle w:val="NormalHanging12a"/>
        <w:rPr>
          <w:szCs w:val="23"/>
        </w:rPr>
      </w:pPr>
      <w:r w:rsidRPr="002A4660">
        <w:t>–</w:t>
      </w:r>
      <w:r w:rsidRPr="002A4660">
        <w:tab/>
        <w:t>ob upoštevanju svoje resolucije z dne 15. marca 2017 o ovirah za prosto gibanje in delo državljanov EU na notranjem trgu</w:t>
      </w:r>
      <w:r w:rsidRPr="002A4660">
        <w:rPr>
          <w:rStyle w:val="FootnoteReference"/>
          <w:color w:val="000000"/>
          <w:szCs w:val="23"/>
        </w:rPr>
        <w:footnoteReference w:id="21"/>
      </w:r>
      <w:r w:rsidRPr="002A4660">
        <w:t>,</w:t>
      </w:r>
    </w:p>
    <w:p w:rsidR="0010342D" w:rsidRPr="002A4660" w:rsidRDefault="0010342D" w:rsidP="0010342D">
      <w:pPr>
        <w:pStyle w:val="NormalHanging12a"/>
        <w:rPr>
          <w:szCs w:val="23"/>
        </w:rPr>
      </w:pPr>
      <w:r w:rsidRPr="002A4660">
        <w:lastRenderedPageBreak/>
        <w:t>–</w:t>
      </w:r>
      <w:r w:rsidRPr="002A4660">
        <w:tab/>
        <w:t>ob upoštevanju poročila Agencije EU za temeljne pravice o temeljnih pravicah za leto 2023,</w:t>
      </w:r>
    </w:p>
    <w:p w:rsidR="0010342D" w:rsidRPr="002A4660" w:rsidRDefault="0010342D" w:rsidP="0010342D">
      <w:pPr>
        <w:pStyle w:val="NormalHanging12a"/>
      </w:pPr>
      <w:r w:rsidRPr="002A4660">
        <w:t>–</w:t>
      </w:r>
      <w:r w:rsidRPr="002A4660">
        <w:tab/>
        <w:t>ob upoštevanju poročila o končnem izidu Konference o prihodnosti Evrope,</w:t>
      </w:r>
    </w:p>
    <w:p w:rsidR="0010342D" w:rsidRDefault="0010342D" w:rsidP="0010342D">
      <w:pPr>
        <w:pStyle w:val="NormalHanging12a"/>
      </w:pPr>
      <w:r w:rsidRPr="002A4660">
        <w:t>–</w:t>
      </w:r>
      <w:r w:rsidRPr="002A4660">
        <w:tab/>
        <w:t>ob upoštevanju rezultatov raziskave Flash Eurobarometer 485/2020 in standardne raziskave Eurobarometer 99/2023,</w:t>
      </w:r>
    </w:p>
    <w:p w:rsidR="00E04380" w:rsidRPr="002A4660" w:rsidRDefault="00E04380" w:rsidP="0010342D">
      <w:pPr>
        <w:pStyle w:val="NormalHanging12a"/>
      </w:pPr>
      <w:r w:rsidRPr="00A6504A">
        <w:t>–</w:t>
      </w:r>
      <w:r>
        <w:tab/>
      </w:r>
      <w:r w:rsidRPr="00A6504A">
        <w:t>ob upoštevanju poročila Komisije z dne 6. decembra 2023 v skladu s členom 25 PDEU o napredku na področju dejanskega uveljavljanja državljanstva EU 2020–2023 (COM(2023)0931) (Poročilo o državljanstvu EU),</w:t>
      </w:r>
    </w:p>
    <w:p w:rsidR="0010342D" w:rsidRPr="002A4660" w:rsidRDefault="0010342D" w:rsidP="0010342D">
      <w:pPr>
        <w:pStyle w:val="NormalHanging12a"/>
      </w:pPr>
      <w:r w:rsidRPr="002A4660">
        <w:t>–</w:t>
      </w:r>
      <w:r w:rsidRPr="002A4660">
        <w:tab/>
        <w:t>ob upoštevanju člena 54 Poslovnika ter člena 1(1), točka (e), sklepa konference predsednikov z dne 12. decembra 2002 o postopku pridobitve dovoljenja za pripravo samoiniciativnih poročil in Priloge 3 k temu sklepu,</w:t>
      </w:r>
    </w:p>
    <w:p w:rsidR="0010342D" w:rsidRPr="002A4660" w:rsidRDefault="0010342D" w:rsidP="0010342D">
      <w:pPr>
        <w:pStyle w:val="NormalHanging12a"/>
      </w:pPr>
      <w:r w:rsidRPr="002A4660">
        <w:t>–</w:t>
      </w:r>
      <w:r w:rsidRPr="002A4660">
        <w:tab/>
        <w:t>ob upoštevanju mnenja Odbora za državljanske svoboščine, pravosodje in notranje zadeve,</w:t>
      </w:r>
    </w:p>
    <w:p w:rsidR="0010342D" w:rsidRPr="002A4660" w:rsidRDefault="0010342D" w:rsidP="0010342D">
      <w:pPr>
        <w:pStyle w:val="NormalHanging12a"/>
      </w:pPr>
      <w:r w:rsidRPr="002A4660">
        <w:t>–</w:t>
      </w:r>
      <w:r w:rsidRPr="002A4660">
        <w:tab/>
        <w:t>ob upoštevanju poročila Odbora za ustavne zadeve (A9</w:t>
      </w:r>
      <w:r w:rsidRPr="002A4660">
        <w:noBreakHyphen/>
        <w:t>0436/2023),</w:t>
      </w:r>
    </w:p>
    <w:p w:rsidR="0010342D" w:rsidRPr="002A4660" w:rsidRDefault="0010342D" w:rsidP="0010342D">
      <w:pPr>
        <w:pStyle w:val="NormalHanging12a"/>
      </w:pPr>
      <w:r w:rsidRPr="002A4660">
        <w:t>A.</w:t>
      </w:r>
      <w:r w:rsidRPr="002A4660">
        <w:tab/>
        <w:t xml:space="preserve">ker je bilo državljanstvo EU vzpostavljeno z začetkom veljavnosti Maastrichtske pogodbe leta 1993 in dodatno okrepljeno z Lizbonsko pogodbo leta 2009; ker je od takrat minilo trideset let ter so se zgodile velike družbene, digitalne, gospodarske in politične spremembe; </w:t>
      </w:r>
    </w:p>
    <w:p w:rsidR="0010342D" w:rsidRPr="002A4660" w:rsidRDefault="0010342D" w:rsidP="0010342D">
      <w:pPr>
        <w:pStyle w:val="NormalHanging12a"/>
        <w:rPr>
          <w:b/>
          <w:i/>
        </w:rPr>
      </w:pPr>
      <w:r w:rsidRPr="002A4660">
        <w:t>B.</w:t>
      </w:r>
      <w:r w:rsidRPr="002A4660">
        <w:rPr>
          <w:b/>
          <w:i/>
        </w:rPr>
        <w:tab/>
      </w:r>
      <w:r w:rsidRPr="002A4660">
        <w:t>ker se v skladu s členom 20(1) PDEU državljanstvo EU doda nacionalnemu državljanstvu in ga ne nadomesti; ker državljanstvo EU državljanom Unije zaenkrat še ne nalaga nobenih dolžnosti;</w:t>
      </w:r>
    </w:p>
    <w:p w:rsidR="0010342D" w:rsidRPr="002A4660" w:rsidRDefault="0010342D" w:rsidP="0010342D">
      <w:pPr>
        <w:pStyle w:val="NormalHanging12a"/>
        <w:rPr>
          <w:shd w:val="clear" w:color="auto" w:fill="FFFFFF"/>
        </w:rPr>
      </w:pPr>
      <w:r w:rsidRPr="002A4660">
        <w:t>C.</w:t>
      </w:r>
      <w:r w:rsidRPr="002A4660">
        <w:tab/>
      </w:r>
      <w:r w:rsidRPr="002A4660">
        <w:rPr>
          <w:shd w:val="clear" w:color="auto" w:fill="FFFFFF"/>
        </w:rPr>
        <w:t>ker je državljanstvo EU edinstven konstrukt, ki odraža skupno demokratično identiteto in skupne vrednote državljanov EU, in je pomagalo graditi vezi, spodbujati enakost in zavračati vse oblike rasizma in diskriminacije; ker državljanstvo EU še ni doseglo svojega polnega potenciala;</w:t>
      </w:r>
    </w:p>
    <w:p w:rsidR="0010342D" w:rsidRPr="002A4660" w:rsidRDefault="0010342D" w:rsidP="0010342D">
      <w:pPr>
        <w:pStyle w:val="NormalHanging12a"/>
      </w:pPr>
      <w:r w:rsidRPr="002A4660">
        <w:rPr>
          <w:shd w:val="clear" w:color="auto" w:fill="FFFFFF"/>
        </w:rPr>
        <w:t>D.</w:t>
      </w:r>
      <w:r w:rsidRPr="002A4660">
        <w:rPr>
          <w:b/>
          <w:i/>
          <w:shd w:val="clear" w:color="auto" w:fill="FFFFFF"/>
        </w:rPr>
        <w:tab/>
      </w:r>
      <w:r w:rsidRPr="002A4660">
        <w:rPr>
          <w:shd w:val="clear" w:color="auto" w:fill="FFFFFF"/>
        </w:rPr>
        <w:t>ker je prosto gibanje več kot 15 milijonom državljanov EU</w:t>
      </w:r>
      <w:r w:rsidRPr="002A4660">
        <w:rPr>
          <w:rStyle w:val="FootnoteReference"/>
          <w:shd w:val="clear" w:color="auto" w:fill="FFFFFF"/>
        </w:rPr>
        <w:footnoteReference w:id="22"/>
      </w:r>
      <w:r w:rsidRPr="002A4660">
        <w:rPr>
          <w:shd w:val="clear" w:color="auto" w:fill="FFFFFF"/>
        </w:rPr>
        <w:t xml:space="preserve"> omogočilo, da živijo in delajo v drugi državi članici, vsi državljani EU pa lahko svobodno potujejo po EU, zaradi česar je državljanstvo EU pomembnejše kot kdaj koli prej;</w:t>
      </w:r>
    </w:p>
    <w:p w:rsidR="0010342D" w:rsidRPr="002A4660" w:rsidRDefault="0010342D" w:rsidP="0010342D">
      <w:pPr>
        <w:pStyle w:val="NormalHanging12a"/>
      </w:pPr>
      <w:r w:rsidRPr="002A4660">
        <w:t>E.</w:t>
      </w:r>
      <w:r w:rsidRPr="002A4660">
        <w:tab/>
      </w:r>
      <w:r w:rsidRPr="002A4660">
        <w:rPr>
          <w:shd w:val="clear" w:color="auto" w:fill="FFFFFF"/>
        </w:rPr>
        <w:t>ker državljani EU pogosto niso dovolj ozaveščeni in poučeni o pravicah, državljanskih dolžnostih in svoboščinah, ki izhajajo iz državljanstva EU, in jih tudi ne razumejo; ker pri praktični uporabi državljanstva EU in polnem uveljavljanju pravic in svoboščin, ki iz tega izhajajo, še vedno obstajajo znatne pomanjkljivosti, pri čemer so nekatere posledica neenotnega izvajanja zakonodaje EU v državah članicah;</w:t>
      </w:r>
    </w:p>
    <w:p w:rsidR="0010342D" w:rsidRPr="002A4660" w:rsidRDefault="0010342D" w:rsidP="0010342D">
      <w:pPr>
        <w:pStyle w:val="NormalHanging12a"/>
      </w:pPr>
      <w:r w:rsidRPr="002A4660">
        <w:t>F.</w:t>
      </w:r>
      <w:r w:rsidRPr="002A4660">
        <w:tab/>
        <w:t xml:space="preserve">ker je iz rezultatov javnega posvetovanja iz leta 2020 o državljanstvu EU razvidno, da več kot 60 % sodelujočih meni, da niso dobro obveščeni o svojih pravicah iz </w:t>
      </w:r>
      <w:r w:rsidRPr="002A4660">
        <w:lastRenderedPageBreak/>
        <w:t>državljanstva EU</w:t>
      </w:r>
      <w:r w:rsidRPr="002A4660">
        <w:rPr>
          <w:rStyle w:val="FootnoteReference"/>
          <w:color w:val="000000"/>
          <w:szCs w:val="24"/>
        </w:rPr>
        <w:footnoteReference w:id="23"/>
      </w:r>
      <w:r w:rsidRPr="002A4660">
        <w:t>;</w:t>
      </w:r>
      <w:r w:rsidR="00E04380">
        <w:t xml:space="preserve"> </w:t>
      </w:r>
      <w:r w:rsidR="00E04380" w:rsidRPr="00E04380">
        <w:t>ker polovica anketirancev raziskave Flash Eurobarometer o državljanstvu in demokraciji iz leta 2023 meni, da so dobro obveščeni o svojih pravicah, ki jih imajo kot državljani EU;</w:t>
      </w:r>
    </w:p>
    <w:p w:rsidR="0010342D" w:rsidRPr="002A4660" w:rsidRDefault="0010342D" w:rsidP="0010342D">
      <w:pPr>
        <w:pStyle w:val="NormalHanging12a"/>
      </w:pPr>
      <w:r w:rsidRPr="002A4660">
        <w:t>G.</w:t>
      </w:r>
      <w:r w:rsidRPr="002A4660">
        <w:tab/>
        <w:t>ker so državljane EU zaradi pandemije covida-19, digitalne revolucije ter z njo povezanih družbenih in gospodarskih sprememb pestili izzivi, kakršnih še ni bilo;</w:t>
      </w:r>
    </w:p>
    <w:p w:rsidR="0010342D" w:rsidRPr="002A4660" w:rsidRDefault="0010342D" w:rsidP="0010342D">
      <w:pPr>
        <w:pStyle w:val="NormalHanging12a"/>
        <w:shd w:val="clear" w:color="auto" w:fill="FFFFFF" w:themeFill="background1"/>
      </w:pPr>
      <w:r w:rsidRPr="002A4660">
        <w:t>H.</w:t>
      </w:r>
      <w:r w:rsidRPr="002A4660">
        <w:tab/>
        <w:t>ker bi z zbiranjem in utrjevanjem obstoječih in prihodnjih pravic omogočili boljše in bolj obveščeno uveljavljanje pravic in svoboščin, ki izhajajo iz državljanstva EU;</w:t>
      </w:r>
    </w:p>
    <w:p w:rsidR="0010342D" w:rsidRPr="002A4660" w:rsidRDefault="0010342D" w:rsidP="0010342D">
      <w:pPr>
        <w:pStyle w:val="NormalHanging12a"/>
        <w:shd w:val="clear" w:color="auto" w:fill="FFFFFF" w:themeFill="background1"/>
      </w:pPr>
      <w:r w:rsidRPr="002A4660">
        <w:t>I.</w:t>
      </w:r>
      <w:r w:rsidRPr="002A4660">
        <w:tab/>
        <w:t>ker je Konferenca o prihodnosti Evrope konkreten primer udeležbe državljanov v demokratičnem življenju Unije; ker njeni sklepi vključujejo predloge in ukrepe, ki izražajo soglasje med evropskimi institucijami in državljani EU o krepitvi državljanstva EU;</w:t>
      </w:r>
    </w:p>
    <w:p w:rsidR="0010342D" w:rsidRPr="002A4660" w:rsidRDefault="0010342D" w:rsidP="0010342D">
      <w:pPr>
        <w:pStyle w:val="NormalHanging12a"/>
        <w:shd w:val="clear" w:color="auto" w:fill="FFFFFF" w:themeFill="background1"/>
      </w:pPr>
      <w:r w:rsidRPr="002A4660">
        <w:t>J.</w:t>
      </w:r>
      <w:r w:rsidRPr="002A4660">
        <w:tab/>
        <w:t>ker obstoječe ovire za uveljavljanje pravic iz državljanstva EU ustvarjajo neenakosti in diskriminacijo med državljani EU, zlasti mobilnimi državljani EU in njihovimi družinskimi člani, še posebej otroki, osebami, ki živijo v čezmejnih regijah in na podeželju EU, ter pripadniki ranljivih in marginaliziranih skupin, kot so manjšine, osebe z nizkimi dohodki, brezdomci, starejši, invalidi in osebe, ki jim grozi digitalna izključenost;</w:t>
      </w:r>
    </w:p>
    <w:p w:rsidR="0010342D" w:rsidRPr="002A4660" w:rsidRDefault="0010342D" w:rsidP="0010342D">
      <w:pPr>
        <w:pStyle w:val="NormalHanging12a"/>
        <w:rPr>
          <w:rStyle w:val="y2iqfc"/>
          <w:color w:val="000000"/>
          <w:shd w:val="clear" w:color="auto" w:fill="FFFFFF"/>
        </w:rPr>
      </w:pPr>
      <w:r w:rsidRPr="002A4660">
        <w:t>K.</w:t>
      </w:r>
      <w:r w:rsidRPr="002A4660">
        <w:tab/>
        <w:t>ker skoraj 87 milijonov državljanov EU živi z neko obliko invalidnosti</w:t>
      </w:r>
      <w:r w:rsidRPr="002A4660">
        <w:rPr>
          <w:rStyle w:val="FootnoteReference"/>
          <w:color w:val="000000"/>
          <w:shd w:val="clear" w:color="auto" w:fill="FFFFFF"/>
        </w:rPr>
        <w:footnoteReference w:id="24"/>
      </w:r>
      <w:r w:rsidRPr="002A4660">
        <w:t xml:space="preserve"> in ima težave pri uveljavljanju svojih državljanskih pravic, pri čemer te težave včasih povzročijo neposredno kršitev njihovih pravic do prostega gibanja in prebivanja ter omejitve pri uveljavljanju političnih pravic;</w:t>
      </w:r>
    </w:p>
    <w:p w:rsidR="0010342D" w:rsidRPr="002A4660" w:rsidRDefault="0010342D" w:rsidP="0010342D">
      <w:pPr>
        <w:pStyle w:val="NormalHanging12a"/>
      </w:pPr>
      <w:r w:rsidRPr="002A4660">
        <w:rPr>
          <w:rStyle w:val="y2iqfc"/>
          <w:color w:val="000000"/>
          <w:shd w:val="clear" w:color="auto" w:fill="FFFFFF"/>
        </w:rPr>
        <w:t>L</w:t>
      </w:r>
      <w:r w:rsidRPr="002A4660">
        <w:rPr>
          <w:rStyle w:val="y2iqfc"/>
          <w:b/>
          <w:color w:val="000000"/>
          <w:shd w:val="clear" w:color="auto" w:fill="FFFFFF"/>
        </w:rPr>
        <w:t>.</w:t>
      </w:r>
      <w:r w:rsidRPr="002A4660">
        <w:rPr>
          <w:rStyle w:val="y2iqfc"/>
          <w:color w:val="000000"/>
          <w:shd w:val="clear" w:color="auto" w:fill="FFFFFF"/>
        </w:rPr>
        <w:tab/>
      </w:r>
      <w:r w:rsidRPr="002A4660">
        <w:t>ker nekatere države članice še vedno izvajajo programe tako imenovanih zlatih vizumov in sheme za vlagatelje kot sredstvo za pridobitev državljanstva in s tem državljanstva EU;</w:t>
      </w:r>
    </w:p>
    <w:p w:rsidR="0010342D" w:rsidRPr="002A4660" w:rsidRDefault="0010342D" w:rsidP="0010342D">
      <w:pPr>
        <w:pStyle w:val="NormalHanging12a"/>
        <w:rPr>
          <w:b/>
          <w:i/>
        </w:rPr>
      </w:pPr>
      <w:r w:rsidRPr="002A4660">
        <w:rPr>
          <w:b/>
          <w:i/>
        </w:rPr>
        <w:t>Uvod</w:t>
      </w:r>
    </w:p>
    <w:p w:rsidR="0010342D" w:rsidRPr="002A4660" w:rsidRDefault="0010342D" w:rsidP="0010342D">
      <w:pPr>
        <w:pStyle w:val="NormalHanging12a"/>
      </w:pPr>
      <w:r w:rsidRPr="002A4660">
        <w:t>1.</w:t>
      </w:r>
      <w:r w:rsidRPr="002A4660">
        <w:tab/>
        <w:t>meni, da državljanstvo EU vključuje skupno in deljeno evropsko demokratično identiteto ter iz nje izhajajoče posebne pravice, državljanske dolžnosti in svoboščine ter da uveljavljanje teh pravic, tako na spletu kot drugje, krepi povezavo državljanov z EU in njeno demokratično legitimnostjo ter jim omogoča dodatne pravice;</w:t>
      </w:r>
    </w:p>
    <w:p w:rsidR="0010342D" w:rsidRPr="002A4660" w:rsidRDefault="0010342D" w:rsidP="0010342D">
      <w:pPr>
        <w:pStyle w:val="NormalHanging12a"/>
      </w:pPr>
      <w:r w:rsidRPr="002A4660">
        <w:t>2.</w:t>
      </w:r>
      <w:r w:rsidRPr="002A4660">
        <w:tab/>
        <w:t xml:space="preserve">poudarja, da je treba pri oblikovanju državljanstva EU narediti korak naprej, da bi se odzivali na potrebe in izzive EU v 21. stoletju, ob tem pa priznati potencial digitalnih inovacij in potrebo po uravnoteženem pristopu, da bi obravnavali kompleksnost, ki jo povzročajo globalizacija in nove tehnologije; poudarja, da lahko digitalizacija demokratičnih procesov skupaj s nezadostno digitalno pismenostjo in slabim dostopom </w:t>
      </w:r>
      <w:r w:rsidRPr="002A4660">
        <w:lastRenderedPageBreak/>
        <w:t>do informacijske in komunikacijske tehnologije prispeva k vse večjemu digitalnemu razkoraku pri uveljavljanju državljanskih pravic, zaradi česar bo del javnosti odtujen od evropskega projekta;</w:t>
      </w:r>
    </w:p>
    <w:p w:rsidR="0010342D" w:rsidRPr="002A4660" w:rsidRDefault="0010342D" w:rsidP="0010342D">
      <w:pPr>
        <w:pStyle w:val="NormalHanging12a"/>
        <w:rPr>
          <w:rStyle w:val="doceo-font-family-base"/>
          <w:rFonts w:eastAsiaTheme="minorHAnsi"/>
          <w:b/>
          <w:i/>
        </w:rPr>
      </w:pPr>
      <w:r w:rsidRPr="002A4660">
        <w:rPr>
          <w:rStyle w:val="doceo-font-family-base"/>
        </w:rPr>
        <w:t>3.</w:t>
      </w:r>
      <w:r w:rsidRPr="002A4660">
        <w:rPr>
          <w:rStyle w:val="doceo-font-family-base"/>
        </w:rPr>
        <w:tab/>
        <w:t>meni, da je večjezičnost v institucijah EU in v komunikaciji z državljani bistven vidik krepitve pojma državljanstva EU; v zvezi s tem poudarja, da sklep Sveta z dne 13. junija 2005 določa, da lahko državljani EU v stikih z institucijami EU uporabljajo neuradne jezike EU, priznane v državi članici ali na delu njenega ozemlja, ti jeziki pa se lahko uporabljajo tudi v institucijah ali organih EU, vključno z Evropskim parlamentom;</w:t>
      </w:r>
      <w:r w:rsidRPr="002A4660">
        <w:rPr>
          <w:rStyle w:val="doceo-font-family-base"/>
          <w:b/>
          <w:i/>
        </w:rPr>
        <w:t xml:space="preserve"> </w:t>
      </w:r>
    </w:p>
    <w:p w:rsidR="0010342D" w:rsidRPr="002A4660" w:rsidRDefault="0010342D" w:rsidP="0010342D">
      <w:pPr>
        <w:pStyle w:val="NormalHanging12a"/>
        <w:rPr>
          <w:rStyle w:val="doceo-font-family-base"/>
        </w:rPr>
      </w:pPr>
      <w:r w:rsidRPr="002A4660">
        <w:rPr>
          <w:rStyle w:val="doceo-font-family-base"/>
        </w:rPr>
        <w:t>4.</w:t>
      </w:r>
      <w:r w:rsidRPr="002A4660">
        <w:rPr>
          <w:rStyle w:val="doceo-font-family-base"/>
        </w:rPr>
        <w:tab/>
        <w:t xml:space="preserve">opozarja, da je Parlament k oblikovanju statuta EU za državljanstvo </w:t>
      </w:r>
      <w:r w:rsidRPr="002A4660">
        <w:t xml:space="preserve">pozval v svoji resoluciji z dne 12. februarja 2019 o izvajanju določb Pogodbe glede državljanstva EU </w:t>
      </w:r>
      <w:r w:rsidRPr="002A4660">
        <w:rPr>
          <w:rStyle w:val="doceo-font-family-base"/>
        </w:rPr>
        <w:t>in v svoji</w:t>
      </w:r>
      <w:r w:rsidRPr="002A4660">
        <w:t xml:space="preserve"> resoluciji z dne 10. marca 2022 o poročilu o državljanstvu EU za leto 2020: opolnomočenje državljanov in zaščita njihovih pravic;</w:t>
      </w:r>
      <w:r w:rsidRPr="002A4660">
        <w:rPr>
          <w:rStyle w:val="doceo-font-family-base"/>
        </w:rPr>
        <w:t xml:space="preserve"> opozarja, da se je na Konferenci o prihodnosti Evrope</w:t>
      </w:r>
      <w:r w:rsidRPr="002A4660">
        <w:t xml:space="preserve"> poudarilo, da je treba okrepiti državljanstvo EU, </w:t>
      </w:r>
      <w:r w:rsidRPr="002A4660">
        <w:rPr>
          <w:rStyle w:val="doceo-font-family-base"/>
        </w:rPr>
        <w:t>pri čemer se je v njenih sklepih navedlo, da bi bil takšen statut za državljanstvo koristno orodje za večjo oprijemljivost načel in vrednot EU;</w:t>
      </w:r>
    </w:p>
    <w:p w:rsidR="0010342D" w:rsidRPr="002A4660" w:rsidRDefault="0010342D" w:rsidP="0010342D">
      <w:pPr>
        <w:pStyle w:val="NormalHanging12a"/>
      </w:pPr>
      <w:r w:rsidRPr="002A4660">
        <w:t>5.</w:t>
      </w:r>
      <w:r w:rsidRPr="002A4660">
        <w:tab/>
        <w:t>obžaluje, da Komisija v svojem sporočilu o nadaljnjih ukrepih v zvezi s Konferenco o prihodnosti Evrope</w:t>
      </w:r>
      <w:r w:rsidRPr="002A4660">
        <w:rPr>
          <w:rStyle w:val="FootnoteReference"/>
          <w:bCs/>
        </w:rPr>
        <w:footnoteReference w:id="25"/>
      </w:r>
      <w:r w:rsidRPr="002A4660">
        <w:t xml:space="preserve"> ni izrecno omenila krepitve državljanstva EU in možnih načinov zanjo; opozarja, da je Svet pokazal pripravljenost za krepitev državljanstva v tehnični oceni, ki jo je objavil v zvezi s Konferenco o prihodnosti Evrope, vendar še ni predlagal, sprejel ali izvedel ukrepov za dosego tega cilja;</w:t>
      </w:r>
    </w:p>
    <w:p w:rsidR="0010342D" w:rsidRPr="002A4660" w:rsidRDefault="0010342D" w:rsidP="0010342D">
      <w:pPr>
        <w:pStyle w:val="NormalHanging12a"/>
      </w:pPr>
      <w:r w:rsidRPr="002A4660">
        <w:t>6.</w:t>
      </w:r>
      <w:r w:rsidRPr="002A4660">
        <w:tab/>
        <w:t>želi spomniti, da bo Komisija pred koncem leta objavila poročilo o državljanstvu EU za leto 2023, in pričakuje, da bo predlagala nove pobude za krepitev državljanstva EU in za odpravo pomanjkljivosti pri njegovem izvajanju; obžaluje, da se je Komisija tokrat odločila, da objavi poziv k predložitvi dokazov, ne pa javnega posvetovanja kot v prejšnjih letih; opozarja, da rezultati poziva k predložitvi dokazov ne vsebujejo celovitega pregleda najnovejšega razvoja dogodkov in vrzeli pri izvajanju; poudarja, da bi bilo treba poročilo pripraviti na podlagi posodobljenih podatkov;</w:t>
      </w:r>
    </w:p>
    <w:p w:rsidR="0010342D" w:rsidRPr="002A4660" w:rsidRDefault="0010342D" w:rsidP="0010342D">
      <w:pPr>
        <w:pStyle w:val="NormalHanging12a"/>
        <w:rPr>
          <w:b/>
          <w:i/>
        </w:rPr>
      </w:pPr>
      <w:r w:rsidRPr="002A4660">
        <w:rPr>
          <w:b/>
          <w:i/>
        </w:rPr>
        <w:t>Težave v zvezi z državljanstvom EU</w:t>
      </w:r>
    </w:p>
    <w:p w:rsidR="0010342D" w:rsidRPr="002A4660" w:rsidRDefault="0010342D" w:rsidP="0010342D">
      <w:pPr>
        <w:pStyle w:val="NormalHanging12a"/>
        <w:rPr>
          <w:bCs/>
        </w:rPr>
      </w:pPr>
      <w:r w:rsidRPr="002A4660">
        <w:t>7.</w:t>
      </w:r>
      <w:r w:rsidRPr="002A4660">
        <w:tab/>
        <w:t>je zaskrbljen zaradi specifičnih težav pri polnem uveljavljanju pravic in svoboščin, ki izhajajo iz državljanstva EU;</w:t>
      </w:r>
    </w:p>
    <w:p w:rsidR="0010342D" w:rsidRPr="002A4660" w:rsidRDefault="0010342D" w:rsidP="0010342D">
      <w:pPr>
        <w:pStyle w:val="NormalHanging12a"/>
        <w:rPr>
          <w:b/>
          <w:i/>
        </w:rPr>
      </w:pPr>
      <w:r w:rsidRPr="002A4660">
        <w:rPr>
          <w:b/>
          <w:i/>
        </w:rPr>
        <w:t>Politične pravice</w:t>
      </w:r>
    </w:p>
    <w:p w:rsidR="0010342D" w:rsidRPr="002A4660" w:rsidRDefault="0010342D" w:rsidP="0010342D">
      <w:pPr>
        <w:pStyle w:val="NormalHanging12a"/>
        <w:rPr>
          <w:rStyle w:val="y2iqfc"/>
        </w:rPr>
      </w:pPr>
      <w:r w:rsidRPr="002A4660">
        <w:rPr>
          <w:rStyle w:val="y2iqfc"/>
        </w:rPr>
        <w:t>8.</w:t>
      </w:r>
      <w:r w:rsidRPr="002A4660">
        <w:rPr>
          <w:rStyle w:val="y2iqfc"/>
        </w:rPr>
        <w:tab/>
        <w:t>obžaluje, da je pri mobilnih državljanih manjša verjetnost, da uveljavljajo svojo volilno pravico ter kandidirajo na evropskih in lokalnih volitvah v državi članici prebivanja, pri čemer so med razlogi za to nezadostne informacije, jezikovne ovire, težave pri registraciji za glasovanje in nizka stopnja uspešnosti kandidatov, ki niso državljani;</w:t>
      </w:r>
    </w:p>
    <w:p w:rsidR="0010342D" w:rsidRPr="002A4660" w:rsidRDefault="0010342D" w:rsidP="0010342D">
      <w:pPr>
        <w:pStyle w:val="NormalHanging12a"/>
      </w:pPr>
      <w:r w:rsidRPr="002A4660">
        <w:t>9.</w:t>
      </w:r>
      <w:r w:rsidRPr="002A4660">
        <w:tab/>
        <w:t>je zelo zaskrbljen zaradi prakse nekaterih držav članic, ki svojim državljanom, ki trajno ali začasno živijo v tujini, odvzamejo pravico do glasovanja na nacionalnih parlamentarnih volitvah, zaradi česar so ti izključeni iz političnega življenja v matični državi in državi prebivališča;</w:t>
      </w:r>
      <w:r w:rsidRPr="002A4660">
        <w:rPr>
          <w:b/>
          <w:i/>
        </w:rPr>
        <w:t xml:space="preserve"> </w:t>
      </w:r>
    </w:p>
    <w:p w:rsidR="0010342D" w:rsidRPr="002A4660" w:rsidRDefault="0010342D" w:rsidP="0010342D">
      <w:pPr>
        <w:pStyle w:val="NormalHanging12a"/>
        <w:rPr>
          <w:b/>
          <w:i/>
        </w:rPr>
      </w:pPr>
      <w:r w:rsidRPr="002A4660">
        <w:rPr>
          <w:b/>
          <w:i/>
        </w:rPr>
        <w:lastRenderedPageBreak/>
        <w:t>Svoboda gibanja in prebivanja</w:t>
      </w:r>
    </w:p>
    <w:p w:rsidR="0010342D" w:rsidRPr="002A4660" w:rsidRDefault="0010342D" w:rsidP="0010342D">
      <w:pPr>
        <w:pStyle w:val="NormalHanging12a"/>
      </w:pPr>
      <w:r w:rsidRPr="002A4660">
        <w:t>10.</w:t>
      </w:r>
      <w:r w:rsidRPr="002A4660">
        <w:rPr>
          <w:b/>
          <w:i/>
        </w:rPr>
        <w:tab/>
      </w:r>
      <w:r w:rsidRPr="002A4660">
        <w:t>poudarja, da je schengensko območje eden od največjih dosežkov EU; poudarja, da bi bilo treba odpraviti vse ovire za prosto gibanje v EU, da bi za vse evropske državljane dosegli enake pravice, ki izhajajo iz državljanstva EU; poziva k pristopu Romunije in Bolgarije v schengensko območje v skladu z resolucijami Parlamenta;</w:t>
      </w:r>
    </w:p>
    <w:p w:rsidR="0010342D" w:rsidRPr="002A4660" w:rsidRDefault="0010342D" w:rsidP="0010342D">
      <w:pPr>
        <w:pStyle w:val="NormalHanging12a"/>
        <w:rPr>
          <w:b/>
          <w:i/>
        </w:rPr>
      </w:pPr>
      <w:r w:rsidRPr="002A4660">
        <w:t>11.</w:t>
      </w:r>
      <w:r w:rsidRPr="002A4660">
        <w:tab/>
      </w:r>
      <w:r w:rsidRPr="002A4660">
        <w:rPr>
          <w:rStyle w:val="y2iqfc"/>
        </w:rPr>
        <w:t>je zaskrbljen, ker so z vidika dostopa do socialnih ugodnosti mobilni državljani EU,</w:t>
      </w:r>
      <w:r w:rsidRPr="002A4660">
        <w:t xml:space="preserve"> zlasti iz ranljivih skupin, v državah članicah prebivališča </w:t>
      </w:r>
      <w:r w:rsidRPr="002A4660">
        <w:rPr>
          <w:rStyle w:val="y2iqfc"/>
        </w:rPr>
        <w:t>obravnavani drugače kot državljani teh držav članic; poziva države članice, naj ustrezno izvajajo</w:t>
      </w:r>
      <w:r w:rsidRPr="002A4660">
        <w:t xml:space="preserve"> sodno prakso Sodišča Evropske unije, ki prepoveduje takšno diskriminacijo;</w:t>
      </w:r>
      <w:r w:rsidRPr="002A4660">
        <w:rPr>
          <w:b/>
          <w:i/>
        </w:rPr>
        <w:t xml:space="preserve"> </w:t>
      </w:r>
    </w:p>
    <w:p w:rsidR="0010342D" w:rsidRPr="002A4660" w:rsidRDefault="0010342D" w:rsidP="0010342D">
      <w:pPr>
        <w:pStyle w:val="NormalHanging12a"/>
      </w:pPr>
      <w:r w:rsidRPr="002A4660">
        <w:t>12.</w:t>
      </w:r>
      <w:r w:rsidRPr="002A4660">
        <w:rPr>
          <w:b/>
          <w:i/>
        </w:rPr>
        <w:tab/>
      </w:r>
      <w:r w:rsidRPr="002A4660">
        <w:t>je zaskrbljen zaradi težav in izzivov, s katerimi se soočajo državljani, ki živijo v čezmejnih regijah EU, zlasti v primeru zaprtja meja zaradi vseevropskih ali regionalnih kriz; poziva države članice, naj v takih primerih ohranijo čezmejno sodelovanje in po potrebi tesno sodelujejo z ustreznimi lokalnimi in regionalnimi oblastmi;</w:t>
      </w:r>
    </w:p>
    <w:p w:rsidR="0010342D" w:rsidRPr="002A4660" w:rsidRDefault="0010342D" w:rsidP="0010342D">
      <w:pPr>
        <w:pStyle w:val="NormalHanging12a"/>
        <w:rPr>
          <w:b/>
          <w:i/>
        </w:rPr>
      </w:pPr>
      <w:r w:rsidRPr="002A4660">
        <w:rPr>
          <w:b/>
          <w:i/>
        </w:rPr>
        <w:t>Konzularna zaščita</w:t>
      </w:r>
    </w:p>
    <w:p w:rsidR="0010342D" w:rsidRPr="002A4660" w:rsidRDefault="0010342D" w:rsidP="0010342D">
      <w:pPr>
        <w:pStyle w:val="NormalHanging12a"/>
      </w:pPr>
      <w:r w:rsidRPr="002A4660">
        <w:t>13.</w:t>
      </w:r>
      <w:r w:rsidRPr="002A4660">
        <w:tab/>
        <w:t>je zaskrbljen zaradi pomanjkljivosti pri izvajanju direktive o konzularni zaščiti in delovanju konzularnih mrež držav članic, pri čemer ugotavlja, da so se te po izstopu Združenega kraljestva iz EU povečale; v zvezi s tem obžaluje, da imajo državljani EU omejen dostop do konzularne zaščite in pomoči v nekaterih tretjih državah;</w:t>
      </w:r>
    </w:p>
    <w:p w:rsidR="0010342D" w:rsidRPr="002A4660" w:rsidRDefault="0010342D" w:rsidP="0010342D">
      <w:pPr>
        <w:pStyle w:val="NormalHanging12a"/>
      </w:pPr>
      <w:r w:rsidRPr="002A4660">
        <w:t>14.</w:t>
      </w:r>
      <w:r w:rsidRPr="002A4660">
        <w:tab/>
        <w:t>opozarja na primere, v katerih osebi, ki sta državljana dveh različnih držav članic, na konzularnem predstavništvu ene od držav članic nista mogli opraviti nekaterih formalnosti, kot je sklenitev zakonske zveze, čeprav druga država članica v zadevni državi nima dostopnega konzularnega predstavništva;</w:t>
      </w:r>
    </w:p>
    <w:p w:rsidR="0010342D" w:rsidRPr="002A4660" w:rsidRDefault="0010342D" w:rsidP="0010342D">
      <w:pPr>
        <w:pStyle w:val="NormalHanging12a"/>
        <w:rPr>
          <w:b/>
          <w:i/>
        </w:rPr>
      </w:pPr>
      <w:r w:rsidRPr="002A4660">
        <w:rPr>
          <w:b/>
          <w:i/>
        </w:rPr>
        <w:t>Diskriminacija</w:t>
      </w:r>
    </w:p>
    <w:p w:rsidR="0010342D" w:rsidRPr="002A4660" w:rsidRDefault="0010342D" w:rsidP="0010342D">
      <w:pPr>
        <w:pStyle w:val="NormalHanging12a"/>
      </w:pPr>
      <w:r w:rsidRPr="002A4660">
        <w:t>15.</w:t>
      </w:r>
      <w:r w:rsidRPr="002A4660">
        <w:tab/>
        <w:t>meni, da neenotnost pravil držav članic o pridobitvi in izgubi nacionalnega državljanstva povzroča razlike pri pridobitvi in izgubi državljanstva EU ter da so zaradi teh razlik v nekaterih primerih kršena načela in vrednote EU;</w:t>
      </w:r>
    </w:p>
    <w:p w:rsidR="0010342D" w:rsidRPr="002A4660" w:rsidRDefault="0010342D" w:rsidP="0010342D">
      <w:pPr>
        <w:pStyle w:val="NormalHanging12a"/>
      </w:pPr>
      <w:r w:rsidRPr="002A4660">
        <w:t>16.</w:t>
      </w:r>
      <w:r w:rsidRPr="002A4660">
        <w:tab/>
        <w:t xml:space="preserve">poudarja, da še vedno obstaja več primerov, ko se pridobitev izvedene pravice do prebivanja zavrne državljanom tretjih držav, katerih mladoletni vzdrževani družinski člani so državljani EU, kljub razvoju sodne prakse Sodišča EU; </w:t>
      </w:r>
    </w:p>
    <w:p w:rsidR="0010342D" w:rsidRPr="002A4660" w:rsidRDefault="0010342D" w:rsidP="0010342D">
      <w:pPr>
        <w:pStyle w:val="NormalHanging12a"/>
      </w:pPr>
      <w:r w:rsidRPr="002A4660">
        <w:t>17.</w:t>
      </w:r>
      <w:r w:rsidRPr="002A4660">
        <w:rPr>
          <w:b/>
        </w:rPr>
        <w:tab/>
      </w:r>
      <w:r w:rsidRPr="002A4660">
        <w:t xml:space="preserve">ponovno izraža zaskrbljenost zaradi diskriminacije istospolnih parov in njihovih otrok pri uveljavljanju temeljne pravice do svobode gibanja v EU; </w:t>
      </w:r>
    </w:p>
    <w:p w:rsidR="0010342D" w:rsidRPr="002A4660" w:rsidRDefault="0010342D" w:rsidP="0010342D">
      <w:pPr>
        <w:pStyle w:val="NormalHanging12a"/>
        <w:rPr>
          <w:b/>
          <w:i/>
        </w:rPr>
      </w:pPr>
      <w:r w:rsidRPr="002A4660">
        <w:rPr>
          <w:b/>
          <w:i/>
        </w:rPr>
        <w:t>Priporočila</w:t>
      </w:r>
    </w:p>
    <w:p w:rsidR="0010342D" w:rsidRPr="002A4660" w:rsidRDefault="0010342D" w:rsidP="0010342D">
      <w:pPr>
        <w:pStyle w:val="NormalHanging12a"/>
      </w:pPr>
      <w:r w:rsidRPr="002A4660">
        <w:t>18.</w:t>
      </w:r>
      <w:r w:rsidRPr="002A4660">
        <w:tab/>
        <w:t>poziva države članice ter regionalne in lokalne oblasti, naj v celoti izvajajo obstoječe direktive o pravicah mobilnih državljanov in naj hitro odpravijo obstoječe vrzeli pred evropskimi volitvami; poziva k uvedbi ciljno usmerjenih kampanj ozaveščanja v državi prebivališča, da bi mobilne državljane EU seznanili z njihovo pravico, da volijo in kandidirajo na evropskih in lokalnih volitvah v tej državi; ponovno poziva, naj se pravice mobilnih državljanov razširijo na nacionalne in regionalne volitve;</w:t>
      </w:r>
    </w:p>
    <w:p w:rsidR="0010342D" w:rsidRPr="002A4660" w:rsidRDefault="0010342D" w:rsidP="0010342D">
      <w:pPr>
        <w:pStyle w:val="NormalHanging12a"/>
      </w:pPr>
      <w:r w:rsidRPr="002A4660">
        <w:t>19.</w:t>
      </w:r>
      <w:r w:rsidRPr="002A4660">
        <w:tab/>
        <w:t xml:space="preserve">poziva države članice, naj svojim izseljenim državljanom zagotovijo pravico, da volijo </w:t>
      </w:r>
      <w:r w:rsidRPr="002A4660">
        <w:lastRenderedPageBreak/>
        <w:t>v svoji matični državi, če je ta priznana, tako da ustvarijo regulativne pogoje, ki jim bodo omogočali, da volijo, ter odpravijo birokratske ovire, zaradi katerih je uresničevanje te pravice oteženo in včasih onemogočeno; zlasti poziva države članice, naj te pravice enakovredno zagotovijo in po potrebi odpravijo vsakršno različno obravnavanje svojih izseljenih državljanov pri glasovanju na daljavo, zlasti pri glasovanju po pošti; poziva k enotni uporabi volilne pravice na evropskih volitvah za državljane EU, ki prebivajo zunaj Unije;</w:t>
      </w:r>
    </w:p>
    <w:p w:rsidR="0010342D" w:rsidRPr="002A4660" w:rsidRDefault="0010342D" w:rsidP="0010342D">
      <w:pPr>
        <w:pStyle w:val="NormalHanging12a"/>
      </w:pPr>
      <w:r w:rsidRPr="002A4660">
        <w:t>20.</w:t>
      </w:r>
      <w:r w:rsidRPr="002A4660">
        <w:tab/>
      </w:r>
      <w:r w:rsidRPr="002A4660">
        <w:rPr>
          <w:rStyle w:val="doceo-font-family-base"/>
          <w:color w:val="000000"/>
        </w:rPr>
        <w:t>poziva Komisijo, naj sprejme</w:t>
      </w:r>
      <w:r w:rsidRPr="002A4660">
        <w:t xml:space="preserve"> novo sporočilo, v katerem bodo pojasnjeni nekateri ključni pojmi iz Direktive 2004/38/ES o pravici državljanov EU in njihovih družinskih članov do prostega gibanja in prebivanja na ozemlju držav članic, da bi državam članicam ponudila posodobljene smernice, ki bi lahko prispevale k boljšemu izvajanju direktive na nacionalni ravni, kar bi koristilo državljanom EU in njihovim družinskim članom;</w:t>
      </w:r>
    </w:p>
    <w:p w:rsidR="0010342D" w:rsidRPr="002A4660" w:rsidRDefault="0010342D" w:rsidP="0010342D">
      <w:pPr>
        <w:pStyle w:val="NormalHanging12a"/>
      </w:pPr>
      <w:r w:rsidRPr="002A4660">
        <w:t>21.</w:t>
      </w:r>
      <w:r w:rsidRPr="002A4660">
        <w:tab/>
        <w:t>poziva EU, naj spodbuja sprejetje zavezujoče evropske listine o digitalnih pravicah, vključno s pravicami iz digitalnega državljanstva, ki bi temeljila na Evropski deklaraciji o digitalnih pravicah in načelih za digitalno desetletje;</w:t>
      </w:r>
    </w:p>
    <w:p w:rsidR="0010342D" w:rsidRPr="002A4660" w:rsidRDefault="0010342D" w:rsidP="0010342D">
      <w:pPr>
        <w:pStyle w:val="NormalHanging12a"/>
      </w:pPr>
      <w:r w:rsidRPr="002A4660">
        <w:t>22.</w:t>
      </w:r>
      <w:r w:rsidRPr="002A4660">
        <w:tab/>
      </w:r>
      <w:r w:rsidR="00E04380" w:rsidRPr="00E04380">
        <w:t>p</w:t>
      </w:r>
      <w:r w:rsidR="00E04380" w:rsidRPr="00A6504A">
        <w:t>ozdravlja predlog Komisije</w:t>
      </w:r>
      <w:r w:rsidR="00E04380" w:rsidRPr="00E04380">
        <w:t xml:space="preserve"> za posodobitev in izboljšanje direktive o konzularni zaščiti</w:t>
      </w:r>
      <w:r w:rsidR="00E04380" w:rsidRPr="00A6504A">
        <w:t>, da bi okrepili pravico državljanov EU do konzularne zaščite, zlasti v kriznih razmerah</w:t>
      </w:r>
      <w:r w:rsidR="00E04380" w:rsidRPr="00E04380">
        <w:t>,</w:t>
      </w:r>
      <w:r w:rsidR="00E04380">
        <w:t xml:space="preserve"> med drugim tako, da delegacijam EU dodeli dejavnejšo vlogo pri pomoči premalo zastopanim državljanom EU;</w:t>
      </w:r>
    </w:p>
    <w:p w:rsidR="0010342D" w:rsidRPr="002A4660" w:rsidRDefault="0010342D" w:rsidP="0010342D">
      <w:pPr>
        <w:pStyle w:val="NormalHanging12a"/>
      </w:pPr>
      <w:r w:rsidRPr="002A4660">
        <w:t>23.</w:t>
      </w:r>
      <w:r w:rsidRPr="002A4660">
        <w:tab/>
        <w:t>poziva države članice, naj odpravijo programe „zlatih vizumov“ in sheme za vlagatelje ter vse druge podobne nacionalne programe, ki vodijo k pridobitvi njihovega državljanstva in vključujejo neposredno ali posredno prodajo in zlorabo državljanstva EU, saj se z njimi spodkopava sam koncept državljanstva EU ter kršijo načela in vrednote EU; poziva države članice, naj zaščitijo integriteto in vrednost državljanstva Unije; poziva Komisijo, naj sprejme vse potrebne ukrepe, kot je napotitev zadevnih držav članic pred Sodišče Evropske unije;</w:t>
      </w:r>
    </w:p>
    <w:p w:rsidR="0010342D" w:rsidRPr="002A4660" w:rsidRDefault="0010342D" w:rsidP="0010342D">
      <w:pPr>
        <w:pStyle w:val="NormalHanging12a"/>
      </w:pPr>
      <w:r w:rsidRPr="002A4660">
        <w:t>24.</w:t>
      </w:r>
      <w:r w:rsidRPr="002A4660">
        <w:rPr>
          <w:b/>
          <w:i/>
        </w:rPr>
        <w:tab/>
      </w:r>
      <w:r w:rsidRPr="002A4660">
        <w:t>poziva, naj bosta Parlament in Svet v okviru naslednje revizije Pogodb zmožna, da po rednem zakonodajnem postopku sprejmeta skupne določbe o preprečevanju prodaje potnih listov ali drugih zlorab v zvezi s pridobitvijo ali izgubo državljanstva EU s strani državljanov tretjih držav za približevanje pogojev, pod katerimi se lahko tako državljanstvo pridobi;</w:t>
      </w:r>
    </w:p>
    <w:p w:rsidR="0010342D" w:rsidRPr="002A4660" w:rsidRDefault="0010342D" w:rsidP="0010342D">
      <w:pPr>
        <w:pStyle w:val="NormalHanging12a"/>
      </w:pPr>
      <w:r w:rsidRPr="002A4660">
        <w:t>25.</w:t>
      </w:r>
      <w:r w:rsidRPr="002A4660">
        <w:tab/>
        <w:t>poziva države članice in ustrezne organe, naj prilagodijo obstoječe šolske učne načrte za poučevanje zgodovine Evrope in Evropske unije ter njenega delovanja ali naj pripravijo nove, da bi spodbujali aktivno državljanstvo in skupne evropske vrednote ter povečali ozaveščenost o dodani vrednosti tega, da je nekdo Evropejec in državljan EU; poudarja, da bosta krepitev evropske razsežnosti državljanske vzgoje in omogočanje enakega dostopa za vse, med drugim tudi z uporabo vseh razpoložljivih digitalnih orodij, državljanom EU omogočila, da delujejo kot obveščeni državljani in v celoti sodelujejo v državljanskem, političnem in družbenem življenju tako na evropski kot na nacionalni ravni; poudarja, da ima lahko program Erasmus+ pomembno vlogo pri spodbujanju državljanske vzgoje EU z učno mobilnostjo za vse, ne glede na starost, spol, zaposlenost ali stopnjo izobrazbe;</w:t>
      </w:r>
    </w:p>
    <w:p w:rsidR="0010342D" w:rsidRPr="002A4660" w:rsidRDefault="0010342D" w:rsidP="0010342D">
      <w:pPr>
        <w:pStyle w:val="NormalHanging12a"/>
      </w:pPr>
      <w:r w:rsidRPr="002A4660">
        <w:t>26.</w:t>
      </w:r>
      <w:r w:rsidRPr="002A4660">
        <w:tab/>
        <w:t xml:space="preserve">poziva Komisijo, naj uvede javna posvetovanja, prilagojena državljanom EU, zlasti </w:t>
      </w:r>
      <w:r w:rsidRPr="002A4660">
        <w:lastRenderedPageBreak/>
        <w:t xml:space="preserve">mladim, da bi povečali udeležbo državljanov EU; odločno poziva Komisijo, naj posodobi način izvajanja javnih posvetovanj, da bi v skladu z uspešnim primerom Konference o prihodnosti Evrope okrepila državljansko udejstvovanje in udeležbo širše palete evropskih državljanov; v zvezi s tem jo poziva, naj dodatno izboljša portal Povejte svoje mnenje in izkoristi nove tehnologije ter obvešča o tem, kako povratne informacije državljanov prispevajo k različnim pobudam; </w:t>
      </w:r>
    </w:p>
    <w:p w:rsidR="0010342D" w:rsidRPr="002A4660" w:rsidRDefault="0010342D" w:rsidP="0010342D">
      <w:pPr>
        <w:pStyle w:val="NormalHanging12a"/>
        <w:shd w:val="clear" w:color="auto" w:fill="FFFFFF" w:themeFill="background1"/>
      </w:pPr>
      <w:r w:rsidRPr="002A4660">
        <w:t>27.</w:t>
      </w:r>
      <w:r w:rsidRPr="002A4660">
        <w:tab/>
        <w:t xml:space="preserve">poziva, naj se vzpostavi enotna točka za vsa participativna orodja EU, kot so evropska državljanska pobuda, peticije Parlamentu, pritožbe pri evropskem varuhu človekovih pravic, javna posvetovanja in dialogi z državljani, in poveča njihova učinkovitost, in sicer zlasti poskrbi, da bodo prispevali k oblikovanju evropske agende, hkrati pa omogočali tudi krepitev predstavniške demokracije v procesu odločanja; poziva Komisijo, države članice ter regionalne in lokalne organe, naj okrepijo svoja prizadevanja za obveščanje javnosti o obstoječih participativnih instrumentih; </w:t>
      </w:r>
    </w:p>
    <w:p w:rsidR="0010342D" w:rsidRPr="002A4660" w:rsidRDefault="0010342D" w:rsidP="0010342D">
      <w:pPr>
        <w:pStyle w:val="NormalHanging12a"/>
        <w:shd w:val="clear" w:color="auto" w:fill="FFFFFF" w:themeFill="background1"/>
      </w:pPr>
      <w:r w:rsidRPr="002A4660">
        <w:t>28.</w:t>
      </w:r>
      <w:r w:rsidRPr="002A4660">
        <w:tab/>
        <w:t>ponavlja svoj predlog za vzpostavitev stalnega mehanizma za posvetovanje z državljani, ki bi državljanom, zlasti mladim, omogočal, da razpravljajo o prednostnih nalogah in politikah EU, ter bi med drugim prispeval k uporabi „pregleda z vidika mladih“ v zakonodaji, da bi predstavniško parlamentarno demokracijo dopolnili, ne pa je nadomestili; predlaga, da bi morali biti predstavniki Parlamenta obveščeni o teh razpravah, zato da bi lahko ocenili, ali naj po potrebi sprejmejo nadaljnje ukrepe;</w:t>
      </w:r>
    </w:p>
    <w:p w:rsidR="0010342D" w:rsidRPr="002A4660" w:rsidRDefault="0010342D" w:rsidP="0010342D">
      <w:pPr>
        <w:pStyle w:val="NormalHanging12a"/>
      </w:pPr>
      <w:r w:rsidRPr="002A4660">
        <w:t>29.</w:t>
      </w:r>
      <w:r w:rsidRPr="002A4660">
        <w:tab/>
        <w:t>predlaga, da se razmisli o uvedbi evropske državljanske izkaznice, ki bi lahko na primer olajšala uveljavljanje državljanskih pravic in glasovanje na evropskih volitvah, pa tudi uporabo participativnih instrumentov;</w:t>
      </w:r>
    </w:p>
    <w:p w:rsidR="0010342D" w:rsidRPr="002A4660" w:rsidRDefault="0010342D" w:rsidP="0010342D">
      <w:pPr>
        <w:pStyle w:val="NormalHanging12a"/>
        <w:shd w:val="clear" w:color="auto" w:fill="FFFFFF" w:themeFill="background1"/>
      </w:pPr>
      <w:r w:rsidRPr="002A4660">
        <w:t>30.</w:t>
      </w:r>
      <w:r w:rsidRPr="002A4660">
        <w:rPr>
          <w:b/>
          <w:i/>
        </w:rPr>
        <w:tab/>
      </w:r>
      <w:r w:rsidRPr="002A4660">
        <w:t>poudarja pomembno vlogo pisarn Europe Direct pri povečanju udeležbe državljanov v demokratičnem življenju EU na lokalni ravni; spodbuja države članice in subjekte na regionalni in lokalni ravni k okrepitvi sodelovanja s temi pisarnami;</w:t>
      </w:r>
    </w:p>
    <w:p w:rsidR="0010342D" w:rsidRPr="002A4660" w:rsidRDefault="0010342D" w:rsidP="0010342D">
      <w:pPr>
        <w:pStyle w:val="NormalHanging12a"/>
      </w:pPr>
      <w:r w:rsidRPr="002A4660">
        <w:t>31.</w:t>
      </w:r>
      <w:r w:rsidRPr="002A4660">
        <w:rPr>
          <w:b/>
          <w:i/>
        </w:rPr>
        <w:tab/>
      </w:r>
      <w:r w:rsidRPr="002A4660">
        <w:t xml:space="preserve">poziva Komisijo, naj pogosteje uporablja družbene medije in digitalna orodja, ter se posebej osredotoča na večjo udeležbo mladih in invalidov v demokratičnem procesu, s čimer bi spodbudili njihovo udejstvovanje, hkrati pa v državah članicah priznali nižjo starost za pridobitev volilne pravice na volitvah v Evropski parlament; v zvezi s tem poziva Komisijo, naj s krepitvijo dialoga z državljani in z njihovim ozaveščanjem o vplivu, ki ga ima zakonodaja EU na njihovo vsakdanje življenje, spodbuja promocijo demokratične udeležbe; </w:t>
      </w:r>
    </w:p>
    <w:p w:rsidR="0010342D" w:rsidRPr="002A4660" w:rsidRDefault="0010342D" w:rsidP="0010342D">
      <w:pPr>
        <w:pStyle w:val="NormalHanging12a"/>
      </w:pPr>
      <w:r w:rsidRPr="002A4660">
        <w:t>32.</w:t>
      </w:r>
      <w:r w:rsidRPr="002A4660">
        <w:rPr>
          <w:b/>
          <w:i/>
        </w:rPr>
        <w:tab/>
      </w:r>
      <w:r w:rsidRPr="002A4660">
        <w:t xml:space="preserve">meni, da se morajo države članice in evropske institucije zaradi vse večjega vpliva digitalnega prostora na življenje državljanov, zlasti družbenih medijev in umetne inteligence, še naprej osredotočati na oblikovanje novih javnih politik in izvajanje učinkovitih mehanizmov za varstvo temeljnih pravic na spletu ter boj proti tujemu vmešavanju in dezinformacijam, saj predstavljajo eksistencialno grožnjo demokraciji in samemu uveljavljanju pravic državljanov; </w:t>
      </w:r>
    </w:p>
    <w:p w:rsidR="0010342D" w:rsidRPr="002A4660" w:rsidRDefault="0010342D" w:rsidP="008B49BE">
      <w:pPr>
        <w:keepNext/>
        <w:spacing w:after="240"/>
        <w:ind w:left="567" w:hanging="567"/>
        <w:rPr>
          <w:rFonts w:eastAsiaTheme="minorHAnsi" w:cstheme="minorBidi"/>
          <w:szCs w:val="22"/>
        </w:rPr>
      </w:pPr>
      <w:r w:rsidRPr="002A4660">
        <w:t>33.</w:t>
      </w:r>
      <w:r w:rsidRPr="002A4660">
        <w:tab/>
        <w:t>poziva Svet in Komisijo, naj nadaljujeta pogajanja o reviziji Uredbe (ES) št. 1049/2001</w:t>
      </w:r>
      <w:r w:rsidRPr="002A4660">
        <w:rPr>
          <w:rFonts w:eastAsiaTheme="minorHAnsi" w:cstheme="minorBidi"/>
          <w:szCs w:val="22"/>
          <w:vertAlign w:val="superscript"/>
          <w:lang w:eastAsia="en-US"/>
        </w:rPr>
        <w:footnoteReference w:id="26"/>
      </w:r>
      <w:r w:rsidRPr="002A4660">
        <w:t xml:space="preserve">, da bodo lahko državljani EU v celoti uveljavljali svojo pravico do </w:t>
      </w:r>
      <w:r w:rsidRPr="002A4660">
        <w:lastRenderedPageBreak/>
        <w:t>dostopa do dokumentov in nadzorovali institucije, organe, urade in agencije EU;</w:t>
      </w:r>
    </w:p>
    <w:p w:rsidR="0010342D" w:rsidRPr="002A4660" w:rsidRDefault="0010342D" w:rsidP="008B49BE">
      <w:pPr>
        <w:pStyle w:val="AMNumberTabs"/>
        <w:keepNext/>
        <w:spacing w:before="0" w:after="240"/>
        <w:ind w:left="567" w:hanging="567"/>
        <w:rPr>
          <w:rStyle w:val="doceo-font-family-base"/>
          <w:rFonts w:eastAsiaTheme="minorHAnsi"/>
          <w:b w:val="0"/>
          <w:color w:val="000000"/>
          <w:szCs w:val="24"/>
        </w:rPr>
      </w:pPr>
      <w:r w:rsidRPr="002A4660">
        <w:rPr>
          <w:rStyle w:val="doceo-font-family-base"/>
          <w:b w:val="0"/>
          <w:color w:val="000000"/>
        </w:rPr>
        <w:t>34.</w:t>
      </w:r>
      <w:r w:rsidRPr="002A4660">
        <w:rPr>
          <w:rStyle w:val="doceo-font-family-base"/>
          <w:color w:val="000000"/>
        </w:rPr>
        <w:tab/>
      </w:r>
      <w:r w:rsidRPr="002A4660">
        <w:rPr>
          <w:b w:val="0"/>
        </w:rPr>
        <w:t>ponovno poudarja, da je treba na podlagi člena 25 PDEU pripraviti statut EU za državljanstvo, ki bo združeval obstoječe in prihodnje državljanske pravice, da bi izboljšali njihovo izvršljivost in zagotovili enakost državljanov, okrepili kohezijo in se odzvali na socialne, gospodarske, politične in digitalne spremembe; želi spomniti, da bi bilo treba to izvesti v okviru Pogodb</w:t>
      </w:r>
      <w:r w:rsidRPr="002A4660">
        <w:rPr>
          <w:rStyle w:val="doceo-font-family-base"/>
          <w:b w:val="0"/>
          <w:color w:val="000000"/>
        </w:rPr>
        <w:t xml:space="preserve">; </w:t>
      </w:r>
    </w:p>
    <w:p w:rsidR="0010342D" w:rsidRPr="002A4660" w:rsidRDefault="0010342D" w:rsidP="008B49BE">
      <w:pPr>
        <w:pStyle w:val="AMNumberTabs"/>
        <w:keepNext/>
        <w:spacing w:before="0" w:after="240"/>
        <w:ind w:left="567" w:hanging="567"/>
        <w:rPr>
          <w:b w:val="0"/>
        </w:rPr>
      </w:pPr>
      <w:r w:rsidRPr="002A4660">
        <w:rPr>
          <w:b w:val="0"/>
        </w:rPr>
        <w:t>35.</w:t>
      </w:r>
      <w:r w:rsidRPr="002A4660">
        <w:rPr>
          <w:b w:val="0"/>
        </w:rPr>
        <w:tab/>
        <w:t xml:space="preserve">predlaga, da bi morali biti državljanom na področju udeležbe in političnih pravic, svobode gibanja in digitalnega državljanstva ter v skladu z obstoječo in prihodnjo zakonodajo EU zagotovljeni zlasti: </w:t>
      </w:r>
    </w:p>
    <w:p w:rsidR="0010342D" w:rsidRPr="002A4660" w:rsidRDefault="0010342D" w:rsidP="002A1531">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2A4660">
        <w:rPr>
          <w:b w:val="0"/>
        </w:rPr>
        <w:t xml:space="preserve">– </w:t>
      </w:r>
      <w:r w:rsidR="008B49BE">
        <w:rPr>
          <w:b w:val="0"/>
        </w:rPr>
        <w:tab/>
      </w:r>
      <w:r w:rsidRPr="002A4660">
        <w:rPr>
          <w:b w:val="0"/>
        </w:rPr>
        <w:t xml:space="preserve">demokratična zastopanost na podlagi spola na volilnih listah; </w:t>
      </w:r>
    </w:p>
    <w:p w:rsidR="0010342D" w:rsidRPr="002A4660" w:rsidRDefault="0010342D" w:rsidP="002A1531">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2A4660">
        <w:rPr>
          <w:b w:val="0"/>
        </w:rPr>
        <w:t xml:space="preserve">– </w:t>
      </w:r>
      <w:r w:rsidR="008B49BE">
        <w:rPr>
          <w:b w:val="0"/>
        </w:rPr>
        <w:tab/>
      </w:r>
      <w:r w:rsidRPr="002A4660">
        <w:rPr>
          <w:b w:val="0"/>
        </w:rPr>
        <w:t xml:space="preserve">stalna interaktivna digitalna platforma, prek katere bi lahko državljani predložili svoje predloge in zamisli v vseh uradnih jezikih EU; </w:t>
      </w:r>
    </w:p>
    <w:p w:rsidR="0010342D" w:rsidRPr="002A4660" w:rsidRDefault="0010342D" w:rsidP="002A1531">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2A4660">
        <w:rPr>
          <w:b w:val="0"/>
        </w:rPr>
        <w:t xml:space="preserve">– </w:t>
      </w:r>
      <w:r w:rsidR="008B49BE">
        <w:rPr>
          <w:b w:val="0"/>
        </w:rPr>
        <w:tab/>
      </w:r>
      <w:r w:rsidRPr="002A4660">
        <w:rPr>
          <w:b w:val="0"/>
        </w:rPr>
        <w:t xml:space="preserve">priznavanje obdobij študija, ne le kvalifikacij in poklicnih kompetenc, kot enakovrednih sposobnosti za delo v drugi državi članici; </w:t>
      </w:r>
    </w:p>
    <w:p w:rsidR="0010342D" w:rsidRPr="002A4660" w:rsidRDefault="0010342D" w:rsidP="002A1531">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2A4660">
        <w:rPr>
          <w:b w:val="0"/>
        </w:rPr>
        <w:t xml:space="preserve">– </w:t>
      </w:r>
      <w:r w:rsidR="008B49BE">
        <w:rPr>
          <w:b w:val="0"/>
        </w:rPr>
        <w:tab/>
      </w:r>
      <w:r w:rsidRPr="002A4660">
        <w:rPr>
          <w:b w:val="0"/>
        </w:rPr>
        <w:t xml:space="preserve">univerzalni dostop do interneta za zagotovitev vključevanja državljanov in enakega dostopa do digitalnega okolja; </w:t>
      </w:r>
    </w:p>
    <w:p w:rsidR="0010342D" w:rsidRPr="002A4660" w:rsidRDefault="0010342D" w:rsidP="002A1531">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2A4660">
        <w:rPr>
          <w:b w:val="0"/>
        </w:rPr>
        <w:t xml:space="preserve">– </w:t>
      </w:r>
      <w:r w:rsidR="008B49BE">
        <w:rPr>
          <w:b w:val="0"/>
        </w:rPr>
        <w:tab/>
      </w:r>
      <w:r w:rsidRPr="002A4660">
        <w:rPr>
          <w:b w:val="0"/>
        </w:rPr>
        <w:t xml:space="preserve">upravljanje lastne digitalne identitete, ki presega že obstoječe varstvo, v zvezi z osebnimi podatki v digitalnem okolju; </w:t>
      </w:r>
    </w:p>
    <w:p w:rsidR="0010342D" w:rsidRPr="002A4660" w:rsidRDefault="0010342D" w:rsidP="002A1531">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2A4660">
        <w:rPr>
          <w:b w:val="0"/>
        </w:rPr>
        <w:t xml:space="preserve">– </w:t>
      </w:r>
      <w:r w:rsidR="008B49BE">
        <w:rPr>
          <w:b w:val="0"/>
        </w:rPr>
        <w:tab/>
      </w:r>
      <w:r w:rsidRPr="002A4660">
        <w:rPr>
          <w:b w:val="0"/>
        </w:rPr>
        <w:t xml:space="preserve">digitalna dediščina digitalnih podatkov umrle osebe; </w:t>
      </w:r>
    </w:p>
    <w:p w:rsidR="0010342D" w:rsidRPr="002A4660" w:rsidRDefault="0010342D" w:rsidP="002A1531">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jc w:val="both"/>
        <w:rPr>
          <w:b w:val="0"/>
        </w:rPr>
      </w:pPr>
      <w:r w:rsidRPr="002A4660">
        <w:rPr>
          <w:b w:val="0"/>
        </w:rPr>
        <w:t xml:space="preserve">– </w:t>
      </w:r>
      <w:r w:rsidR="008B49BE">
        <w:rPr>
          <w:b w:val="0"/>
        </w:rPr>
        <w:tab/>
      </w:r>
      <w:r w:rsidRPr="002A4660">
        <w:rPr>
          <w:b w:val="0"/>
        </w:rPr>
        <w:t>razvoj varnih, preglednih in sledljivih sistemov umetne inteligence, ki bi jih nadzorovali ljudje in regulativne institucije;</w:t>
      </w:r>
    </w:p>
    <w:p w:rsidR="0010342D" w:rsidRPr="008B49BE" w:rsidRDefault="0010342D" w:rsidP="008B49BE">
      <w:pPr>
        <w:pStyle w:val="NormalHanging12a"/>
      </w:pPr>
      <w:r w:rsidRPr="002A4660">
        <w:rPr>
          <w:rStyle w:val="doceo-font-family-base"/>
          <w:color w:val="000000"/>
        </w:rPr>
        <w:t>36.</w:t>
      </w:r>
      <w:r w:rsidRPr="002A4660">
        <w:rPr>
          <w:rStyle w:val="doceo-font-family-base"/>
          <w:color w:val="000000"/>
        </w:rPr>
        <w:tab/>
      </w:r>
      <w:r w:rsidRPr="002A4660">
        <w:t>poziva, naj se v statut EU za državljanstvo vključi horizontalna klavzula o nediskriminaciji kot dodatno varovalo za enakost pri uveljavljanju državljanskih pravic, da bi preprečili diskriminacijo in zaščitili državljane, zlasti pripadnike ranljivih in marginaliziranih skupin ter osebe, ki živijo v čezmejnih regijah EU;</w:t>
      </w:r>
    </w:p>
    <w:p w:rsidR="0010342D" w:rsidRPr="008B49BE" w:rsidRDefault="0010342D" w:rsidP="008B49BE">
      <w:pPr>
        <w:pStyle w:val="NormalHanging12a"/>
      </w:pPr>
      <w:r w:rsidRPr="008B49BE">
        <w:t>37.</w:t>
      </w:r>
      <w:r w:rsidRPr="008B49BE">
        <w:tab/>
        <w:t xml:space="preserve">poziva Komisijo, naj izvede ciljno usmerjene kampanje ozaveščanja </w:t>
      </w:r>
      <w:r w:rsidRPr="002A4660">
        <w:t xml:space="preserve">o pravicah in državljanskih dolžnostih, ki izhajajo iz </w:t>
      </w:r>
      <w:r w:rsidRPr="008B49BE">
        <w:t xml:space="preserve">državljanstva EU in statuta, vključno z uvedbo svežnja EU za zagotavljanje informacij o državljanstvu EU, ter slednjemu nameni več sredstev; poudarja, da so z digitalno in tehnološko revolucijo državljani postali pravi stebri naših demokratičnih sistemov in jih bodo tudi branili; </w:t>
      </w:r>
    </w:p>
    <w:p w:rsidR="0010342D" w:rsidRPr="008B49BE" w:rsidRDefault="0010342D" w:rsidP="008B49BE">
      <w:pPr>
        <w:pStyle w:val="NormalHanging12a"/>
      </w:pPr>
      <w:r w:rsidRPr="008B49BE">
        <w:t>38.</w:t>
      </w:r>
      <w:r w:rsidRPr="008B49BE">
        <w:tab/>
      </w:r>
      <w:r w:rsidR="00E04380" w:rsidRPr="00A6504A">
        <w:t>je seznanjen s svežnjem o državljanstvu, zlasti s poročilom o državljanstvu EU za leto 2023, ki ga je Komisija objavila 6. decembra 2023, da bi državljanstvo EU postalo boljše in konkretnejše za državljane EU; poziva Komisijo, naj upošteva priporočila iz tega poročila</w:t>
      </w:r>
      <w:r w:rsidR="00E04380" w:rsidRPr="00E04380">
        <w:t xml:space="preserve"> </w:t>
      </w:r>
      <w:r w:rsidR="00E04380">
        <w:t>in sprejme potrebne ukrepe za njihovo izvajanje v skladu s postopkom iz Pogodb;</w:t>
      </w:r>
    </w:p>
    <w:p w:rsidR="0010342D" w:rsidRDefault="0010342D" w:rsidP="008B49BE">
      <w:pPr>
        <w:pStyle w:val="NormalHanging12a"/>
      </w:pPr>
      <w:r w:rsidRPr="008B49BE">
        <w:t>39.</w:t>
      </w:r>
      <w:r w:rsidRPr="008B49BE">
        <w:tab/>
        <w:t>ponovno poziva</w:t>
      </w:r>
      <w:r w:rsidRPr="002A4660">
        <w:t xml:space="preserve"> k sklicu konvencije za revizijo temeljnih pogodb, kot je določeno v členu 48 PEU; je trdno prepričan, da bi bilo treba na konvenciji skrbno oceniti, kako nadalje okrepiti državljanstvo EU;</w:t>
      </w:r>
    </w:p>
    <w:p w:rsidR="00E36702" w:rsidRDefault="00E36702" w:rsidP="00E36702">
      <w:pPr>
        <w:pStyle w:val="NormalHanging12a"/>
        <w:widowControl/>
        <w:ind w:left="0" w:firstLine="0"/>
        <w:jc w:val="center"/>
      </w:pPr>
      <w:r>
        <w:lastRenderedPageBreak/>
        <w:t>°</w:t>
      </w:r>
    </w:p>
    <w:p w:rsidR="00E36702" w:rsidRDefault="00E36702" w:rsidP="00E36702">
      <w:pPr>
        <w:pStyle w:val="NormalHanging12a"/>
        <w:widowControl/>
        <w:ind w:left="0" w:firstLine="0"/>
        <w:jc w:val="center"/>
      </w:pPr>
      <w:r>
        <w:t>°     °</w:t>
      </w:r>
    </w:p>
    <w:p w:rsidR="0010342D" w:rsidRPr="002A4660" w:rsidRDefault="0010342D" w:rsidP="0010342D">
      <w:r w:rsidRPr="002A4660">
        <w:t>40.</w:t>
      </w:r>
      <w:r w:rsidRPr="002A4660">
        <w:tab/>
        <w:t>naroči svoji predsednici, naj to resolucijo posreduje Svetu in Komisiji.</w:t>
      </w:r>
    </w:p>
    <w:sectPr w:rsidR="0010342D" w:rsidRPr="002A4660" w:rsidSect="002A466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80E" w:rsidRPr="002A4660" w:rsidRDefault="009E180E">
      <w:r w:rsidRPr="002A4660">
        <w:separator/>
      </w:r>
    </w:p>
  </w:endnote>
  <w:endnote w:type="continuationSeparator" w:id="0">
    <w:p w:rsidR="009E180E" w:rsidRPr="002A4660" w:rsidRDefault="009E180E">
      <w:r w:rsidRPr="002A46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66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66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6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80E" w:rsidRPr="002A4660" w:rsidRDefault="009E180E">
      <w:r w:rsidRPr="002A4660">
        <w:separator/>
      </w:r>
    </w:p>
  </w:footnote>
  <w:footnote w:type="continuationSeparator" w:id="0">
    <w:p w:rsidR="009E180E" w:rsidRPr="002A4660" w:rsidRDefault="009E180E">
      <w:r w:rsidRPr="002A4660">
        <w:continuationSeparator/>
      </w:r>
    </w:p>
  </w:footnote>
  <w:footnote w:id="1">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UL L 158, 30.4.2004, str. 77.</w:t>
      </w:r>
    </w:p>
  </w:footnote>
  <w:footnote w:id="2">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UL L 156, 5.5.2021, str. 1</w:t>
      </w:r>
      <w:r w:rsidRPr="002A4660">
        <w:rPr>
          <w:rStyle w:val="Emphasis"/>
          <w:color w:val="333333"/>
          <w:sz w:val="24"/>
          <w:shd w:val="clear" w:color="auto" w:fill="FFFFFF"/>
          <w:lang w:val="sl-SI"/>
        </w:rPr>
        <w:t>.</w:t>
      </w:r>
    </w:p>
  </w:footnote>
  <w:footnote w:id="3">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UL L 141, 27.5.2011, str. 1.</w:t>
      </w:r>
    </w:p>
  </w:footnote>
  <w:footnote w:id="4">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UL L 186, 11.7.2019, str. 21.</w:t>
      </w:r>
    </w:p>
  </w:footnote>
  <w:footnote w:id="5">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UL L 173, 9.7.2018, str. 16.</w:t>
      </w:r>
    </w:p>
  </w:footnote>
  <w:footnote w:id="6">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UL L 107, 22.4.2016, str. 1.</w:t>
      </w:r>
    </w:p>
  </w:footnote>
  <w:footnote w:id="7">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UL L 354, 28.12.2013, str. 132.</w:t>
      </w:r>
    </w:p>
  </w:footnote>
  <w:footnote w:id="8">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UL L 106, 24.4.2015, str. 1.</w:t>
      </w:r>
    </w:p>
  </w:footnote>
  <w:footnote w:id="9">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UL L 163, 20.6.2019, str. 1.</w:t>
      </w:r>
    </w:p>
  </w:footnote>
  <w:footnote w:id="10">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UL L 130, 17.5.2019, str. 55.</w:t>
      </w:r>
    </w:p>
  </w:footnote>
  <w:footnote w:id="11">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UL L 231, 17.7.2020, str. 7.</w:t>
      </w:r>
    </w:p>
  </w:footnote>
  <w:footnote w:id="12">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UL C 283, 11.8.2023, str. 76.</w:t>
      </w:r>
    </w:p>
  </w:footnote>
  <w:footnote w:id="13">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UL C 283, 11.8.2023, str. 100.</w:t>
      </w:r>
    </w:p>
  </w:footnote>
  <w:footnote w:id="14">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UL C 449, 23.12.2020, str. 6.</w:t>
      </w:r>
    </w:p>
  </w:footnote>
  <w:footnote w:id="15">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UL C 347, 9.9.2022, str. 97.</w:t>
      </w:r>
    </w:p>
  </w:footnote>
  <w:footnote w:id="16">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UL C 347, 9.9.2022, str. 202.</w:t>
      </w:r>
    </w:p>
  </w:footnote>
  <w:footnote w:id="17">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Sprejeta besedila, P9_TA(2023)0230.</w:t>
      </w:r>
    </w:p>
  </w:footnote>
  <w:footnote w:id="18">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Sprejeta besedila, P9_TA(2023)0330.</w:t>
      </w:r>
    </w:p>
  </w:footnote>
  <w:footnote w:id="19">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UL C 99, 1.3.2022, str. 96.</w:t>
      </w:r>
    </w:p>
  </w:footnote>
  <w:footnote w:id="20">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UL C 347, 9.9.2022, str. 110.</w:t>
      </w:r>
    </w:p>
  </w:footnote>
  <w:footnote w:id="21">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UL C 263, 25.7.2018, str. 98.</w:t>
      </w:r>
    </w:p>
  </w:footnote>
  <w:footnote w:id="22">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Eurostat, ‘</w:t>
      </w:r>
      <w:hyperlink r:id="rId1" w:history="1">
        <w:r w:rsidRPr="002A4660">
          <w:rPr>
            <w:rStyle w:val="Hyperlink"/>
            <w:sz w:val="24"/>
            <w:lang w:val="sl-SI"/>
          </w:rPr>
          <w:t>Archive: EU citizens living in another Member State - statistical overview</w:t>
        </w:r>
      </w:hyperlink>
      <w:r w:rsidRPr="002A4660">
        <w:rPr>
          <w:sz w:val="24"/>
          <w:lang w:val="sl-SI"/>
        </w:rPr>
        <w:t>’ (Arhiv: državljani EU, ki živijo v drugi državi članici – statistični pregled).</w:t>
      </w:r>
    </w:p>
  </w:footnote>
  <w:footnote w:id="23">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Evropska komisija, EU Citizenship 2020 – Final Report: Results of the Public Consultation on EU Citizenship Rights 2020 (Poročilo o državljanstvu EU za leto 2020 – Končno poročilo: rezultati javnega posvetovanja iz leta 2020 o pravicah iz državljanstva EU), december 2020.</w:t>
      </w:r>
    </w:p>
  </w:footnote>
  <w:footnote w:id="24">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Podatki: statistika EU o dohodku in življenjskih pogojih (EU-SILC) in raziskave o delovni sili v EU (EU-LFS); Grammenos, S., in Priestley, M., Europe 2020 data and people with disabilities – tables (Podatki za Evropo za leto 2020 in invalidi – preglednice). Eurostat, 2020.</w:t>
      </w:r>
    </w:p>
  </w:footnote>
  <w:footnote w:id="25">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Sporočilo Komisije z dne 17. junija 2022 z naslovom Konferenca o prihodnosti Evrope – Uresničevanje vizije s konkretnimi ukrepi (COM(2022)0404).</w:t>
      </w:r>
    </w:p>
  </w:footnote>
  <w:footnote w:id="26">
    <w:p w:rsidR="0010342D" w:rsidRPr="002A4660" w:rsidRDefault="0010342D" w:rsidP="002A4660">
      <w:pPr>
        <w:pStyle w:val="FootnoteText"/>
        <w:ind w:left="567" w:hanging="567"/>
        <w:rPr>
          <w:sz w:val="24"/>
          <w:lang w:val="sl-SI"/>
        </w:rPr>
      </w:pPr>
      <w:r w:rsidRPr="002A4660">
        <w:rPr>
          <w:rStyle w:val="FootnoteReference"/>
          <w:sz w:val="24"/>
          <w:lang w:val="sl-SI"/>
        </w:rPr>
        <w:footnoteRef/>
      </w:r>
      <w:r w:rsidR="002A4660" w:rsidRPr="002A4660">
        <w:rPr>
          <w:sz w:val="24"/>
          <w:lang w:val="sl-SI"/>
        </w:rPr>
        <w:t xml:space="preserve"> </w:t>
      </w:r>
      <w:r w:rsidR="002A4660" w:rsidRPr="002A4660">
        <w:rPr>
          <w:sz w:val="24"/>
          <w:lang w:val="sl-SI"/>
        </w:rPr>
        <w:tab/>
      </w:r>
      <w:r w:rsidRPr="002A4660">
        <w:rPr>
          <w:sz w:val="24"/>
          <w:lang w:val="sl-SI"/>
        </w:rPr>
        <w:t xml:space="preserve">Uredba (ES) št. 1049/2001 </w:t>
      </w:r>
      <w:r w:rsidR="008B49BE" w:rsidRPr="002A4660">
        <w:rPr>
          <w:sz w:val="24"/>
          <w:lang w:val="sl-SI"/>
        </w:rPr>
        <w:t xml:space="preserve">Evropskega parlamenta in Sveta </w:t>
      </w:r>
      <w:r w:rsidRPr="002A4660">
        <w:rPr>
          <w:sz w:val="24"/>
          <w:lang w:val="sl-SI"/>
        </w:rPr>
        <w:t>z dne 30. maja 2001 o dostopu javnosti do dokumentov Evropskega parlamenta, Sveta in Komisije (UL L 145, 31.5.2001, str. 43).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66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66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6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6/2023"/>
    <w:docVar w:name="dvlangue" w:val="SL"/>
    <w:docVar w:name="dvnumam" w:val="0"/>
    <w:docVar w:name="dvpe" w:val="754.647"/>
    <w:docVar w:name="dvrapporteur" w:val="Poročevalka: "/>
    <w:docVar w:name="dvtitre" w:val="Resolucija Evropskega parlamenta z dne … 2024 o izvajanju določb Pogodbe o državljanstvu EU(2023/2085(INI))"/>
  </w:docVars>
  <w:rsids>
    <w:rsidRoot w:val="009E180E"/>
    <w:rsid w:val="00002272"/>
    <w:rsid w:val="00064002"/>
    <w:rsid w:val="000677B9"/>
    <w:rsid w:val="000831BA"/>
    <w:rsid w:val="000A42CC"/>
    <w:rsid w:val="000E7DD9"/>
    <w:rsid w:val="0010095E"/>
    <w:rsid w:val="0010342D"/>
    <w:rsid w:val="00125B37"/>
    <w:rsid w:val="00187494"/>
    <w:rsid w:val="001F32AE"/>
    <w:rsid w:val="002767FF"/>
    <w:rsid w:val="002A1531"/>
    <w:rsid w:val="002A4660"/>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650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9BE"/>
    <w:rsid w:val="008C2AC6"/>
    <w:rsid w:val="00930C23"/>
    <w:rsid w:val="0093193B"/>
    <w:rsid w:val="009509D8"/>
    <w:rsid w:val="00950B64"/>
    <w:rsid w:val="00981893"/>
    <w:rsid w:val="009C73BD"/>
    <w:rsid w:val="009E180E"/>
    <w:rsid w:val="00A1687D"/>
    <w:rsid w:val="00A43E52"/>
    <w:rsid w:val="00A4678D"/>
    <w:rsid w:val="00A6504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08A4"/>
    <w:rsid w:val="00D834A0"/>
    <w:rsid w:val="00D872DF"/>
    <w:rsid w:val="00D91E21"/>
    <w:rsid w:val="00DA7FCD"/>
    <w:rsid w:val="00E04380"/>
    <w:rsid w:val="00E365E1"/>
    <w:rsid w:val="00E3670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CA5B5E"/>
  <w15:chartTrackingRefBased/>
  <w15:docId w15:val="{73EA6F9B-0615-4B70-978B-3225E2EBE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0342D"/>
    <w:pPr>
      <w:spacing w:after="240"/>
      <w:ind w:left="567" w:hanging="567"/>
    </w:pPr>
  </w:style>
  <w:style w:type="character" w:styleId="Hyperlink">
    <w:name w:val="Hyperlink"/>
    <w:basedOn w:val="DefaultParagraphFont"/>
    <w:uiPriority w:val="99"/>
    <w:unhideWhenUsed/>
    <w:rsid w:val="0010342D"/>
    <w:rPr>
      <w:color w:val="0563C1" w:themeColor="hyperlink"/>
      <w:u w:val="single"/>
    </w:rPr>
  </w:style>
  <w:style w:type="paragraph" w:customStyle="1" w:styleId="Normal12">
    <w:name w:val="Normal12"/>
    <w:basedOn w:val="Normal"/>
    <w:rsid w:val="0010342D"/>
    <w:pPr>
      <w:spacing w:after="240"/>
    </w:pPr>
  </w:style>
  <w:style w:type="character" w:customStyle="1" w:styleId="doceo-font-family-base">
    <w:name w:val="doceo-font-family-base"/>
    <w:basedOn w:val="DefaultParagraphFont"/>
    <w:rsid w:val="0010342D"/>
  </w:style>
  <w:style w:type="character" w:customStyle="1" w:styleId="y2iqfc">
    <w:name w:val="y2iqfc"/>
    <w:basedOn w:val="DefaultParagraphFont"/>
    <w:rsid w:val="0010342D"/>
  </w:style>
  <w:style w:type="character" w:styleId="Emphasis">
    <w:name w:val="Emphasis"/>
    <w:basedOn w:val="DefaultParagraphFont"/>
    <w:uiPriority w:val="20"/>
    <w:qFormat/>
    <w:rsid w:val="0010342D"/>
    <w:rPr>
      <w:i/>
      <w:iCs/>
    </w:rPr>
  </w:style>
  <w:style w:type="character" w:customStyle="1" w:styleId="NormalHanging12aChar">
    <w:name w:val="NormalHanging12a Char"/>
    <w:basedOn w:val="DefaultParagraphFont"/>
    <w:link w:val="NormalHanging12a"/>
    <w:locked/>
    <w:rsid w:val="0010342D"/>
    <w:rPr>
      <w:sz w:val="24"/>
      <w:lang w:val="sl-SI"/>
    </w:rPr>
  </w:style>
  <w:style w:type="paragraph" w:customStyle="1" w:styleId="AMNumberTabs">
    <w:name w:val="AMNumberTabs"/>
    <w:basedOn w:val="Normal"/>
    <w:rsid w:val="001034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BalloonText">
    <w:name w:val="Balloon Text"/>
    <w:basedOn w:val="Normal"/>
    <w:link w:val="BalloonTextChar"/>
    <w:rsid w:val="00E04380"/>
    <w:rPr>
      <w:rFonts w:ascii="Segoe UI" w:hAnsi="Segoe UI" w:cs="Segoe UI"/>
      <w:sz w:val="18"/>
      <w:szCs w:val="18"/>
    </w:rPr>
  </w:style>
  <w:style w:type="character" w:customStyle="1" w:styleId="BalloonTextChar">
    <w:name w:val="Balloon Text Char"/>
    <w:basedOn w:val="DefaultParagraphFont"/>
    <w:link w:val="BalloonText"/>
    <w:rsid w:val="00E04380"/>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urostat/statistics-explained/index.php?title=Archive:EU_citizens_living_in_another_Member_State_-_statistical_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D160AE-D377-4440-B79E-94000B76F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3886</Words>
  <Characters>22156</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VASIC Sanja</cp:lastModifiedBy>
  <cp:revision>2</cp:revision>
  <cp:lastPrinted>2004-11-19T15:42:00Z</cp:lastPrinted>
  <dcterms:created xsi:type="dcterms:W3CDTF">2024-02-20T14:15:00Z</dcterms:created>
  <dcterms:modified xsi:type="dcterms:W3CDTF">2024-02-20T14:15:00Z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A9-0436/2023</vt:lpwstr>
  </property>
  <property fmtid="{D5CDD505-2E9C-101B-9397-08002B2CF9AE}" pid="4" name="&lt;Type&gt;">
    <vt:lpwstr>RR</vt:lpwstr>
  </property>
</Properties>
</file>