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B5C" w:rsidTr="0010095E">
        <w:trPr>
          <w:trHeight w:hRule="exact" w:val="1418"/>
        </w:trPr>
        <w:tc>
          <w:tcPr>
            <w:tcW w:w="6804" w:type="dxa"/>
            <w:shd w:val="clear" w:color="auto" w:fill="auto"/>
            <w:vAlign w:val="center"/>
          </w:tcPr>
          <w:p w:rsidR="00751A4A" w:rsidRPr="003F3B5C" w:rsidRDefault="00011D38" w:rsidP="0010095E">
            <w:pPr>
              <w:pStyle w:val="EPName"/>
            </w:pPr>
            <w:bookmarkStart w:id="0" w:name="_GoBack"/>
            <w:bookmarkEnd w:id="0"/>
            <w:r w:rsidRPr="003F3B5C">
              <w:t>Euroopa Parlament</w:t>
            </w:r>
          </w:p>
          <w:p w:rsidR="00751A4A" w:rsidRPr="003F3B5C" w:rsidRDefault="00817416" w:rsidP="00756632">
            <w:pPr>
              <w:pStyle w:val="EPTerm"/>
              <w:rPr>
                <w:rStyle w:val="HideTWBExt"/>
                <w:noProof w:val="0"/>
                <w:vanish w:val="0"/>
                <w:color w:val="auto"/>
              </w:rPr>
            </w:pPr>
            <w:r w:rsidRPr="003F3B5C">
              <w:t>2019-2024</w:t>
            </w:r>
          </w:p>
        </w:tc>
        <w:tc>
          <w:tcPr>
            <w:tcW w:w="2268" w:type="dxa"/>
            <w:shd w:val="clear" w:color="auto" w:fill="auto"/>
          </w:tcPr>
          <w:p w:rsidR="00751A4A" w:rsidRPr="003F3B5C" w:rsidRDefault="00187494" w:rsidP="0010095E">
            <w:pPr>
              <w:pStyle w:val="EPLogo"/>
            </w:pPr>
            <w:r w:rsidRPr="003F3B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3B5C" w:rsidRDefault="00D058B8" w:rsidP="004C5D52">
      <w:pPr>
        <w:pStyle w:val="LineTop"/>
      </w:pPr>
    </w:p>
    <w:p w:rsidR="00680577" w:rsidRPr="003F3B5C" w:rsidRDefault="00011D38" w:rsidP="00680577">
      <w:pPr>
        <w:pStyle w:val="EPBodyTA1"/>
      </w:pPr>
      <w:r w:rsidRPr="003F3B5C">
        <w:t>VASTUVÕETUD TEKSTID</w:t>
      </w:r>
    </w:p>
    <w:p w:rsidR="00D058B8" w:rsidRPr="003F3B5C" w:rsidRDefault="00D058B8" w:rsidP="00D058B8">
      <w:pPr>
        <w:pStyle w:val="LineBottom"/>
      </w:pPr>
    </w:p>
    <w:p w:rsidR="00011D38" w:rsidRPr="003F3B5C" w:rsidRDefault="00011D38" w:rsidP="00011D38">
      <w:pPr>
        <w:pStyle w:val="ATHeading1"/>
      </w:pPr>
      <w:bookmarkStart w:id="1" w:name="TANumber"/>
      <w:r w:rsidRPr="003F3B5C">
        <w:t>P9_TA(2024)00</w:t>
      </w:r>
      <w:r w:rsidR="00D07A9D" w:rsidRPr="003F3B5C">
        <w:t>26</w:t>
      </w:r>
      <w:bookmarkEnd w:id="1"/>
    </w:p>
    <w:p w:rsidR="00011D38" w:rsidRPr="003F3B5C" w:rsidRDefault="00011D38" w:rsidP="00011D38">
      <w:pPr>
        <w:pStyle w:val="ATHeading2"/>
      </w:pPr>
      <w:bookmarkStart w:id="2" w:name="title"/>
      <w:r w:rsidRPr="003F3B5C">
        <w:t>ELi-Kanada laiaulatusliku majandus- ja kaubanduslepingu rakendamine</w:t>
      </w:r>
      <w:bookmarkEnd w:id="2"/>
    </w:p>
    <w:p w:rsidR="00011D38" w:rsidRPr="003F3B5C" w:rsidRDefault="00011D38" w:rsidP="00011D38">
      <w:pPr>
        <w:rPr>
          <w:i/>
          <w:vanish/>
        </w:rPr>
      </w:pPr>
      <w:r w:rsidRPr="003F3B5C">
        <w:rPr>
          <w:i/>
        </w:rPr>
        <w:fldChar w:fldCharType="begin"/>
      </w:r>
      <w:r w:rsidRPr="003F3B5C">
        <w:rPr>
          <w:i/>
        </w:rPr>
        <w:instrText xml:space="preserve"> TC"(</w:instrText>
      </w:r>
      <w:bookmarkStart w:id="3" w:name="DocNumber"/>
      <w:r w:rsidRPr="003F3B5C">
        <w:rPr>
          <w:i/>
        </w:rPr>
        <w:instrText>A9-0400/2023</w:instrText>
      </w:r>
      <w:bookmarkEnd w:id="3"/>
      <w:r w:rsidRPr="003F3B5C">
        <w:rPr>
          <w:i/>
        </w:rPr>
        <w:instrText xml:space="preserve"> - Raportöör: Javier Moreno Sánchez)"\l3 \n&gt; \* MERGEFORMAT </w:instrText>
      </w:r>
      <w:r w:rsidRPr="003F3B5C">
        <w:rPr>
          <w:i/>
        </w:rPr>
        <w:fldChar w:fldCharType="end"/>
      </w:r>
    </w:p>
    <w:p w:rsidR="00011D38" w:rsidRPr="003F3B5C" w:rsidRDefault="00011D38" w:rsidP="00011D38">
      <w:pPr>
        <w:rPr>
          <w:vanish/>
        </w:rPr>
      </w:pPr>
      <w:bookmarkStart w:id="4" w:name="Commission"/>
      <w:r w:rsidRPr="003F3B5C">
        <w:rPr>
          <w:vanish/>
        </w:rPr>
        <w:t>Rahvusvahelise kaubanduse komisjon</w:t>
      </w:r>
      <w:bookmarkEnd w:id="4"/>
    </w:p>
    <w:p w:rsidR="00011D38" w:rsidRPr="003F3B5C" w:rsidRDefault="00011D38" w:rsidP="00011D38">
      <w:pPr>
        <w:rPr>
          <w:vanish/>
        </w:rPr>
      </w:pPr>
      <w:bookmarkStart w:id="5" w:name="PE"/>
      <w:r w:rsidRPr="003F3B5C">
        <w:rPr>
          <w:vanish/>
        </w:rPr>
        <w:t>PE753.671</w:t>
      </w:r>
      <w:bookmarkEnd w:id="5"/>
    </w:p>
    <w:p w:rsidR="00011D38" w:rsidRPr="003F3B5C" w:rsidRDefault="00517E94" w:rsidP="00517E94">
      <w:pPr>
        <w:pStyle w:val="ATHeading3"/>
      </w:pPr>
      <w:bookmarkStart w:id="6" w:name="Sujet"/>
      <w:r w:rsidRPr="003F3B5C">
        <w:t>Euroopa Parlamendi 17</w:t>
      </w:r>
      <w:r w:rsidR="00011D38" w:rsidRPr="003F3B5C">
        <w:t>.</w:t>
      </w:r>
      <w:r w:rsidRPr="003F3B5C">
        <w:t> jaanuari 2024. </w:t>
      </w:r>
      <w:r w:rsidR="00011D38" w:rsidRPr="003F3B5C">
        <w:t>aasta resolutsioon ELi ja Kanada laiaulatusliku majandus- ja kaubanduslepingu (CETA) rakendamise kohta</w:t>
      </w:r>
      <w:bookmarkEnd w:id="6"/>
      <w:r w:rsidR="00011D38" w:rsidRPr="003F3B5C">
        <w:t xml:space="preserve"> </w:t>
      </w:r>
      <w:bookmarkStart w:id="7" w:name="References"/>
      <w:r w:rsidR="00011D38" w:rsidRPr="003F3B5C">
        <w:t>(2023/2001(INI))</w:t>
      </w:r>
      <w:bookmarkEnd w:id="7"/>
    </w:p>
    <w:p w:rsidR="005E39E7" w:rsidRPr="003F3B5C" w:rsidRDefault="005E39E7" w:rsidP="005E39E7">
      <w:pPr>
        <w:pStyle w:val="EPComma"/>
      </w:pPr>
      <w:bookmarkStart w:id="8" w:name="TextBodyBegin"/>
      <w:bookmarkEnd w:id="8"/>
      <w:r w:rsidRPr="003F3B5C">
        <w:rPr>
          <w:i/>
        </w:rPr>
        <w:t>Euroopa Parlament</w:t>
      </w:r>
      <w:r w:rsidRPr="003F3B5C">
        <w:t>,</w:t>
      </w:r>
    </w:p>
    <w:p w:rsidR="005E39E7" w:rsidRPr="003F3B5C" w:rsidRDefault="005E39E7" w:rsidP="005E39E7">
      <w:pPr>
        <w:pStyle w:val="NormalHanging12a"/>
      </w:pPr>
      <w:r w:rsidRPr="003F3B5C">
        <w:t>–</w:t>
      </w:r>
      <w:r w:rsidRPr="003F3B5C">
        <w:tab/>
        <w:t>võttes arvesse laiaulatuslikku majandus- ja kaubanduslepingut (CETA) ühelt poolt Kanada ning teiselt poolt Euroopa Liidu ja selle liikmesriikide vahel</w:t>
      </w:r>
      <w:r w:rsidRPr="003F3B5C">
        <w:rPr>
          <w:rStyle w:val="FootnoteReference"/>
        </w:rPr>
        <w:footnoteReference w:id="1"/>
      </w:r>
      <w:r w:rsidRPr="003F3B5C">
        <w:t>,</w:t>
      </w:r>
    </w:p>
    <w:p w:rsidR="005E39E7" w:rsidRPr="003F3B5C" w:rsidRDefault="005E39E7" w:rsidP="005E39E7">
      <w:pPr>
        <w:pStyle w:val="NormalHanging12a"/>
        <w:rPr>
          <w:b/>
          <w:i/>
        </w:rPr>
      </w:pPr>
      <w:r w:rsidRPr="003F3B5C">
        <w:t>–</w:t>
      </w:r>
      <w:r w:rsidRPr="003F3B5C">
        <w:tab/>
        <w:t xml:space="preserve">võttes arvesse tõlgendavat </w:t>
      </w:r>
      <w:proofErr w:type="spellStart"/>
      <w:r w:rsidRPr="003F3B5C">
        <w:t>üh</w:t>
      </w:r>
      <w:r w:rsidR="00517E94" w:rsidRPr="003F3B5C">
        <w:t>isdokumenti</w:t>
      </w:r>
      <w:proofErr w:type="spellEnd"/>
      <w:r w:rsidR="00517E94" w:rsidRPr="003F3B5C">
        <w:t xml:space="preserve"> Kanada ning Euroopa </w:t>
      </w:r>
      <w:r w:rsidRPr="003F3B5C">
        <w:t>Liidu ja selle liikmesriikide vahelise laiaulatusliku majandus- ja kaubanduslepingu (CETA) kohta</w:t>
      </w:r>
      <w:r w:rsidRPr="003F3B5C">
        <w:rPr>
          <w:rStyle w:val="FootnoteReference"/>
        </w:rPr>
        <w:footnoteReference w:id="2"/>
      </w:r>
      <w:r w:rsidRPr="003F3B5C">
        <w:t>,</w:t>
      </w:r>
    </w:p>
    <w:p w:rsidR="005E39E7" w:rsidRPr="003F3B5C" w:rsidRDefault="005E39E7" w:rsidP="005E39E7">
      <w:pPr>
        <w:pStyle w:val="NormalHanging12a"/>
      </w:pPr>
      <w:r w:rsidRPr="003F3B5C">
        <w:t>–</w:t>
      </w:r>
      <w:r w:rsidRPr="003F3B5C">
        <w:tab/>
        <w:t>võttes arvesse kriitilise tähtsusega tooraineid käsitlevat strateegilist partnerlust ühelt poolt Kanada ning teiselt poolt Euroopa Liidu ja selle liikmesriikide vahel, milles lepiti kokku ja mis võeti kasutusele ELi j</w:t>
      </w:r>
      <w:r w:rsidR="00517E94" w:rsidRPr="003F3B5C">
        <w:t>a Kanada tippkohtumisel 14.–15. </w:t>
      </w:r>
      <w:r w:rsidRPr="003F3B5C">
        <w:t>juunil</w:t>
      </w:r>
      <w:r w:rsidR="00517E94" w:rsidRPr="003F3B5C">
        <w:t> </w:t>
      </w:r>
      <w:r w:rsidRPr="003F3B5C">
        <w:t>2021,</w:t>
      </w:r>
    </w:p>
    <w:p w:rsidR="005E39E7" w:rsidRPr="003F3B5C" w:rsidRDefault="005E39E7" w:rsidP="005E39E7">
      <w:pPr>
        <w:pStyle w:val="NormalHanging12a"/>
      </w:pPr>
      <w:r w:rsidRPr="003F3B5C">
        <w:t>–</w:t>
      </w:r>
      <w:r w:rsidRPr="003F3B5C">
        <w:tab/>
        <w:t xml:space="preserve">võttes arvesse CETA </w:t>
      </w:r>
      <w:proofErr w:type="spellStart"/>
      <w:r w:rsidRPr="003F3B5C">
        <w:t>ühiskomitee</w:t>
      </w:r>
      <w:proofErr w:type="spellEnd"/>
      <w:r w:rsidRPr="003F3B5C">
        <w:t xml:space="preserve"> otsust nr X/2023 artikli 8 lõikes 10, 8-A lisas ja artikli 8 lõikes 39 osutatud teatavate mõistete tõlgendamise kohta,</w:t>
      </w:r>
    </w:p>
    <w:p w:rsidR="005E39E7" w:rsidRPr="003F3B5C" w:rsidRDefault="005E39E7" w:rsidP="00517E94">
      <w:pPr>
        <w:pStyle w:val="NormalHanging12a"/>
      </w:pPr>
      <w:r w:rsidRPr="003F3B5C">
        <w:t>–</w:t>
      </w:r>
      <w:r w:rsidRPr="003F3B5C">
        <w:tab/>
        <w:t>v</w:t>
      </w:r>
      <w:r w:rsidR="00517E94" w:rsidRPr="003F3B5C">
        <w:t xml:space="preserve">õttes arvesse oma 15. veebruari </w:t>
      </w:r>
      <w:r w:rsidRPr="003F3B5C">
        <w:t>2017. aasta seisukohta, mis käsitleb nõukogu otsuse eelnõu ühelt poolt Kanada ning teiselt poolt Euroopa Liidu ja selle liikmesriikide vahelise laiaulatusliku majandus- ja kaubanduslepingu (CETA) sõlmimise kohta</w:t>
      </w:r>
      <w:r w:rsidRPr="003F3B5C">
        <w:rPr>
          <w:rStyle w:val="FootnoteReference"/>
        </w:rPr>
        <w:footnoteReference w:id="3"/>
      </w:r>
      <w:r w:rsidRPr="003F3B5C">
        <w:t>,</w:t>
      </w:r>
    </w:p>
    <w:p w:rsidR="005E39E7" w:rsidRPr="003F3B5C" w:rsidRDefault="005E39E7" w:rsidP="005E39E7">
      <w:pPr>
        <w:pStyle w:val="NormalHanging12a"/>
      </w:pPr>
      <w:r w:rsidRPr="003F3B5C">
        <w:t>–</w:t>
      </w:r>
      <w:r w:rsidRPr="003F3B5C">
        <w:tab/>
        <w:t>võttes arvesse Euroopa Liidu toimimise lepingu artikli 218 lõike 11</w:t>
      </w:r>
      <w:r w:rsidR="00517E94" w:rsidRPr="003F3B5C">
        <w:t xml:space="preserve"> kohast Euroopa Liidu Kohtu 16. mai 2017. </w:t>
      </w:r>
      <w:r w:rsidRPr="003F3B5C">
        <w:t>aasta arvamust 2/15 Euroopa Liidu ja Singapuri Vabariigi vahelise vabakaubanduslepingu kohta</w:t>
      </w:r>
      <w:r w:rsidRPr="003F3B5C">
        <w:rPr>
          <w:rStyle w:val="FootnoteReference"/>
        </w:rPr>
        <w:footnoteReference w:id="4"/>
      </w:r>
      <w:r w:rsidRPr="003F3B5C">
        <w:t>,</w:t>
      </w:r>
    </w:p>
    <w:p w:rsidR="005E39E7" w:rsidRPr="003F3B5C" w:rsidRDefault="005E39E7" w:rsidP="005E39E7">
      <w:pPr>
        <w:pStyle w:val="NormalHanging12a"/>
      </w:pPr>
      <w:r w:rsidRPr="003F3B5C">
        <w:t>–</w:t>
      </w:r>
      <w:r w:rsidRPr="003F3B5C">
        <w:tab/>
        <w:t xml:space="preserve">võttes arvesse ELi ja Kanada </w:t>
      </w:r>
      <w:proofErr w:type="spellStart"/>
      <w:r w:rsidRPr="003F3B5C">
        <w:t>sisenõuanderühmade</w:t>
      </w:r>
      <w:proofErr w:type="spellEnd"/>
      <w:r w:rsidRPr="003F3B5C">
        <w:t xml:space="preserve"> </w:t>
      </w:r>
      <w:proofErr w:type="spellStart"/>
      <w:r w:rsidRPr="003F3B5C">
        <w:t>ühisdeklaratsioone</w:t>
      </w:r>
      <w:proofErr w:type="spellEnd"/>
      <w:r w:rsidRPr="003F3B5C">
        <w:t>,</w:t>
      </w:r>
    </w:p>
    <w:p w:rsidR="005E39E7" w:rsidRPr="003F3B5C" w:rsidRDefault="005E39E7" w:rsidP="005E39E7">
      <w:pPr>
        <w:pStyle w:val="NormalHanging12a"/>
      </w:pPr>
      <w:r w:rsidRPr="003F3B5C">
        <w:lastRenderedPageBreak/>
        <w:t>–</w:t>
      </w:r>
      <w:r w:rsidRPr="003F3B5C">
        <w:tab/>
        <w:t>võttes arvesse komisjoni 11. oktoobri 2022. aasta aruannet ELi kaubanduslepingute rakendamise ja täitmise tagamise kohta (COM(2022)0730),</w:t>
      </w:r>
    </w:p>
    <w:p w:rsidR="005E39E7" w:rsidRPr="003F3B5C" w:rsidRDefault="00517E94" w:rsidP="005E39E7">
      <w:pPr>
        <w:pStyle w:val="NormalHanging12a"/>
      </w:pPr>
      <w:r w:rsidRPr="003F3B5C">
        <w:t>–</w:t>
      </w:r>
      <w:r w:rsidRPr="003F3B5C">
        <w:tab/>
        <w:t>võttes arvesse komisjoni 22. </w:t>
      </w:r>
      <w:r w:rsidR="005E39E7" w:rsidRPr="003F3B5C">
        <w:t>juuni 2022. aasta teatist „Kaubanduspartnerluste jõud: ühiselt rohelise ja õiglase majanduskasvuni“ (COM(2022)0409),</w:t>
      </w:r>
    </w:p>
    <w:p w:rsidR="005E39E7" w:rsidRPr="003F3B5C" w:rsidRDefault="005E39E7" w:rsidP="005E39E7">
      <w:pPr>
        <w:pStyle w:val="NormalHanging12a"/>
      </w:pPr>
      <w:r w:rsidRPr="003F3B5C">
        <w:t>–</w:t>
      </w:r>
      <w:r w:rsidRPr="003F3B5C">
        <w:tab/>
        <w:t xml:space="preserve">võttes arvesse CETA </w:t>
      </w:r>
      <w:proofErr w:type="spellStart"/>
      <w:r w:rsidRPr="003F3B5C">
        <w:t>ühiskomitee</w:t>
      </w:r>
      <w:proofErr w:type="spellEnd"/>
      <w:r w:rsidRPr="003F3B5C">
        <w:t xml:space="preserve"> 31. märtsi 2023. aasta aruannet, mis koostati pärast tema kolmandat koosolekut,</w:t>
      </w:r>
    </w:p>
    <w:p w:rsidR="005E39E7" w:rsidRPr="003F3B5C" w:rsidRDefault="005E39E7" w:rsidP="005E39E7">
      <w:pPr>
        <w:pStyle w:val="NormalHanging12a"/>
      </w:pPr>
      <w:r w:rsidRPr="003F3B5C">
        <w:t>–</w:t>
      </w:r>
      <w:r w:rsidRPr="003F3B5C">
        <w:tab/>
        <w:t>võttes arvesse oma 23. juuni 2022. aasta resolutsiooni ELi rahvusvahelise investeerimispoliitika tuleviku kohta</w:t>
      </w:r>
      <w:r w:rsidRPr="003F3B5C">
        <w:rPr>
          <w:rStyle w:val="FootnoteReference"/>
        </w:rPr>
        <w:footnoteReference w:id="5"/>
      </w:r>
      <w:r w:rsidRPr="003F3B5C">
        <w:t>,</w:t>
      </w:r>
    </w:p>
    <w:p w:rsidR="005E39E7" w:rsidRPr="003F3B5C" w:rsidRDefault="005E39E7" w:rsidP="005E39E7">
      <w:pPr>
        <w:pStyle w:val="NormalHanging12a"/>
      </w:pPr>
      <w:r w:rsidRPr="003F3B5C">
        <w:t>–</w:t>
      </w:r>
      <w:r w:rsidRPr="003F3B5C">
        <w:tab/>
        <w:t>võtt</w:t>
      </w:r>
      <w:r w:rsidR="00517E94" w:rsidRPr="003F3B5C">
        <w:t xml:space="preserve">es arvesse CETA </w:t>
      </w:r>
      <w:proofErr w:type="spellStart"/>
      <w:r w:rsidR="00517E94" w:rsidRPr="003F3B5C">
        <w:t>ühiskomitee</w:t>
      </w:r>
      <w:proofErr w:type="spellEnd"/>
      <w:r w:rsidR="00517E94" w:rsidRPr="003F3B5C">
        <w:t xml:space="preserve"> 26. septembri 2018. </w:t>
      </w:r>
      <w:r w:rsidRPr="003F3B5C">
        <w:t xml:space="preserve">aasta soovitusi kaubanduse, kliimameetmete ja Pariisi kokkuleppe kohta, kaubanduse ja soolise võrdõiguslikkuse kohta ning </w:t>
      </w:r>
      <w:r w:rsidR="0061629B" w:rsidRPr="003F3B5C">
        <w:t>väikese</w:t>
      </w:r>
      <w:r w:rsidR="004A1F8C" w:rsidRPr="003F3B5C">
        <w:t xml:space="preserve"> ja keskmise suurusega ettevõte</w:t>
      </w:r>
      <w:r w:rsidR="0061629B" w:rsidRPr="003F3B5C">
        <w:t>te (</w:t>
      </w:r>
      <w:proofErr w:type="spellStart"/>
      <w:r w:rsidRPr="003F3B5C">
        <w:t>VKEd</w:t>
      </w:r>
      <w:proofErr w:type="spellEnd"/>
      <w:r w:rsidR="0061629B" w:rsidRPr="003F3B5C">
        <w:t>)</w:t>
      </w:r>
      <w:r w:rsidRPr="003F3B5C">
        <w:t xml:space="preserve"> kohta,</w:t>
      </w:r>
    </w:p>
    <w:p w:rsidR="005E39E7" w:rsidRPr="003F3B5C" w:rsidRDefault="005E39E7" w:rsidP="005E39E7">
      <w:pPr>
        <w:pStyle w:val="NormalHanging12a"/>
      </w:pPr>
      <w:r w:rsidRPr="003F3B5C">
        <w:t>–</w:t>
      </w:r>
      <w:r w:rsidRPr="003F3B5C">
        <w:tab/>
        <w:t>võttes arvesse komisjoni 5. märtsi 2020. aasta teatist „Võrdõiguslik liit: soolise võrdõiguslikkuse strateegia 2020–2025“ (COM(2020)0152),</w:t>
      </w:r>
    </w:p>
    <w:p w:rsidR="005E39E7" w:rsidRPr="003F3B5C" w:rsidRDefault="005E39E7" w:rsidP="005E39E7">
      <w:pPr>
        <w:pStyle w:val="NormalHanging12a"/>
      </w:pPr>
      <w:r w:rsidRPr="003F3B5C">
        <w:t>–</w:t>
      </w:r>
      <w:r w:rsidRPr="003F3B5C">
        <w:tab/>
        <w:t>võttes arvesse erinevate erikomiteede, kodanikuühiskonna foorumi ja regulatiivse koostöö foorumi aruandeid,</w:t>
      </w:r>
    </w:p>
    <w:p w:rsidR="005E39E7" w:rsidRPr="003F3B5C" w:rsidRDefault="005E39E7" w:rsidP="005E39E7">
      <w:pPr>
        <w:pStyle w:val="NormalHanging12a"/>
      </w:pPr>
      <w:r w:rsidRPr="003F3B5C">
        <w:t>–</w:t>
      </w:r>
      <w:r w:rsidRPr="003F3B5C">
        <w:tab/>
        <w:t xml:space="preserve">võttes arvesse </w:t>
      </w:r>
      <w:proofErr w:type="spellStart"/>
      <w:r w:rsidRPr="003F3B5C">
        <w:t>valitsustevahelise</w:t>
      </w:r>
      <w:proofErr w:type="spellEnd"/>
      <w:r w:rsidRPr="003F3B5C">
        <w:t xml:space="preserve"> kliimamuutuste paneeli 20. märtsil 2023 avaldatud V</w:t>
      </w:r>
      <w:r w:rsidR="0061629B" w:rsidRPr="003F3B5C">
        <w:t>I</w:t>
      </w:r>
      <w:r w:rsidRPr="003F3B5C">
        <w:t> hindamisaruannet,</w:t>
      </w:r>
    </w:p>
    <w:p w:rsidR="005E39E7" w:rsidRPr="003F3B5C" w:rsidRDefault="005E39E7" w:rsidP="005E39E7">
      <w:pPr>
        <w:pStyle w:val="NormalHanging12a"/>
      </w:pPr>
      <w:r w:rsidRPr="003F3B5C">
        <w:t>–</w:t>
      </w:r>
      <w:r w:rsidRPr="003F3B5C">
        <w:tab/>
        <w:t xml:space="preserve">võttes arvesse komisjoni tervise ja toiduohutuse peadirektoraadi </w:t>
      </w:r>
      <w:r w:rsidR="00517E94" w:rsidRPr="003F3B5C">
        <w:t>2014., 2019. ja 2022. </w:t>
      </w:r>
      <w:r w:rsidRPr="003F3B5C">
        <w:t xml:space="preserve">aasta järjestikuseid auditeid Euroopa Liitu eksportimiseks ettenähtud veiseliha ja sealiha tootmist reguleerivate kehtivate kontrollisüsteemide </w:t>
      </w:r>
      <w:proofErr w:type="spellStart"/>
      <w:r w:rsidRPr="003F3B5C">
        <w:t>jälgitavuse</w:t>
      </w:r>
      <w:proofErr w:type="spellEnd"/>
      <w:r w:rsidRPr="003F3B5C">
        <w:t xml:space="preserve"> ja kvaliteedi kohta,</w:t>
      </w:r>
    </w:p>
    <w:p w:rsidR="005E39E7" w:rsidRPr="003F3B5C" w:rsidRDefault="005E39E7" w:rsidP="005E39E7">
      <w:pPr>
        <w:pStyle w:val="NormalHanging12a"/>
      </w:pPr>
      <w:r w:rsidRPr="003F3B5C">
        <w:t>–</w:t>
      </w:r>
      <w:r w:rsidRPr="003F3B5C">
        <w:tab/>
        <w:t>võttes arvesse kodukorra artiklit 54 ning esimeeste konverentsi 12. detsembri 2002. aasta otsuse (mis käsitleb algatusraportite koostamise loa andmise korda) artikli 1 punkti 1 alapunkti e ja 3. lisa,</w:t>
      </w:r>
    </w:p>
    <w:p w:rsidR="005E39E7" w:rsidRPr="003F3B5C" w:rsidRDefault="005E39E7" w:rsidP="005E39E7">
      <w:pPr>
        <w:pStyle w:val="NormalHanging12a"/>
      </w:pPr>
      <w:r w:rsidRPr="003F3B5C">
        <w:t>–</w:t>
      </w:r>
      <w:r w:rsidRPr="003F3B5C">
        <w:tab/>
        <w:t>võttes arvesse põllumajanduse ja maaelu arengu komisjoni arvamust,</w:t>
      </w:r>
    </w:p>
    <w:p w:rsidR="005E39E7" w:rsidRPr="003F3B5C" w:rsidRDefault="005E39E7" w:rsidP="005E39E7">
      <w:pPr>
        <w:pStyle w:val="NormalHanging12a"/>
      </w:pPr>
      <w:r w:rsidRPr="003F3B5C">
        <w:t>–</w:t>
      </w:r>
      <w:r w:rsidRPr="003F3B5C">
        <w:tab/>
        <w:t>võttes arvesse rahvusvahelise ka</w:t>
      </w:r>
      <w:r w:rsidR="00517E94" w:rsidRPr="003F3B5C">
        <w:t>ubanduse komisjoni raportit (A9</w:t>
      </w:r>
      <w:r w:rsidR="00517E94" w:rsidRPr="003F3B5C">
        <w:noBreakHyphen/>
      </w:r>
      <w:r w:rsidRPr="003F3B5C">
        <w:t>0400/2023),</w:t>
      </w:r>
    </w:p>
    <w:p w:rsidR="005E39E7" w:rsidRPr="003F3B5C" w:rsidRDefault="005E39E7" w:rsidP="005E39E7">
      <w:pPr>
        <w:pStyle w:val="NormalHanging12a"/>
      </w:pPr>
      <w:r w:rsidRPr="003F3B5C">
        <w:t>A.</w:t>
      </w:r>
      <w:r w:rsidRPr="003F3B5C">
        <w:tab/>
        <w:t xml:space="preserve">arvestades, et CETA oli üks esimesi kaubanduslepinguid, mille EL sõlmis Lõuna-Korea järel mõne teise </w:t>
      </w:r>
      <w:proofErr w:type="spellStart"/>
      <w:r w:rsidRPr="003F3B5C">
        <w:t>OECDsse</w:t>
      </w:r>
      <w:proofErr w:type="spellEnd"/>
      <w:r w:rsidRPr="003F3B5C">
        <w:t xml:space="preserve"> kuuluva eduka majandusriigiga; arvestades, et see oli ka kõige ambitsioonikam ja põhjalikum leping, mille EL või Kanada olid sel ajal sõlminud, muu hulgas hõlmas see enneolematut juurdepääsu riigihangetele nii piirkondlikul kui ka föderaalsel tasandil;</w:t>
      </w:r>
    </w:p>
    <w:p w:rsidR="005E39E7" w:rsidRPr="003F3B5C" w:rsidRDefault="005E39E7" w:rsidP="005E39E7">
      <w:pPr>
        <w:pStyle w:val="NormalHanging12a"/>
      </w:pPr>
      <w:r w:rsidRPr="003F3B5C">
        <w:t>B.</w:t>
      </w:r>
      <w:r w:rsidRPr="003F3B5C">
        <w:tab/>
        <w:t xml:space="preserve">arvestades, et </w:t>
      </w:r>
      <w:proofErr w:type="spellStart"/>
      <w:r w:rsidRPr="003F3B5C">
        <w:t>CETAt</w:t>
      </w:r>
      <w:proofErr w:type="spellEnd"/>
      <w:r w:rsidRPr="003F3B5C">
        <w:t xml:space="preserve"> on ajutiselt ko</w:t>
      </w:r>
      <w:r w:rsidR="00517E94" w:rsidRPr="003F3B5C">
        <w:t>haldatud alates 21. septembrist </w:t>
      </w:r>
      <w:r w:rsidRPr="003F3B5C">
        <w:t>2017, st üle kuue aasta;</w:t>
      </w:r>
    </w:p>
    <w:p w:rsidR="005E39E7" w:rsidRPr="003F3B5C" w:rsidRDefault="005E39E7" w:rsidP="005E39E7">
      <w:pPr>
        <w:pStyle w:val="NormalHanging12a"/>
      </w:pPr>
      <w:r w:rsidRPr="003F3B5C">
        <w:t>C.</w:t>
      </w:r>
      <w:r w:rsidRPr="003F3B5C">
        <w:tab/>
        <w:t>arvestades, et olulisi sätteid, eriti investeeringute kaitse kohta, ei ole ikka veel kohaldatud, kuna kõik liikmesriigid ei ole lepingut ratifitseerinud;</w:t>
      </w:r>
    </w:p>
    <w:p w:rsidR="005E39E7" w:rsidRPr="003F3B5C" w:rsidRDefault="005E39E7" w:rsidP="005E39E7">
      <w:pPr>
        <w:pStyle w:val="NormalHanging12a"/>
      </w:pPr>
      <w:r w:rsidRPr="003F3B5C">
        <w:lastRenderedPageBreak/>
        <w:t>D.</w:t>
      </w:r>
      <w:r w:rsidRPr="003F3B5C">
        <w:tab/>
        <w:t xml:space="preserve">arvestades, et Kanada ja EL viimistlevad CETA </w:t>
      </w:r>
      <w:proofErr w:type="spellStart"/>
      <w:r w:rsidRPr="003F3B5C">
        <w:t>ühiskomitee</w:t>
      </w:r>
      <w:proofErr w:type="spellEnd"/>
      <w:r w:rsidRPr="003F3B5C">
        <w:t xml:space="preserve"> otsuse eelnõud artikli 8 lõikes 10, 8-A lisas ja artikli 8 lõikes 39 osutatud teatavate mõistete tõlgendamise kohta, milles täpsustatakse reguleerimisõiguse ulatust seoses investeeringute kaitset käsitleva peatükiga, ning VKEde juurdepääsu hõlbustamise kohta CETA põhisele investeerimiskohtusüsteemile;</w:t>
      </w:r>
    </w:p>
    <w:p w:rsidR="005E39E7" w:rsidRPr="003F3B5C" w:rsidRDefault="005E39E7" w:rsidP="005E39E7">
      <w:pPr>
        <w:pStyle w:val="NormalHanging12a"/>
      </w:pPr>
      <w:r w:rsidRPr="003F3B5C">
        <w:t>E.</w:t>
      </w:r>
      <w:r w:rsidRPr="003F3B5C">
        <w:tab/>
        <w:t>arvestades, et EL oli 2022. aastal Ameerika Ühendriikide ja Hiina järel Kanada suuruselt kolmas kaubanduspartner, kelle arvele langes 8,2 % tema kaubavahetusest maailmaga; arvestades, et Kanada oli samal aastal ELi rahvusvahelis</w:t>
      </w:r>
      <w:r w:rsidR="00517E94" w:rsidRPr="003F3B5C">
        <w:t>te kaubanduspartnerite seas 14. </w:t>
      </w:r>
      <w:r w:rsidRPr="003F3B5C">
        <w:t>kohal ja tema arvele langes peaaegu 1,4 % ELi kogu kaubavahetusest välisriikidega;</w:t>
      </w:r>
    </w:p>
    <w:p w:rsidR="005E39E7" w:rsidRPr="003F3B5C" w:rsidRDefault="005E39E7" w:rsidP="005E39E7">
      <w:pPr>
        <w:pStyle w:val="NormalHanging12a"/>
      </w:pPr>
      <w:r w:rsidRPr="003F3B5C">
        <w:t>F.</w:t>
      </w:r>
      <w:r w:rsidRPr="003F3B5C">
        <w:tab/>
        <w:t>arvestades, et Venemaa agressioonisõda Ukraina vastu on näidanud vajadust mitmekesistada kaubanduslepinguid, vähendada sõltuvust piiratud arvu kaubanduspartnerite impordist ja ekspordist, samuti seda, kui oluline on sõlmida kaubanduslepinguid sarnaselt meelestatud partneritega;</w:t>
      </w:r>
    </w:p>
    <w:p w:rsidR="005E39E7" w:rsidRPr="003F3B5C" w:rsidRDefault="005E39E7" w:rsidP="005E39E7">
      <w:pPr>
        <w:pStyle w:val="NormalHanging12a"/>
      </w:pPr>
      <w:r w:rsidRPr="003F3B5C">
        <w:t>G.</w:t>
      </w:r>
      <w:r w:rsidRPr="003F3B5C">
        <w:tab/>
        <w:t>arvestades, et ELi kestlike kaubanduslepingute tulemuslik rakendamine ja jälgimine on liidu ühise kaubanduspoliitika jälgimisel, hindamisel ja kalibreerimisel Euroopa Parlamendi, nõukogu ja komisjoni peamine prioriteet; arvestades, et aruandlus Kanadaga sõlmitud lepingu rakendamise kohta on õigeaegne ja kasulik panus ELi kaubanduslepingute toimimise üle peetavasse arutellu;</w:t>
      </w:r>
    </w:p>
    <w:p w:rsidR="005E39E7" w:rsidRPr="003F3B5C" w:rsidRDefault="005E39E7" w:rsidP="005E39E7">
      <w:pPr>
        <w:pStyle w:val="NormalHanging12a"/>
      </w:pPr>
      <w:r w:rsidRPr="003F3B5C">
        <w:t>H.</w:t>
      </w:r>
      <w:r w:rsidRPr="003F3B5C">
        <w:tab/>
        <w:t>arvestades, et CETA institutsiooniline raamistik toimib</w:t>
      </w:r>
      <w:r w:rsidR="00517E94" w:rsidRPr="003F3B5C">
        <w:t xml:space="preserve"> nüüd täielikult ning hõlmab 19 </w:t>
      </w:r>
      <w:r w:rsidRPr="003F3B5C">
        <w:t>erikomiteed, regulatiivse koostöö foorumit ja kodanikuühiskonna foorumit, kelle päevakorrad ja aruanded on avalikult kättesaadavad;</w:t>
      </w:r>
    </w:p>
    <w:p w:rsidR="005E39E7" w:rsidRPr="003F3B5C" w:rsidRDefault="005E39E7" w:rsidP="005E39E7">
      <w:pPr>
        <w:pStyle w:val="NormalHanging12a"/>
      </w:pPr>
      <w:r w:rsidRPr="003F3B5C">
        <w:t>I.</w:t>
      </w:r>
      <w:r w:rsidRPr="003F3B5C">
        <w:tab/>
        <w:t xml:space="preserve">arvestades, et Kanada oli esimene riik, kellega EL lõi kriitilise tähtsusega tooraineid käsitleva strateegilise partnerluse, mida on hiljem täiendatud Rohelise Alliansi algatuse, ELi ja Kanada </w:t>
      </w:r>
      <w:proofErr w:type="spellStart"/>
      <w:r w:rsidRPr="003F3B5C">
        <w:t>digipartnerluse</w:t>
      </w:r>
      <w:proofErr w:type="spellEnd"/>
      <w:r w:rsidRPr="003F3B5C">
        <w:t xml:space="preserve"> ja ookeanipartnerlusega;</w:t>
      </w:r>
    </w:p>
    <w:p w:rsidR="005E39E7" w:rsidRPr="003F3B5C" w:rsidRDefault="005E39E7" w:rsidP="005E39E7">
      <w:pPr>
        <w:pStyle w:val="NormalHanging12a"/>
      </w:pPr>
      <w:r w:rsidRPr="003F3B5C">
        <w:t>J.</w:t>
      </w:r>
      <w:r w:rsidRPr="003F3B5C">
        <w:tab/>
        <w:t>arvestades, et Kanada osaleb aktiivselt WTO plastireostust ja keskkonnasäästlikku plastikaubandust käsitlevas dialoogis ning WTO kaubandus- ja keskkonnakomitees, kuid ei ole fossiilkütuste toetuste reformi algatuse liige;</w:t>
      </w:r>
    </w:p>
    <w:p w:rsidR="005E39E7" w:rsidRPr="003F3B5C" w:rsidRDefault="005E39E7" w:rsidP="005E39E7">
      <w:pPr>
        <w:pStyle w:val="NormalHanging12a"/>
      </w:pPr>
      <w:r w:rsidRPr="003F3B5C">
        <w:t>K.</w:t>
      </w:r>
      <w:r w:rsidRPr="003F3B5C">
        <w:tab/>
        <w:t>arvestades, et CETA ajutise rakendamise hindamiseks on nüüd piisavalt kogemusi, andmeid ja statistilist teavet;</w:t>
      </w:r>
    </w:p>
    <w:p w:rsidR="005E39E7" w:rsidRPr="003F3B5C" w:rsidRDefault="005E39E7" w:rsidP="005E39E7">
      <w:pPr>
        <w:pStyle w:val="NormalHanging12a"/>
      </w:pPr>
      <w:r w:rsidRPr="003F3B5C">
        <w:t>L.</w:t>
      </w:r>
      <w:r w:rsidRPr="003F3B5C">
        <w:tab/>
        <w:t>arvestades, et Kanada on sotsiaal- ja solidaarsusmajanduse avaliku poliitika ühisel ülesehitamisel maailmas juhtpositsioonil, ning arvestades, et sotsiaal- ja solidaarsusmajandus moodustab mõnes provintsis, näiteks Quebecis, peaaegu 10 % sisemajanduse koguproduktist, pakkudes ligikaudu 210 000 töökohta;</w:t>
      </w:r>
    </w:p>
    <w:p w:rsidR="005E39E7" w:rsidRPr="003F3B5C" w:rsidRDefault="005E39E7" w:rsidP="005E39E7">
      <w:pPr>
        <w:pStyle w:val="NormalHanging12a"/>
        <w:rPr>
          <w:b/>
          <w:szCs w:val="24"/>
        </w:rPr>
      </w:pPr>
      <w:r w:rsidRPr="003F3B5C">
        <w:rPr>
          <w:b/>
          <w:i/>
        </w:rPr>
        <w:t>Peamised järeldused ja soovitused</w:t>
      </w:r>
    </w:p>
    <w:p w:rsidR="005E39E7" w:rsidRPr="003F3B5C" w:rsidRDefault="005E39E7" w:rsidP="005E39E7">
      <w:pPr>
        <w:pStyle w:val="NormalHanging12a"/>
      </w:pPr>
      <w:r w:rsidRPr="003F3B5C">
        <w:t>1.</w:t>
      </w:r>
      <w:r w:rsidRPr="003F3B5C">
        <w:tab/>
        <w:t xml:space="preserve">rõhutab, et CETA tugineb reeglitel ja väärtustel põhinevale suhtele, mis edendab turvalisemat ja stabiilsemat majanduskeskkonda kaubanduspartnerite vahel, mis on eriti oluline suurenenud geopoliitilise ebakindluse kontekstis, tuginedes kestliku arengu põhimõtetele ja inimõiguste ning töö- ja keskkonnastandardite austamisele; on seisukohal, et selline </w:t>
      </w:r>
      <w:proofErr w:type="spellStart"/>
      <w:r w:rsidRPr="003F3B5C">
        <w:t>prognoositavus</w:t>
      </w:r>
      <w:proofErr w:type="spellEnd"/>
      <w:r w:rsidRPr="003F3B5C">
        <w:t xml:space="preserve"> võib soodustada majanduskasvu, kaubavahetust, teenuste osutamist, osalemist riigihangetes, investeeringute atraktiivsust, kvaliteetseid töökohti, enamate ja paremini tasustatud töökohtade loomist ning paremaid </w:t>
      </w:r>
      <w:r w:rsidRPr="003F3B5C">
        <w:lastRenderedPageBreak/>
        <w:t xml:space="preserve">töötingimusi ja kõrgemat elatustaset; märgib siiski, et </w:t>
      </w:r>
      <w:proofErr w:type="spellStart"/>
      <w:r w:rsidRPr="003F3B5C">
        <w:t>CETAs</w:t>
      </w:r>
      <w:proofErr w:type="spellEnd"/>
      <w:r w:rsidRPr="003F3B5C">
        <w:t xml:space="preserve"> tuleb veelgi tugevdada kestlikku arengut, austada </w:t>
      </w:r>
      <w:proofErr w:type="spellStart"/>
      <w:r w:rsidRPr="003F3B5C">
        <w:t>inim</w:t>
      </w:r>
      <w:proofErr w:type="spellEnd"/>
      <w:r w:rsidRPr="003F3B5C">
        <w:t>- ja töötajate õigusi ning kaitsta kliimat;</w:t>
      </w:r>
    </w:p>
    <w:p w:rsidR="005E39E7" w:rsidRPr="003F3B5C" w:rsidRDefault="005E39E7" w:rsidP="005E39E7">
      <w:pPr>
        <w:pStyle w:val="NormalHanging12a"/>
      </w:pPr>
      <w:r w:rsidRPr="003F3B5C">
        <w:t>2.</w:t>
      </w:r>
      <w:r w:rsidRPr="003F3B5C">
        <w:tab/>
        <w:t xml:space="preserve">märgib rahuloluga, et ELi ja Kanada vaheline kaubavahetus kasvas aastatel 2016–2022 66 % ning ELi ja Kanada vaheline </w:t>
      </w:r>
      <w:proofErr w:type="spellStart"/>
      <w:r w:rsidRPr="003F3B5C">
        <w:t>teenustekaubandus</w:t>
      </w:r>
      <w:proofErr w:type="spellEnd"/>
      <w:r w:rsidRPr="003F3B5C">
        <w:t xml:space="preserve"> kasvas 46 %, mis ületab muud </w:t>
      </w:r>
      <w:proofErr w:type="spellStart"/>
      <w:r w:rsidRPr="003F3B5C">
        <w:t>ELi-välist</w:t>
      </w:r>
      <w:proofErr w:type="spellEnd"/>
      <w:r w:rsidRPr="003F3B5C">
        <w:t xml:space="preserve"> kaubavahetust; märgib, et ELi kaupade eksport Kanadasse suurenes ajutise kohaldamise esimesel viiel aastal 47 %, kusjuures suurim kasv registreeriti töödeldud toodete, keemiatoodete ning toiduainete ja loomsete toodete puhul; märgib, et enamik enne lepingu ajutist kohaldamist väljendatud muredest seoses Kanada põllumajandustoodete sissevooluga ELi turule ei ole teoks saanud; täheldab, et Kanada eksport ELi suurenes 46,4 %, kusjuures suurim kasv registreeriti maakide, vääriskivide ja metallide ning mineraalkütuste ja -õlide osas;</w:t>
      </w:r>
    </w:p>
    <w:p w:rsidR="005E39E7" w:rsidRPr="003F3B5C" w:rsidRDefault="005E39E7" w:rsidP="005E39E7">
      <w:pPr>
        <w:pStyle w:val="NormalHanging12a"/>
        <w:rPr>
          <w:bCs/>
          <w:iCs/>
        </w:rPr>
      </w:pPr>
      <w:r w:rsidRPr="003F3B5C">
        <w:t>3.</w:t>
      </w:r>
      <w:r w:rsidRPr="003F3B5C">
        <w:tab/>
        <w:t>rõhutab, et ELi ja Kanada kahepoolne toidu- ja põllumajandustoodetega kauplemine on märkimisväärselt suurenenud ning alates CETA ajutise kohaldamise algusest on ELi põllumajandustoodete eksport Kanadasse kasvanud 62 % ja nende toodete import Kanadast ELi 52 %; märgib, et see on toonud märkimisväärset kasu mõlema poole tootjatele ja eksportijatele ning on aidanud kaasa ka töökohtade loomisele; väljendab heameelt selle üle, et Kanadasse eksportivate liidu mikro-, väikeste ja keskmise suurusega ettevõtjate arv on tähelepanuväärselt kasvanud ning eksporditud toodete väärtus suurenenud, märkides, et leping teenib seega ulatuslikult nende huve;</w:t>
      </w:r>
    </w:p>
    <w:p w:rsidR="005E39E7" w:rsidRPr="003F3B5C" w:rsidRDefault="005E39E7" w:rsidP="005E39E7">
      <w:pPr>
        <w:pStyle w:val="NormalHanging12a"/>
        <w:rPr>
          <w:szCs w:val="24"/>
        </w:rPr>
      </w:pPr>
      <w:r w:rsidRPr="003F3B5C">
        <w:t>4.</w:t>
      </w:r>
      <w:r w:rsidRPr="003F3B5C">
        <w:tab/>
        <w:t>rõhutab, et nii nagu kõigi muude ELi kaubanduslepingute rakendamisel tuleb ka CETA rakendamisel võtta asjakohaselt arvesse kestlikku põllumajanduslikku tootmist, vastastikkust ning kõrgete standardite, eelkõige sanitaar-, fütosanitaar</w:t>
      </w:r>
      <w:r w:rsidR="00517E94" w:rsidRPr="003F3B5C">
        <w:t>-</w:t>
      </w:r>
      <w:r w:rsidRPr="003F3B5C">
        <w:t xml:space="preserve"> ja veterinaarstandardite ning asjakohaste kontrollide säilitamist ning nende standardite vastastikuse järgimise seiret;</w:t>
      </w:r>
    </w:p>
    <w:p w:rsidR="005E39E7" w:rsidRPr="003F3B5C" w:rsidRDefault="005E39E7" w:rsidP="005E39E7">
      <w:pPr>
        <w:pStyle w:val="NormalHanging12a"/>
      </w:pPr>
      <w:r w:rsidRPr="003F3B5C">
        <w:t>5.</w:t>
      </w:r>
      <w:r w:rsidRPr="003F3B5C">
        <w:tab/>
        <w:t xml:space="preserve">väljendab heameelt asjaolu üle, et lepinguosaliste vahelised kaubavood on üldiselt osutunud vastupidavaks kogu pandeemia vältel ja Venemaa Ukraina-vastasest agressioonisõjast tingitud raskes olukorras ning pidanud vastu tarneahelatele avalduvale survele ja aidanud tugevdada toiduga kindlustatust; on seisukohal, et CETA peaks olema vahend, mis hõlbustab koostööd ja </w:t>
      </w:r>
      <w:proofErr w:type="spellStart"/>
      <w:r w:rsidRPr="003F3B5C">
        <w:t>ühismeetmeid</w:t>
      </w:r>
      <w:proofErr w:type="spellEnd"/>
      <w:r w:rsidRPr="003F3B5C">
        <w:t xml:space="preserve"> Ukraina ülesehitamisel pärast sõja lõppu;</w:t>
      </w:r>
    </w:p>
    <w:p w:rsidR="005E39E7" w:rsidRPr="003F3B5C" w:rsidRDefault="005E39E7" w:rsidP="005E39E7">
      <w:pPr>
        <w:pStyle w:val="NormalHanging12a"/>
      </w:pPr>
      <w:r w:rsidRPr="003F3B5C">
        <w:t>6.</w:t>
      </w:r>
      <w:r w:rsidRPr="003F3B5C">
        <w:tab/>
        <w:t>rõhutab, et ELi eksport on keskse tähtsusega tööhõive jaoks; väljendab heameelt asjaolu üle, et CETA on aidanud luua uusi töövõimalusi, kuna selliste töökohtade arv, mis tuginevad ELi ekspordile Kanadasse, suurenes 624 000-lt 2017. aastal enam kui 700 000-le 2021. aastal;</w:t>
      </w:r>
    </w:p>
    <w:p w:rsidR="005E39E7" w:rsidRPr="003F3B5C" w:rsidRDefault="005E39E7" w:rsidP="005E39E7">
      <w:pPr>
        <w:pStyle w:val="NormalHanging12a"/>
      </w:pPr>
      <w:r w:rsidRPr="003F3B5C">
        <w:t>7.</w:t>
      </w:r>
      <w:r w:rsidRPr="003F3B5C">
        <w:tab/>
        <w:t>rõhutab CETA alusel tööjõu liikuvuse hõlbustamise tähtsust, kuna see aitab tagada piisava oskuste edasiandmise ELi ja Kanada vahel ning vältida kvalifitseeritud tööjõu nappust; väljendab sellega seoses heameelt selle üle, et 2022. aastal sõlmiti CETA alusel edukalt esimene vastastikuse tunnustamise leping arhitektide kvalifikatsioonide kohta; on seisukohal, et ELi sinine kaart võiks veelgi hõlbustada vahetusi kahe konkurentsivõimelise majandusega ja kõrgelt haritud elanikkonnaga piirkonna vahel; rõhutab, et ELi ja Kanada akadeemiliste asutuste vahelised vahetusprogrammid võivad vajalikule tööjõu liikuvusele pikas perspektiivis veelgi kaasa aidata;</w:t>
      </w:r>
    </w:p>
    <w:p w:rsidR="005E39E7" w:rsidRPr="003F3B5C" w:rsidRDefault="005E39E7" w:rsidP="005E39E7">
      <w:pPr>
        <w:pStyle w:val="NormalHanging12a"/>
      </w:pPr>
      <w:r w:rsidRPr="003F3B5C">
        <w:t>8.</w:t>
      </w:r>
      <w:r w:rsidRPr="003F3B5C">
        <w:tab/>
        <w:t xml:space="preserve">märgib, et kaks kõige olulisemat tootekategooriat, mida EL ja Kanada teineteisele ekspordivad, on masinad ja transpordivahendid, mis moodustavad ligikaudu 34 % nii </w:t>
      </w:r>
      <w:r w:rsidRPr="003F3B5C">
        <w:lastRenderedPageBreak/>
        <w:t>ekspordist kui ka impordist, ning keemia-, farmaatsia- ja plasttooted, mis moodustavad ligikaudu 20 % koguekspordist ja -impordist; märgib siiski, et Kanadast pärit impordi puhul on teiste kaubanduspartneritega võrreldes väga oluline kaevandussektor, eelkõige väetiste, nikli, uraani ja tõrvaliiva osas, mis moodustab peaaegu 20 % ELi koguimpordist Kanadast; toonitab, et juurdepääs usaldusväärsetelt kaubanduspartneritelt, sealhulgas Kanadalt, saadud kriitilise tähtsusega toorainetele on ELi kriitilise tähtsusega toorainete strateegia tähtis element ja väga vajalik kestliku rohepöörde saavutamiseks;</w:t>
      </w:r>
    </w:p>
    <w:p w:rsidR="005E39E7" w:rsidRPr="003F3B5C" w:rsidRDefault="005E39E7" w:rsidP="005E39E7">
      <w:pPr>
        <w:pStyle w:val="NormalHanging12a"/>
      </w:pPr>
      <w:r w:rsidRPr="003F3B5C">
        <w:t>9.</w:t>
      </w:r>
      <w:r w:rsidRPr="003F3B5C">
        <w:tab/>
        <w:t>rõhutab, et koostöö kriitilis</w:t>
      </w:r>
      <w:r w:rsidR="00517E94" w:rsidRPr="003F3B5C">
        <w:t>t</w:t>
      </w:r>
      <w:r w:rsidRPr="003F3B5C">
        <w:t>ele toormetele juurdepääsu alal on hädavajalik, arvestades praegust geopoliitilist maastikku ning rohepööret ja õiglast üleminekut, ning väljend</w:t>
      </w:r>
      <w:r w:rsidR="00517E94" w:rsidRPr="003F3B5C">
        <w:t>ab heameelt selle üle, et 2021. </w:t>
      </w:r>
      <w:r w:rsidRPr="003F3B5C">
        <w:t>aasta juulis allkirjastati CETA raames ELi ja Kanada strateegiline partnerlus kriitiliste toormete valdkonnas, mis peaks aitama integreerida ELi ja Kanada tooraine väärtusahelaid ning edendama koostööd teaduse, tehnoloogia ja innovatsiooni valdkonnas; märgib, et see on Euroopa majandusjulgeoleku strateegia oluline osa; on veendunud, et toorainete kaevandamisel tuleb järgida keskkonnastandardeid, töötaja õigusi ja inimõigusi, sealhulgas põlisrahvaste õigusi;</w:t>
      </w:r>
    </w:p>
    <w:p w:rsidR="005E39E7" w:rsidRPr="003F3B5C" w:rsidRDefault="005E39E7" w:rsidP="005E39E7">
      <w:pPr>
        <w:pStyle w:val="NormalHanging12a"/>
      </w:pPr>
      <w:r w:rsidRPr="003F3B5C">
        <w:t>10.</w:t>
      </w:r>
      <w:r w:rsidRPr="003F3B5C">
        <w:tab/>
        <w:t xml:space="preserve">väljendab heameelt asjaolu üle, et Euroopa ja Kanada ettevõtted kasutavad üha enam ja pidevalt </w:t>
      </w:r>
      <w:proofErr w:type="spellStart"/>
      <w:r w:rsidRPr="003F3B5C">
        <w:t>CETAga</w:t>
      </w:r>
      <w:proofErr w:type="spellEnd"/>
      <w:r w:rsidRPr="003F3B5C">
        <w:t xml:space="preserve"> antud soodustusi, kusjuures soodustuste kasutamise määr oli nii ELis kui ka Kanadas 2022. aastal 60 % (2018. aastal vastavalt 40 % ja 52 %); võtab huviga teadmiseks, et väiksemad ettevõtted kasutavad soodustusi kõrgemal määral kui suured ettevõtted ning põllumajanduslikus toidutööstuses on kasutusmäärad oluliselt kõrgemad kui töötlevas tööstuses; rõhutab, et madalad kasutusmäärad mitme ELi liikmesriigi olulistes sektorites viitavad lepingust tuleneva kulude kokkuhoiu ja heaolu kasvu kasutamata jäetud võimalustele; ergutab mõlemat lepinguosalist jätkama meetmete edendamist, millega suurendatakse mõlema piirkonna sidusrühmade teadlikkust CETA kohta, sealhulgas ELi platvormi Access2Markets kaudu; rõhutab, kui oluline on hõlbustada ettevõtjate ja tarbijate jaoks </w:t>
      </w:r>
      <w:proofErr w:type="spellStart"/>
      <w:r w:rsidRPr="003F3B5C">
        <w:t>digikaubanduse</w:t>
      </w:r>
      <w:proofErr w:type="spellEnd"/>
      <w:r w:rsidRPr="003F3B5C">
        <w:t xml:space="preserve"> kaudu uusi võimalusi kooskõlas ELi standarditega;</w:t>
      </w:r>
    </w:p>
    <w:p w:rsidR="005E39E7" w:rsidRPr="003F3B5C" w:rsidRDefault="005E39E7" w:rsidP="005E39E7">
      <w:pPr>
        <w:pStyle w:val="NormalHanging12a"/>
      </w:pPr>
      <w:r w:rsidRPr="003F3B5C">
        <w:t>11.</w:t>
      </w:r>
      <w:r w:rsidRPr="003F3B5C">
        <w:tab/>
        <w:t>märgib, et ELi imporditava veise- ja vasikaliha tariifikvoodi kasutami</w:t>
      </w:r>
      <w:r w:rsidR="00517E94" w:rsidRPr="003F3B5C">
        <w:t xml:space="preserve">se määr oli 2021. aastal ainult </w:t>
      </w:r>
      <w:r w:rsidRPr="003F3B5C">
        <w:t xml:space="preserve">3 % ning et ELi eksportijad on suurendanud oma turuosa Kanadas, mille tulemusel EL ekspordib Kanadasse rohkem külmutatud veiseliha, kui ta sealt impordib; märgib siiski, et see tariifikvoodi kasutamise määr võib Kanada muude eksporditurgude (eelkõige USA ja Hiina) kõikumiste tõttu aja jooksul muutuda; </w:t>
      </w:r>
    </w:p>
    <w:p w:rsidR="005E39E7" w:rsidRPr="003F3B5C" w:rsidRDefault="005E39E7" w:rsidP="005E39E7">
      <w:pPr>
        <w:pStyle w:val="NormalHanging12a"/>
      </w:pPr>
      <w:r w:rsidRPr="003F3B5C">
        <w:t>12.</w:t>
      </w:r>
      <w:r w:rsidRPr="003F3B5C">
        <w:tab/>
        <w:t xml:space="preserve">rõhutab, et komisjoni tervise ja toiduohutuse peadirektoraadi auditiaruande kohaselt ei ole Kanada veel rahuldavalt rakendanud peadirektoraadi auditis esitatud soovitusi Euroopa Liitu eksportimiseks ettenähtud veiseliha ja sealiha tootmise kontrollisüsteemide </w:t>
      </w:r>
      <w:proofErr w:type="spellStart"/>
      <w:r w:rsidRPr="003F3B5C">
        <w:t>jälgitavuse</w:t>
      </w:r>
      <w:proofErr w:type="spellEnd"/>
      <w:r w:rsidRPr="003F3B5C">
        <w:t xml:space="preserve"> ja kvaliteedi kohta;</w:t>
      </w:r>
    </w:p>
    <w:p w:rsidR="005E39E7" w:rsidRPr="003F3B5C" w:rsidRDefault="005E39E7" w:rsidP="005E39E7">
      <w:pPr>
        <w:pStyle w:val="NormalHanging12a"/>
      </w:pPr>
      <w:r w:rsidRPr="003F3B5C">
        <w:t>13.</w:t>
      </w:r>
      <w:r w:rsidRPr="003F3B5C">
        <w:tab/>
        <w:t xml:space="preserve">väljendab heameelt selle üle, et loa saanud liikmesriikidest pärit värskete kodulindude ekspordiks võeti 2011. aastal kasutusele ühtlustatud ELi ekspordisertifikaat; kutsub komisjoni üles jätkama edusamme töödeldud liha ning lamba- ja kitseliha sarnaste sertifikaatide vallas, suurendades samal ajal pingutusi lihatoodete tugevamate </w:t>
      </w:r>
      <w:proofErr w:type="spellStart"/>
      <w:r w:rsidRPr="003F3B5C">
        <w:t>jälgitavussüsteemide</w:t>
      </w:r>
      <w:proofErr w:type="spellEnd"/>
      <w:r w:rsidRPr="003F3B5C">
        <w:t xml:space="preserve"> tagamiseks; kutsub komisjoni üles tegema korralduskomitee raames ja koostöös Kanada ametiasutuste ja liikmesriikidega edusamme ülejäänud lihakontrollisüsteemide tunnustamisel, et ülejäänud liikmesriigid saaksid liha Kanadasse eksportida;</w:t>
      </w:r>
    </w:p>
    <w:p w:rsidR="005E39E7" w:rsidRPr="003F3B5C" w:rsidRDefault="005E39E7" w:rsidP="005E39E7">
      <w:pPr>
        <w:pStyle w:val="NormalHanging12a"/>
      </w:pPr>
      <w:r w:rsidRPr="003F3B5C">
        <w:lastRenderedPageBreak/>
        <w:t>14.</w:t>
      </w:r>
      <w:r w:rsidRPr="003F3B5C">
        <w:tab/>
        <w:t xml:space="preserve">peab kahetsusväärseks, et </w:t>
      </w:r>
      <w:proofErr w:type="spellStart"/>
      <w:r w:rsidRPr="003F3B5C">
        <w:t>CETAs</w:t>
      </w:r>
      <w:proofErr w:type="spellEnd"/>
      <w:r w:rsidRPr="003F3B5C">
        <w:t xml:space="preserve"> ei kohaldata üldiselt piirkondadeks jaotamise põhimõtet ning et selles peetakse ELi üheks loomakasvatuspiirkonnaks, kuid mitte puu- ja köögiviljakasvatuse piirkonnaks, mis tähendab, et iga liikmesriik peab iga toote ekspordinõuete üle eraldi läbirääkimisi pidama ja neis kokku leppima; nõuab, et see puudus ELi-Kanada ühise korralduskomitee raames võimalikult kiiresti kõrvaldataks;</w:t>
      </w:r>
    </w:p>
    <w:p w:rsidR="005E39E7" w:rsidRPr="003F3B5C" w:rsidRDefault="005E39E7" w:rsidP="005E39E7">
      <w:pPr>
        <w:pStyle w:val="NormalHanging12a"/>
        <w:rPr>
          <w:szCs w:val="24"/>
        </w:rPr>
      </w:pPr>
      <w:r w:rsidRPr="003F3B5C">
        <w:t>15.</w:t>
      </w:r>
      <w:r w:rsidRPr="003F3B5C">
        <w:tab/>
        <w:t xml:space="preserve">kutsub komisjoni üles hõlbustama Kanada ametiasutustega jätkuvat koostööd, mille eesmärk on pöörata </w:t>
      </w:r>
      <w:proofErr w:type="spellStart"/>
      <w:r w:rsidRPr="003F3B5C">
        <w:t>CETAs</w:t>
      </w:r>
      <w:proofErr w:type="spellEnd"/>
      <w:r w:rsidRPr="003F3B5C">
        <w:t xml:space="preserve"> rohkem tähelepanu loomade heaolu standardite kaitsemeetmetele ning hinnata, kas tulevikus on võimalik kehtestada selles valdkonnas peegelklausleid, et tagada loomade heaolu standardite samaväärsus ning seeläbi võrdsed tingimused ELi ja imporditud loomsete toodete vahel;</w:t>
      </w:r>
    </w:p>
    <w:p w:rsidR="005E39E7" w:rsidRPr="003F3B5C" w:rsidRDefault="005E39E7" w:rsidP="005E39E7">
      <w:pPr>
        <w:pStyle w:val="NormalHanging12a"/>
      </w:pPr>
      <w:r w:rsidRPr="003F3B5C">
        <w:t>16.</w:t>
      </w:r>
      <w:r w:rsidRPr="003F3B5C">
        <w:tab/>
        <w:t>tuletab meelde, et ELi kaubanduspoliitikal ja CETA-l on äärepoolseimatele piirkondadele suur majanduslik mõju, ning rõhutab seetõttu, et tulevastel läbirääkimistel või lepingu võimalikul läbivaatamisel tuleb kaitsta nende piirkondade huve;</w:t>
      </w:r>
    </w:p>
    <w:p w:rsidR="005E39E7" w:rsidRPr="003F3B5C" w:rsidRDefault="005E39E7" w:rsidP="005E39E7">
      <w:pPr>
        <w:pStyle w:val="NormalHanging12a"/>
      </w:pPr>
      <w:r w:rsidRPr="003F3B5C">
        <w:t>17.</w:t>
      </w:r>
      <w:r w:rsidRPr="003F3B5C">
        <w:tab/>
        <w:t>on seisukohal, et osa ELi toodetele eraldatud tariifikvootidest tuleks majanduslikku tegelikkust silmas pidades eraldada äärepoolseimates piirkondades registreeritud ettevõtjatele; rõhutab, et nende piirkondade ettevõtjate diferentseeritud kohtlemine on oluline, et tagada ettevõtjate konkurentsivõime ning tariifide ja tariifikvootide õiglane eraldamine kaubandusagentide vahel, vältides kasu koondumist väikesele arvule ettevõtjatele;</w:t>
      </w:r>
    </w:p>
    <w:p w:rsidR="005E39E7" w:rsidRPr="003F3B5C" w:rsidRDefault="005E39E7" w:rsidP="005E39E7">
      <w:pPr>
        <w:pStyle w:val="NormalHanging12a"/>
      </w:pPr>
      <w:r w:rsidRPr="003F3B5C">
        <w:t>18.</w:t>
      </w:r>
      <w:r w:rsidRPr="003F3B5C">
        <w:tab/>
        <w:t>võtab teadmiseks asjaolu, et tariifikvootide kasutamise määr on ELi juustuekspordi puhul keskmiselt 98 %; nõuab siiski läbipaistvamat ja paindlikumat Kanada piimatoodete tariifikvootide haldamise süsteemi, eriti juustukvootide puhul, ja nõuab tungivalt, et Kanada ametivõimud alustaksid võimalikult kiiresti süsteemi läbivaatamist;</w:t>
      </w:r>
    </w:p>
    <w:p w:rsidR="005E39E7" w:rsidRPr="003F3B5C" w:rsidRDefault="005E39E7" w:rsidP="005E39E7">
      <w:pPr>
        <w:pStyle w:val="NormalHanging12a"/>
      </w:pPr>
      <w:r w:rsidRPr="003F3B5C">
        <w:t>19.</w:t>
      </w:r>
      <w:r w:rsidRPr="003F3B5C">
        <w:tab/>
        <w:t>rõhutab, et on tähtis tunnustada geograafiliste tähiste süsteemi kui lepingu keskset osa; rõhutab vajadust jõustada ELi õiguste omajate jaoks Kanadas tõhusalt geograafiliste tähiste kaitse, et tagada usaldus lepingu nõuetekohase toimimise vastu;</w:t>
      </w:r>
    </w:p>
    <w:p w:rsidR="005E39E7" w:rsidRPr="003F3B5C" w:rsidRDefault="005E39E7" w:rsidP="005E39E7">
      <w:pPr>
        <w:pStyle w:val="NormalHanging12a"/>
        <w:rPr>
          <w:szCs w:val="24"/>
        </w:rPr>
      </w:pPr>
      <w:r w:rsidRPr="003F3B5C">
        <w:t>20.</w:t>
      </w:r>
      <w:r w:rsidRPr="003F3B5C">
        <w:tab/>
        <w:t>võtab teadmiseks asjaolu, et CETA ajutise kohaldamise esimese kuue aasta jooksul on ELi teenuste eksport Kanadasse kasvanud 54 % ja import Kanadast on kasvanud 74 %, kusjuures suurim kasv on toimunud transporditeenuste, äriteenuste ning teabe-, arvuti- ja telekommunikatsiooniteenuste valdkonnas, millest saavad kasu eelkõige väiksemad ELi liikmesriigid, kus teenustel on riigi majandusstruktuuris märkimisväärne osakaal;</w:t>
      </w:r>
    </w:p>
    <w:p w:rsidR="005E39E7" w:rsidRPr="003F3B5C" w:rsidRDefault="005E39E7" w:rsidP="005E39E7">
      <w:pPr>
        <w:pStyle w:val="NormalHanging12a"/>
        <w:rPr>
          <w:szCs w:val="24"/>
        </w:rPr>
      </w:pPr>
      <w:r w:rsidRPr="003F3B5C">
        <w:t>21.</w:t>
      </w:r>
      <w:r w:rsidRPr="003F3B5C">
        <w:tab/>
        <w:t>tunneb heameelt, et on tehtud konkreetseid jõupingutusi riigihangetele juurdepääsu hõlbustamiseks, näiteks ühtne juurdepääsupunkt Kanadas; on seisukohal, et ehkki Kanada hangetes, näiteks Ontario piirkondliku reisijate raudteeveo või Montreali sildade alal, osalevad edukalt paljud ELi ettevõtjad, võiksid ELi tarnijad pakutavaid võimalusi veelgi rohkem ära kasutada, eriti taristuprojektide ning provintsi- ja munitsipaallepingute valdkonnas;</w:t>
      </w:r>
    </w:p>
    <w:p w:rsidR="005E39E7" w:rsidRPr="003F3B5C" w:rsidRDefault="005E39E7" w:rsidP="005E39E7">
      <w:pPr>
        <w:pStyle w:val="NormalHanging12a"/>
      </w:pPr>
      <w:r w:rsidRPr="003F3B5C">
        <w:t>22.</w:t>
      </w:r>
      <w:r w:rsidRPr="003F3B5C">
        <w:tab/>
        <w:t xml:space="preserve">kutsub lepinguosalisi üles tegema kättesaadavaks kogu õigusliku ja haldusliku toe ning vahendid, mida </w:t>
      </w:r>
      <w:proofErr w:type="spellStart"/>
      <w:r w:rsidRPr="003F3B5C">
        <w:t>VKEd</w:t>
      </w:r>
      <w:proofErr w:type="spellEnd"/>
      <w:r w:rsidRPr="003F3B5C">
        <w:t xml:space="preserve"> vajavad CETA raames kaubanduses ja investeeringutes osalemiseks, et edendada vahetuste arvu ja suurendada osalemist, et nad saaksid </w:t>
      </w:r>
      <w:proofErr w:type="spellStart"/>
      <w:r w:rsidRPr="003F3B5C">
        <w:t>CETAst</w:t>
      </w:r>
      <w:proofErr w:type="spellEnd"/>
      <w:r w:rsidRPr="003F3B5C">
        <w:t xml:space="preserve"> kasu, sealhulgas aktiivsete meetmete kaudu, mis hõlbustavad VKEde rahvusvahelistumist, lihtsustavad menetlusi ja kõrvaldavad </w:t>
      </w:r>
      <w:proofErr w:type="spellStart"/>
      <w:r w:rsidRPr="003F3B5C">
        <w:t>VKEsid</w:t>
      </w:r>
      <w:proofErr w:type="spellEnd"/>
      <w:r w:rsidRPr="003F3B5C">
        <w:t xml:space="preserve"> ebaproportsionaalselt mõjutavaid tehnilisi kaubandustõkkeid; väljendab sellega seoses </w:t>
      </w:r>
      <w:r w:rsidRPr="003F3B5C">
        <w:lastRenderedPageBreak/>
        <w:t xml:space="preserve">heameelt </w:t>
      </w:r>
      <w:proofErr w:type="spellStart"/>
      <w:r w:rsidRPr="003F3B5C">
        <w:t>ühiskomitee</w:t>
      </w:r>
      <w:proofErr w:type="spellEnd"/>
      <w:r w:rsidRPr="003F3B5C">
        <w:t xml:space="preserve"> poolt 2018. aastal vastu võetud </w:t>
      </w:r>
      <w:proofErr w:type="spellStart"/>
      <w:r w:rsidRPr="003F3B5C">
        <w:t>VKEsid</w:t>
      </w:r>
      <w:proofErr w:type="spellEnd"/>
      <w:r w:rsidRPr="003F3B5C">
        <w:t xml:space="preserve"> käsitleva soovituse üle ja sellele järgnenud tegevuskavade üle, sealhulgas konkreetsete meetmete üle, nagu platvormi Access2Markets käivitamine 2020. aasta oktoobris, mis toetab </w:t>
      </w:r>
      <w:proofErr w:type="spellStart"/>
      <w:r w:rsidRPr="003F3B5C">
        <w:t>VKEsid</w:t>
      </w:r>
      <w:proofErr w:type="spellEnd"/>
      <w:r w:rsidRPr="003F3B5C">
        <w:t xml:space="preserve"> praktilise teabega kaubanduslepingute ja kaubandustõkete kohta; loodab, et </w:t>
      </w:r>
      <w:proofErr w:type="spellStart"/>
      <w:r w:rsidRPr="003F3B5C">
        <w:t>järelhindamise</w:t>
      </w:r>
      <w:proofErr w:type="spellEnd"/>
      <w:r w:rsidRPr="003F3B5C">
        <w:t xml:space="preserve"> käigus saadakse andmeid VKEde tekitatava ELi ja Kanada vahelise kaubanduse osakaalu arengu kohta; kutsub lepinguosalisi üles kaaluma võimalust koostada VKEde kohta samasugune põhjalik peatükk, nagu on tehtud Uus-Meremaa ja Tšiiliga sõlmitud lepingutes;</w:t>
      </w:r>
    </w:p>
    <w:p w:rsidR="005E39E7" w:rsidRPr="003F3B5C" w:rsidRDefault="005E39E7" w:rsidP="005E39E7">
      <w:pPr>
        <w:pStyle w:val="NormalHanging12a"/>
      </w:pPr>
      <w:r w:rsidRPr="003F3B5C">
        <w:t>23.</w:t>
      </w:r>
      <w:r w:rsidRPr="003F3B5C">
        <w:tab/>
        <w:t>võttes arvesse Kanada sotsiaal- ja solidaarsusmajanduse sektori tähtsust ning komisjoni 9. detsembril 2021 vastu võetud komisjoni sotsiaalmajanduse tegevuskava</w:t>
      </w:r>
      <w:r w:rsidRPr="003F3B5C">
        <w:rPr>
          <w:rStyle w:val="FootnoteReference"/>
        </w:rPr>
        <w:footnoteReference w:id="6"/>
      </w:r>
      <w:r w:rsidRPr="003F3B5C">
        <w:t xml:space="preserve">, kutsub </w:t>
      </w:r>
      <w:proofErr w:type="spellStart"/>
      <w:r w:rsidRPr="003F3B5C">
        <w:t>ühiskomiteed</w:t>
      </w:r>
      <w:proofErr w:type="spellEnd"/>
      <w:r w:rsidRPr="003F3B5C">
        <w:t xml:space="preserve"> üles tegema kindlaks, milliseid konkreetseid meetmeid võiks võtta, et edendada tihedamat koostööd sotsiaal- ja solidaarsusvaldkonna osalejate vahel üle Atlandi ookeani;</w:t>
      </w:r>
    </w:p>
    <w:p w:rsidR="005E39E7" w:rsidRPr="003F3B5C" w:rsidRDefault="005E39E7" w:rsidP="005E39E7">
      <w:pPr>
        <w:pStyle w:val="NormalHanging12a"/>
      </w:pPr>
      <w:r w:rsidRPr="003F3B5C">
        <w:t>24.</w:t>
      </w:r>
      <w:r w:rsidRPr="003F3B5C">
        <w:tab/>
        <w:t xml:space="preserve">julgustab mõlemat lepinguosalist jätkama teavitustegevust, keskendudes eelkõige </w:t>
      </w:r>
      <w:proofErr w:type="spellStart"/>
      <w:r w:rsidRPr="003F3B5C">
        <w:t>VKEdele</w:t>
      </w:r>
      <w:proofErr w:type="spellEnd"/>
      <w:r w:rsidRPr="003F3B5C">
        <w:t xml:space="preserve"> ning sotsiaal- ja solidaarsusmajanduses osalejatele, et suurendada sihipäraste teabekampaaniatega teadlikkust CETA pakutavatest võimalustest, tagades samal ajal, et lepingust saadav kasu jaguneb võrdselt meeste ja naiste vahel;</w:t>
      </w:r>
    </w:p>
    <w:p w:rsidR="005E39E7" w:rsidRPr="003F3B5C" w:rsidRDefault="005E39E7" w:rsidP="005E39E7">
      <w:pPr>
        <w:pStyle w:val="NormalHanging12a"/>
      </w:pPr>
      <w:r w:rsidRPr="003F3B5C">
        <w:t>25.</w:t>
      </w:r>
      <w:r w:rsidRPr="003F3B5C">
        <w:tab/>
        <w:t xml:space="preserve">väljendab heameelt selle üle, et CETA </w:t>
      </w:r>
      <w:proofErr w:type="spellStart"/>
      <w:r w:rsidRPr="003F3B5C">
        <w:t>ühiskomitee</w:t>
      </w:r>
      <w:proofErr w:type="spellEnd"/>
      <w:r w:rsidRPr="003F3B5C">
        <w:t xml:space="preserve"> võttis juba 2018. aastal vastu kaubandust ja soolist võrdõiguslikkust käsitleva soovituse, mis sisaldab kohustust jagada meetodeid ja menetlusi sooliselt eristatud andmete kogumise, näitajate kasutamise, hindamismeetodite ja -vahendite ning kaubandusega seotud statistika soolise analüüsi kohta; rõhutab, et kaubandus peaks tooma kasu kõigile ja eelkõige suurendama naiste majanduslikku mõjuvõimu; julgustab tungivalt CETA </w:t>
      </w:r>
      <w:proofErr w:type="spellStart"/>
      <w:r w:rsidRPr="003F3B5C">
        <w:t>ühiskomiteed</w:t>
      </w:r>
      <w:proofErr w:type="spellEnd"/>
      <w:r w:rsidRPr="003F3B5C">
        <w:t xml:space="preserve"> jälgima jätkuvalt lepingu mõju soolise võrdõiguslikkuse seisukohast; on seisukohal, et ühiselt vastu võetud tegevuskava alusel tehtav töö võib olla eeskujuks teistele kaubanduslepingutele, isegi kui lepingus endas ei ole eraldi peatükke kaubanduse ja soolise võrdõiguslikkuse kohta; tuletab meelde parlamendi resolutsiooni soolise võrdõiguslikkuse kolmanda tegevuskava kohta</w:t>
      </w:r>
      <w:r w:rsidRPr="003F3B5C">
        <w:rPr>
          <w:rStyle w:val="FootnoteReference"/>
        </w:rPr>
        <w:footnoteReference w:id="7"/>
      </w:r>
      <w:r w:rsidRPr="003F3B5C">
        <w:t xml:space="preserve"> ning julgustab komisjoni avaldama lepingu kasutamise kohta lihtsamalt kättesaadavaid sooliselt eristatud andmeid, eelkõige seoses riigihankeid ning kaubandust ja tööjõudu käsitlevate peatükkidega;</w:t>
      </w:r>
    </w:p>
    <w:p w:rsidR="005E39E7" w:rsidRPr="003F3B5C" w:rsidRDefault="005E39E7" w:rsidP="005E39E7">
      <w:pPr>
        <w:pStyle w:val="NormalHanging12a"/>
      </w:pPr>
      <w:r w:rsidRPr="003F3B5C">
        <w:t>26.</w:t>
      </w:r>
      <w:r w:rsidRPr="003F3B5C">
        <w:tab/>
        <w:t xml:space="preserve">kutsub komisjoni üles vältima ettevaatuspõhimõtte nõrgenemist, kuna see on aluslepingutes sätestatud Euroopa Liidu aluspõhimõte ning Euroopa põllumajandustootjate ja kodanike kaitse </w:t>
      </w:r>
      <w:proofErr w:type="spellStart"/>
      <w:r w:rsidRPr="003F3B5C">
        <w:t>tagaja</w:t>
      </w:r>
      <w:proofErr w:type="spellEnd"/>
      <w:r w:rsidRPr="003F3B5C">
        <w:t>; rõhutab, kui tähtis on edendada ettevaatuspõhimõtet kaubanduse kõigis aspektides ja tagada selle kohaldamine, vältides samal ajal põhjendamatuid kaubandustõkkeid</w:t>
      </w:r>
      <w:r w:rsidR="00326EAB" w:rsidRPr="003F3B5C">
        <w:t>;</w:t>
      </w:r>
    </w:p>
    <w:p w:rsidR="005E39E7" w:rsidRPr="003F3B5C" w:rsidRDefault="005E39E7" w:rsidP="005E39E7">
      <w:pPr>
        <w:pStyle w:val="NormalHanging12a"/>
      </w:pPr>
      <w:r w:rsidRPr="003F3B5C">
        <w:t>27.</w:t>
      </w:r>
      <w:r w:rsidRPr="003F3B5C">
        <w:tab/>
        <w:t xml:space="preserve">rõhutab, et CETA on raamistik, mis edendab nii kaubandust kui ka kliimameetmeid, lisades kohustused teha koostööd ühist huvi pakkuvates kaubandusega seotud keskkonnaküsimustes, näiteks kliimamuutuste alal, nagu on näidanud soovitus kaubanduse, kliimameetmete ja Pariisi kokkuleppe kohta, eelkõige puhaste tehnoloogiate edendamise kaudu; rõhutab, kui oluline on, et Kanadas asuvas ülemaailmses energiatootmises kiirendataks üleminekut puhtale energiale taastuvatest </w:t>
      </w:r>
      <w:r w:rsidRPr="003F3B5C">
        <w:lastRenderedPageBreak/>
        <w:t>energiaallikatest energia tootmise kaudu; väljendab heameelt selle üle, et keskkonnatoodete kaubandus on alates ajutise kohaldamise algusest kasvanud 27 %; märgib siiski, et Kanada on pidanud Euroopa rohelise kokkuleppega seotud Euroopa seadusandlike ja muude kui seadusandlike algatuste elemente tehnilisteks kaubandustõketeks; kutsub lepinguosalisi üles uurima koostoimet süsiniku piirimeetme ja muude algatuste rakendamisega ELis ning toetama ühiselt tegevust CO</w:t>
      </w:r>
      <w:r w:rsidRPr="003F3B5C">
        <w:rPr>
          <w:vertAlign w:val="subscript"/>
        </w:rPr>
        <w:t>2</w:t>
      </w:r>
      <w:r w:rsidRPr="003F3B5C">
        <w:t> heite ühiste või võrreldavate meetodite väljatöötamiseks rahvusvahelisel tasandil;</w:t>
      </w:r>
    </w:p>
    <w:p w:rsidR="005E39E7" w:rsidRPr="003F3B5C" w:rsidRDefault="005E39E7" w:rsidP="005E39E7">
      <w:pPr>
        <w:pStyle w:val="NormalHanging12a"/>
      </w:pPr>
      <w:r w:rsidRPr="003F3B5C">
        <w:t>28.</w:t>
      </w:r>
      <w:r w:rsidRPr="003F3B5C">
        <w:tab/>
        <w:t xml:space="preserve">väljendab heameelt, et on käivitatud ELi ja Kanada </w:t>
      </w:r>
      <w:proofErr w:type="spellStart"/>
      <w:r w:rsidRPr="003F3B5C">
        <w:t>digipartnerlus</w:t>
      </w:r>
      <w:proofErr w:type="spellEnd"/>
      <w:r w:rsidRPr="003F3B5C">
        <w:t>, mis on väga tähtis rohe</w:t>
      </w:r>
      <w:r w:rsidR="00326EAB" w:rsidRPr="003F3B5C">
        <w:t>-</w:t>
      </w:r>
      <w:r w:rsidRPr="003F3B5C">
        <w:t xml:space="preserve"> ja digiülemineku võimaldamiseks; kutsub mõlemat poolt üles tugevdama CETA rakendamise raames koostööd vastastikust strateegilist huvi pakkuvates küsimustes, nagu tehisintellekt, </w:t>
      </w:r>
      <w:proofErr w:type="spellStart"/>
      <w:r w:rsidRPr="003F3B5C">
        <w:t>küberturvalisus</w:t>
      </w:r>
      <w:proofErr w:type="spellEnd"/>
      <w:r w:rsidRPr="003F3B5C">
        <w:t xml:space="preserve"> ja võitlus desinformatsiooni vastu;</w:t>
      </w:r>
    </w:p>
    <w:p w:rsidR="005E39E7" w:rsidRPr="003F3B5C" w:rsidRDefault="005E39E7" w:rsidP="005E39E7">
      <w:pPr>
        <w:pStyle w:val="NormalHanging12a"/>
      </w:pPr>
      <w:r w:rsidRPr="003F3B5C">
        <w:t>29.</w:t>
      </w:r>
      <w:r w:rsidRPr="003F3B5C">
        <w:tab/>
        <w:t xml:space="preserve">väljendab heameelt selle üle, et aktiivselt on kaasatud ja CETA rakendamist jälgivad </w:t>
      </w:r>
      <w:proofErr w:type="spellStart"/>
      <w:r w:rsidRPr="003F3B5C">
        <w:t>sisenõuanderühmad</w:t>
      </w:r>
      <w:proofErr w:type="spellEnd"/>
      <w:r w:rsidRPr="003F3B5C">
        <w:t xml:space="preserve"> ja kodanikuühiskonna foorum, mis koondavad sadu esindajaid kogu EList ja Kanadast, sealhulgas ettevõtjaid, keskkonna- ja tööorganisatsioone, kodanikuühiskonda, akadeemilisi ringkondi ja põlisrahvaste esindajaid Kanadast, ning aitavad oma ühisavaldustega aktiivselt kaasa eelkõige kaubanduse ja kestliku arengu komitee tööle; nõuab tungivalt, et komisjon ning kaubanduse ja kestliku arengu nõukogu võtaksid nende ettepanekute suhtes </w:t>
      </w:r>
      <w:proofErr w:type="spellStart"/>
      <w:r w:rsidRPr="003F3B5C">
        <w:t>järelmeetmeid</w:t>
      </w:r>
      <w:proofErr w:type="spellEnd"/>
      <w:r w:rsidRPr="003F3B5C">
        <w:t xml:space="preserve">; rõhutab, et </w:t>
      </w:r>
      <w:proofErr w:type="spellStart"/>
      <w:r w:rsidRPr="003F3B5C">
        <w:t>sisenõuanderühmad</w:t>
      </w:r>
      <w:proofErr w:type="spellEnd"/>
      <w:r w:rsidRPr="003F3B5C">
        <w:t xml:space="preserve"> peaksid ka võtma arvesse täieliku kokkuleppe mõju kestlikkusele; rõhutab, kui oluline on kaaluda investeeringute kaitse peatüki mõju kestlikkusele ja inimõigustele;</w:t>
      </w:r>
    </w:p>
    <w:p w:rsidR="005E39E7" w:rsidRPr="003F3B5C" w:rsidRDefault="005E39E7" w:rsidP="005E39E7">
      <w:pPr>
        <w:pStyle w:val="NormalHanging12a"/>
      </w:pPr>
      <w:r w:rsidRPr="003F3B5C">
        <w:t>30.</w:t>
      </w:r>
      <w:r w:rsidRPr="003F3B5C">
        <w:tab/>
        <w:t xml:space="preserve">kutsub lepingupooli üles tagama väikepõllumajandustootjate ja tarbijate parema integreerimise </w:t>
      </w:r>
      <w:proofErr w:type="spellStart"/>
      <w:r w:rsidRPr="003F3B5C">
        <w:t>sisenõuanderühmadesse</w:t>
      </w:r>
      <w:proofErr w:type="spellEnd"/>
      <w:r w:rsidRPr="003F3B5C">
        <w:t>, kui neid rühmi hakatakse uuendama;</w:t>
      </w:r>
    </w:p>
    <w:p w:rsidR="005E39E7" w:rsidRPr="003F3B5C" w:rsidRDefault="005E39E7" w:rsidP="005E39E7">
      <w:pPr>
        <w:pStyle w:val="NormalHanging12a"/>
      </w:pPr>
      <w:r w:rsidRPr="003F3B5C">
        <w:t>31.</w:t>
      </w:r>
      <w:r w:rsidRPr="003F3B5C">
        <w:tab/>
        <w:t xml:space="preserve">nõuab kaubanduse ja kestliku arengu sätetega seotud erikohustuste, muu hulgas tõlgendavas </w:t>
      </w:r>
      <w:proofErr w:type="spellStart"/>
      <w:r w:rsidRPr="003F3B5C">
        <w:t>ühisdokumendis</w:t>
      </w:r>
      <w:proofErr w:type="spellEnd"/>
      <w:r w:rsidRPr="003F3B5C">
        <w:t xml:space="preserve"> sätestatud kaubanduse ja kestliku arengu peatüki varajase läbivaatamise osas võetud kohustuste tõhusat täitmist, mida ei ole veel tehtud, sest need sätted on CETA lahutamatu osa ning on püstitatud eesmärkide saavutamiseks hädavajali</w:t>
      </w:r>
      <w:r w:rsidR="00326EAB" w:rsidRPr="003F3B5C">
        <w:t>kud; võtab teadmiseks, et 2024. </w:t>
      </w:r>
      <w:r w:rsidRPr="003F3B5C">
        <w:t xml:space="preserve">aastal viib komisjon läbi CETA, sealhulgas selle kaubanduse ja kestliku arengu peatüki </w:t>
      </w:r>
      <w:proofErr w:type="spellStart"/>
      <w:r w:rsidRPr="003F3B5C">
        <w:t>järelhindamise</w:t>
      </w:r>
      <w:proofErr w:type="spellEnd"/>
      <w:r w:rsidRPr="003F3B5C">
        <w:t>, kaasates sõltumatuid eksperte, mis annab võimalu</w:t>
      </w:r>
      <w:r w:rsidR="00326EAB" w:rsidRPr="003F3B5C">
        <w:t>se hinnata seda komisjoni 2022. </w:t>
      </w:r>
      <w:r w:rsidRPr="003F3B5C">
        <w:t>aasta juunis võetud uue lähenemisviisi aluse</w:t>
      </w:r>
      <w:r w:rsidR="00326EAB" w:rsidRPr="003F3B5C">
        <w:t>l ja kaaluda Kanada poolt 2020. </w:t>
      </w:r>
      <w:r w:rsidRPr="003F3B5C">
        <w:t xml:space="preserve">aastal esitatud konkreetsete ettepanekute </w:t>
      </w:r>
      <w:proofErr w:type="spellStart"/>
      <w:r w:rsidRPr="003F3B5C">
        <w:t>arvessevõtmist</w:t>
      </w:r>
      <w:proofErr w:type="spellEnd"/>
      <w:r w:rsidRPr="003F3B5C">
        <w:t xml:space="preserve">, et anda selle peatüki teatavatele sätetele siduvam kohaldamisala; tuletab meelde, et </w:t>
      </w:r>
      <w:proofErr w:type="spellStart"/>
      <w:r w:rsidRPr="003F3B5C">
        <w:t>ühiskomitee</w:t>
      </w:r>
      <w:proofErr w:type="spellEnd"/>
      <w:r w:rsidRPr="003F3B5C">
        <w:t xml:space="preserve"> võib võtta vastu siduva otsuse, millega kehtestatakse rakendamise tegevuskavad, et tugevdada koostööd valdkondades, kus </w:t>
      </w:r>
      <w:proofErr w:type="spellStart"/>
      <w:r w:rsidRPr="003F3B5C">
        <w:t>järelhindamisel</w:t>
      </w:r>
      <w:proofErr w:type="spellEnd"/>
      <w:r w:rsidRPr="003F3B5C">
        <w:t xml:space="preserve"> on leitud puudujääke, ning ootab selles vallas aktiivset tegutsemist; on veendunud, et kaubanduse ja kestliku arengu peatüki paremaks rakendamiseks või selle läbivaatamiseks tehtavatele jõupingutustele peaks eelnema sisukas konsulteerimine kõigi sidusrühmadega;</w:t>
      </w:r>
    </w:p>
    <w:p w:rsidR="005E39E7" w:rsidRPr="003F3B5C" w:rsidRDefault="005E39E7" w:rsidP="005E39E7">
      <w:pPr>
        <w:pStyle w:val="NormalHanging12a"/>
      </w:pPr>
      <w:r w:rsidRPr="003F3B5C">
        <w:t>32.</w:t>
      </w:r>
      <w:r w:rsidRPr="003F3B5C">
        <w:tab/>
        <w:t>märgib, et Ühendkuningriik ei ole pärast CETA a</w:t>
      </w:r>
      <w:r w:rsidR="00326EAB" w:rsidRPr="003F3B5C">
        <w:t xml:space="preserve">jutist kohaldamist enam Euroopa </w:t>
      </w:r>
      <w:r w:rsidRPr="003F3B5C">
        <w:t xml:space="preserve">Liidu liige; märgib, et Ühendkuningriik ja Kanada on selle </w:t>
      </w:r>
      <w:proofErr w:type="spellStart"/>
      <w:r w:rsidRPr="003F3B5C">
        <w:t>arvessevõtmiseks</w:t>
      </w:r>
      <w:proofErr w:type="spellEnd"/>
      <w:r w:rsidRPr="003F3B5C">
        <w:t xml:space="preserve"> kokku leppinud mitmetes kahepoolsetes kaubanduskokkulepetes, sealhulgas tariifikvootide kasutamise ja kumulatsiooni osas; märgib, et mõned neist kokkulepetest kaotavad pärast 2024. aastat kehtivuse, mis võib väljakujunenud tarneahelates tekitada kergeid häireid; kutsub komisjoni üles uurima võimalust sõlmida uusi kokkuleppeid, kui on võimalik, et need häired võivad liidu ettevõtjaid negatiivselt mõjutada;</w:t>
      </w:r>
    </w:p>
    <w:p w:rsidR="005E39E7" w:rsidRPr="003F3B5C" w:rsidRDefault="005E39E7" w:rsidP="005E39E7">
      <w:pPr>
        <w:tabs>
          <w:tab w:val="left" w:pos="567"/>
        </w:tabs>
        <w:spacing w:after="240"/>
        <w:ind w:left="567" w:hanging="567"/>
      </w:pPr>
      <w:r w:rsidRPr="003F3B5C">
        <w:lastRenderedPageBreak/>
        <w:t>33.</w:t>
      </w:r>
      <w:r w:rsidRPr="003F3B5C">
        <w:tab/>
        <w:t xml:space="preserve">palub lepinguosalistel CETA pärast selle ratifitseerimist läbi vaadata, kasutades läbivaatamisklauslit, et võtta kaubanduse ja kestliku arengu valdkonna jaoks kasutusele sobiv ja tõhus vaidluste lahendamise mehhanism, sealhulgas kaaluda erinevate jõustamismeetodite hulgas sanktsioone, mida kasutataks viimase abinõuna oluliste rikkumiste korral; rõhutab, et selle läbivaatamise raames sooviks ta kaaluda käimasoleva kaubanduse ja soolise võrdõiguslikkuse alase koostöö institutsionaliseerimist; rõhutab, et selles läbivaatamises tuleks kaaluda, kas kehtestada konkreetsed ranged sätted põlisrahvaste õiguste kohta, sealhulgas ILO konventsioon nr 169 ja ÜRO põlisrahvaste õiguste deklaratsioon; </w:t>
      </w:r>
    </w:p>
    <w:p w:rsidR="005E39E7" w:rsidRPr="003F3B5C" w:rsidRDefault="005E39E7" w:rsidP="005E39E7">
      <w:pPr>
        <w:pStyle w:val="NormalHanging12a"/>
      </w:pPr>
      <w:r w:rsidRPr="003F3B5C">
        <w:t>34.</w:t>
      </w:r>
      <w:r w:rsidRPr="003F3B5C">
        <w:tab/>
        <w:t xml:space="preserve">nõuab tungivalt, et Belgia, Bulgaaria, Iirimaa, Itaalia, Kreeka, Küpros, Poola Prantsusmaa, Sloveenia ja Ungari ratifitseeriksid kiiresti CETA, kuna see on oluline ka lepingu ajakohastamiseks, ning kordab, kui oluline on kohaldada </w:t>
      </w:r>
      <w:proofErr w:type="spellStart"/>
      <w:r w:rsidRPr="003F3B5C">
        <w:t>CETAt</w:t>
      </w:r>
      <w:proofErr w:type="spellEnd"/>
      <w:r w:rsidRPr="003F3B5C">
        <w:t xml:space="preserve"> täielikult, sealhulgas selle investeeringute kaitset käsitlevaid sätteid;</w:t>
      </w:r>
    </w:p>
    <w:p w:rsidR="00E365E1" w:rsidRPr="003F3B5C" w:rsidRDefault="005E39E7" w:rsidP="00517E94">
      <w:pPr>
        <w:pStyle w:val="NormalHanging12a"/>
      </w:pPr>
      <w:r w:rsidRPr="003F3B5C">
        <w:t>35.</w:t>
      </w:r>
      <w:r w:rsidRPr="003F3B5C">
        <w:tab/>
        <w:t>teeb presidendile ülesandeks edastada käesolev resolutsioon komisjonile ja nõukogule ning Kan</w:t>
      </w:r>
      <w:r w:rsidR="00517E94" w:rsidRPr="003F3B5C">
        <w:t>ada valitsusele ja parlamendile.</w:t>
      </w:r>
    </w:p>
    <w:sectPr w:rsidR="00E365E1" w:rsidRPr="003F3B5C" w:rsidSect="008247A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D38" w:rsidRPr="008247AC" w:rsidRDefault="00011D38">
      <w:r w:rsidRPr="008247AC">
        <w:separator/>
      </w:r>
    </w:p>
  </w:endnote>
  <w:endnote w:type="continuationSeparator" w:id="0">
    <w:p w:rsidR="00011D38" w:rsidRPr="008247AC" w:rsidRDefault="00011D38">
      <w:r w:rsidRPr="008247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47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47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47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D38" w:rsidRPr="008247AC" w:rsidRDefault="00011D38">
      <w:r w:rsidRPr="008247AC">
        <w:separator/>
      </w:r>
    </w:p>
  </w:footnote>
  <w:footnote w:type="continuationSeparator" w:id="0">
    <w:p w:rsidR="00011D38" w:rsidRPr="008247AC" w:rsidRDefault="00011D38">
      <w:r w:rsidRPr="008247AC">
        <w:continuationSeparator/>
      </w:r>
    </w:p>
  </w:footnote>
  <w:footnote w:id="1">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00517E94">
        <w:rPr>
          <w:sz w:val="24"/>
          <w:lang w:val="et-EE"/>
        </w:rPr>
        <w:t>ELT L 11, 14.1.2017, lk </w:t>
      </w:r>
      <w:r w:rsidRPr="00517E94">
        <w:rPr>
          <w:sz w:val="24"/>
          <w:lang w:val="et-EE"/>
        </w:rPr>
        <w:t>23</w:t>
      </w:r>
      <w:r w:rsidRPr="008247AC">
        <w:rPr>
          <w:sz w:val="24"/>
          <w:lang w:val="et-EE"/>
        </w:rPr>
        <w:t>.</w:t>
      </w:r>
    </w:p>
  </w:footnote>
  <w:footnote w:id="2">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00517E94">
        <w:rPr>
          <w:sz w:val="24"/>
          <w:lang w:val="et-EE"/>
        </w:rPr>
        <w:t>ELT L 11, 14.1.2017, lk </w:t>
      </w:r>
      <w:r w:rsidRPr="00517E94">
        <w:rPr>
          <w:sz w:val="24"/>
          <w:lang w:val="et-EE"/>
        </w:rPr>
        <w:t>3</w:t>
      </w:r>
      <w:r w:rsidRPr="008247AC">
        <w:rPr>
          <w:sz w:val="24"/>
          <w:lang w:val="et-EE"/>
        </w:rPr>
        <w:t>.</w:t>
      </w:r>
    </w:p>
  </w:footnote>
  <w:footnote w:id="3">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00517E94">
        <w:rPr>
          <w:sz w:val="24"/>
          <w:lang w:val="et-EE"/>
        </w:rPr>
        <w:t>ELT C 252, 18.7.2018, lk </w:t>
      </w:r>
      <w:r w:rsidRPr="00517E94">
        <w:rPr>
          <w:sz w:val="24"/>
          <w:lang w:val="et-EE"/>
        </w:rPr>
        <w:t>348</w:t>
      </w:r>
      <w:r w:rsidRPr="008247AC">
        <w:rPr>
          <w:sz w:val="24"/>
          <w:lang w:val="et-EE"/>
        </w:rPr>
        <w:t>.</w:t>
      </w:r>
    </w:p>
  </w:footnote>
  <w:footnote w:id="4">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Pr="008247AC">
        <w:rPr>
          <w:sz w:val="24"/>
          <w:lang w:val="et-EE"/>
        </w:rPr>
        <w:t>Euroopa Liidu toimimise lepingu artikli 218 lõike 11</w:t>
      </w:r>
      <w:r w:rsidR="00517E94">
        <w:rPr>
          <w:sz w:val="24"/>
          <w:lang w:val="et-EE"/>
        </w:rPr>
        <w:t xml:space="preserve"> kohane Euroopa Liidu Kohtu 16. </w:t>
      </w:r>
      <w:r w:rsidRPr="008247AC">
        <w:rPr>
          <w:sz w:val="24"/>
          <w:lang w:val="et-EE"/>
        </w:rPr>
        <w:t>mai</w:t>
      </w:r>
      <w:r w:rsidR="00517E94">
        <w:rPr>
          <w:sz w:val="24"/>
          <w:lang w:val="et-EE"/>
        </w:rPr>
        <w:t xml:space="preserve"> 2017. </w:t>
      </w:r>
      <w:r w:rsidRPr="008247AC">
        <w:rPr>
          <w:sz w:val="24"/>
          <w:lang w:val="et-EE"/>
        </w:rPr>
        <w:t>aasta arvamus 2/15 Euroopa Liidu ja Singapuri Vabariigi vahelise vabakaubanduslepingu kohta, ECLI:EU:C:2017:376.</w:t>
      </w:r>
    </w:p>
  </w:footnote>
  <w:footnote w:id="5">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00517E94">
        <w:rPr>
          <w:sz w:val="24"/>
          <w:lang w:val="et-EE"/>
        </w:rPr>
        <w:t>ELT C 32, 27.1.2023, lk </w:t>
      </w:r>
      <w:r w:rsidRPr="008247AC">
        <w:rPr>
          <w:sz w:val="24"/>
          <w:lang w:val="et-EE"/>
        </w:rPr>
        <w:t>96.</w:t>
      </w:r>
    </w:p>
  </w:footnote>
  <w:footnote w:id="6">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00326EAB">
        <w:rPr>
          <w:sz w:val="24"/>
          <w:lang w:val="et-EE"/>
        </w:rPr>
        <w:t>Komisjoni 9. detsembri 2021. </w:t>
      </w:r>
      <w:r w:rsidRPr="008247AC">
        <w:rPr>
          <w:sz w:val="24"/>
          <w:lang w:val="et-EE"/>
        </w:rPr>
        <w:t>aasta teatis „Inimeste hüvanguks toimiva majanduse kujundamine: sotsiaalmajanduse tegevuskava“ (COM(2021)0778).</w:t>
      </w:r>
    </w:p>
  </w:footnote>
  <w:footnote w:id="7">
    <w:p w:rsidR="005E39E7" w:rsidRPr="008247AC" w:rsidRDefault="005E39E7" w:rsidP="008247AC">
      <w:pPr>
        <w:pStyle w:val="FootnoteText"/>
        <w:ind w:left="567" w:hanging="567"/>
        <w:rPr>
          <w:sz w:val="24"/>
          <w:lang w:val="et-EE"/>
        </w:rPr>
      </w:pPr>
      <w:r w:rsidRPr="008247AC">
        <w:rPr>
          <w:rStyle w:val="FootnoteReference"/>
          <w:sz w:val="24"/>
          <w:lang w:val="et-EE"/>
        </w:rPr>
        <w:footnoteRef/>
      </w:r>
      <w:r w:rsidR="008247AC" w:rsidRPr="008247AC">
        <w:rPr>
          <w:sz w:val="24"/>
          <w:lang w:val="et-EE"/>
        </w:rPr>
        <w:t xml:space="preserve"> </w:t>
      </w:r>
      <w:r w:rsidR="008247AC" w:rsidRPr="008247AC">
        <w:rPr>
          <w:sz w:val="24"/>
          <w:lang w:val="et-EE"/>
        </w:rPr>
        <w:tab/>
      </w:r>
      <w:r w:rsidR="00326EAB">
        <w:rPr>
          <w:sz w:val="24"/>
          <w:lang w:val="et-EE"/>
        </w:rPr>
        <w:t>Euroopa Parlamendi 10. märtsi 2022. </w:t>
      </w:r>
      <w:r w:rsidRPr="008247AC">
        <w:rPr>
          <w:sz w:val="24"/>
          <w:lang w:val="et-EE"/>
        </w:rPr>
        <w:t>aasta resolutsioon soolise võrdõiguslikkuse kolmanda tegevuskava kohta (ELT C 347, 9.9.2022, lk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47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47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47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ET"/>
    <w:docVar w:name="dvnumam" w:val="0"/>
    <w:docVar w:name="dvpe" w:val="753.671"/>
    <w:docVar w:name="dvrapporteur" w:val="Raportöör: "/>
    <w:docVar w:name="dvtitre" w:val="Euroopa Parlamendi .... 2024. aasta resolutsioon ELi ja Kanada laiaulatusliku majandus- ja kaubanduslepingu (CETA) rakendamise kohta(2023/2001(INI))"/>
  </w:docVars>
  <w:rsids>
    <w:rsidRoot w:val="00011D38"/>
    <w:rsid w:val="00002272"/>
    <w:rsid w:val="00011D38"/>
    <w:rsid w:val="00064002"/>
    <w:rsid w:val="000677B9"/>
    <w:rsid w:val="000831BA"/>
    <w:rsid w:val="000A42CC"/>
    <w:rsid w:val="000E7DD9"/>
    <w:rsid w:val="0010095E"/>
    <w:rsid w:val="00125B37"/>
    <w:rsid w:val="00187494"/>
    <w:rsid w:val="001F32AE"/>
    <w:rsid w:val="002767FF"/>
    <w:rsid w:val="002B18FE"/>
    <w:rsid w:val="002B5493"/>
    <w:rsid w:val="00326EAB"/>
    <w:rsid w:val="00343214"/>
    <w:rsid w:val="00361C00"/>
    <w:rsid w:val="00395FA1"/>
    <w:rsid w:val="003E15D4"/>
    <w:rsid w:val="003F3B5C"/>
    <w:rsid w:val="00411CCE"/>
    <w:rsid w:val="0041666E"/>
    <w:rsid w:val="00421060"/>
    <w:rsid w:val="00471C19"/>
    <w:rsid w:val="004867E3"/>
    <w:rsid w:val="00494A28"/>
    <w:rsid w:val="004A1F8C"/>
    <w:rsid w:val="004C0004"/>
    <w:rsid w:val="004C5D52"/>
    <w:rsid w:val="0050519A"/>
    <w:rsid w:val="005072A1"/>
    <w:rsid w:val="00514517"/>
    <w:rsid w:val="00517E94"/>
    <w:rsid w:val="00545827"/>
    <w:rsid w:val="00560270"/>
    <w:rsid w:val="005C2568"/>
    <w:rsid w:val="005E39E7"/>
    <w:rsid w:val="006037C0"/>
    <w:rsid w:val="0061629B"/>
    <w:rsid w:val="006631B6"/>
    <w:rsid w:val="00680577"/>
    <w:rsid w:val="006F74FA"/>
    <w:rsid w:val="00731ADD"/>
    <w:rsid w:val="00734777"/>
    <w:rsid w:val="00747932"/>
    <w:rsid w:val="00751A4A"/>
    <w:rsid w:val="00756632"/>
    <w:rsid w:val="00762C74"/>
    <w:rsid w:val="00786EC0"/>
    <w:rsid w:val="007D1690"/>
    <w:rsid w:val="007E22AD"/>
    <w:rsid w:val="00817416"/>
    <w:rsid w:val="008247AC"/>
    <w:rsid w:val="00842779"/>
    <w:rsid w:val="00865F67"/>
    <w:rsid w:val="00881A7B"/>
    <w:rsid w:val="008840E5"/>
    <w:rsid w:val="00887B3E"/>
    <w:rsid w:val="008C017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A9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2BC0C7-529F-41A4-8C47-4B984F77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39E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5E39E7"/>
    <w:pPr>
      <w:spacing w:after="240"/>
    </w:pPr>
  </w:style>
  <w:style w:type="paragraph" w:customStyle="1" w:styleId="PageHeading">
    <w:name w:val="PageHeading"/>
    <w:basedOn w:val="Normal"/>
    <w:rsid w:val="005E39E7"/>
    <w:pPr>
      <w:keepNext/>
      <w:spacing w:after="480"/>
      <w:jc w:val="center"/>
    </w:pPr>
    <w:rPr>
      <w:rFonts w:ascii="Arial" w:hAnsi="Arial" w:cs="Arial"/>
      <w:b/>
    </w:rPr>
  </w:style>
  <w:style w:type="paragraph" w:customStyle="1" w:styleId="NormalHanging12a">
    <w:name w:val="NormalHanging12a"/>
    <w:basedOn w:val="Normal"/>
    <w:link w:val="NormalHanging12aChar"/>
    <w:rsid w:val="005E39E7"/>
    <w:pPr>
      <w:spacing w:after="240"/>
      <w:ind w:left="567" w:hanging="567"/>
    </w:pPr>
  </w:style>
  <w:style w:type="paragraph" w:styleId="Header">
    <w:name w:val="header"/>
    <w:basedOn w:val="Normal"/>
    <w:link w:val="HeaderChar"/>
    <w:rsid w:val="005E39E7"/>
    <w:pPr>
      <w:tabs>
        <w:tab w:val="center" w:pos="4513"/>
        <w:tab w:val="right" w:pos="9026"/>
      </w:tabs>
    </w:pPr>
  </w:style>
  <w:style w:type="character" w:customStyle="1" w:styleId="HeaderChar">
    <w:name w:val="Header Char"/>
    <w:basedOn w:val="DefaultParagraphFont"/>
    <w:link w:val="Header"/>
    <w:rsid w:val="005E39E7"/>
    <w:rPr>
      <w:sz w:val="24"/>
      <w:lang w:val="et-EE"/>
    </w:rPr>
  </w:style>
  <w:style w:type="paragraph" w:customStyle="1" w:styleId="EPFooter">
    <w:name w:val="EPFooter"/>
    <w:basedOn w:val="Normal"/>
    <w:rsid w:val="005E39E7"/>
    <w:pPr>
      <w:tabs>
        <w:tab w:val="center" w:pos="4535"/>
        <w:tab w:val="right" w:pos="9071"/>
      </w:tabs>
      <w:spacing w:before="240" w:after="240"/>
    </w:pPr>
    <w:rPr>
      <w:color w:val="010000"/>
      <w:sz w:val="22"/>
    </w:rPr>
  </w:style>
  <w:style w:type="paragraph" w:customStyle="1" w:styleId="EPComma">
    <w:name w:val="EPComma"/>
    <w:basedOn w:val="Normal"/>
    <w:rsid w:val="005E39E7"/>
    <w:pPr>
      <w:spacing w:before="480" w:after="240"/>
    </w:pPr>
  </w:style>
  <w:style w:type="character" w:styleId="Hyperlink">
    <w:name w:val="Hyperlink"/>
    <w:basedOn w:val="DefaultParagraphFont"/>
    <w:rsid w:val="005E39E7"/>
    <w:rPr>
      <w:color w:val="0563C1" w:themeColor="hyperlink"/>
      <w:u w:val="single"/>
    </w:rPr>
  </w:style>
  <w:style w:type="character" w:customStyle="1" w:styleId="NormalHanging12aChar">
    <w:name w:val="NormalHanging12a Char"/>
    <w:basedOn w:val="DefaultParagraphFont"/>
    <w:link w:val="NormalHanging12a"/>
    <w:rsid w:val="005E39E7"/>
    <w:rPr>
      <w:sz w:val="24"/>
      <w:lang w:val="et-EE"/>
    </w:rPr>
  </w:style>
  <w:style w:type="paragraph" w:customStyle="1" w:styleId="PageHeadingNotTOC">
    <w:name w:val="PageHeadingNotTOC"/>
    <w:basedOn w:val="Normal"/>
    <w:rsid w:val="005E39E7"/>
    <w:pPr>
      <w:keepNext/>
      <w:spacing w:after="480"/>
      <w:jc w:val="center"/>
    </w:pPr>
    <w:rPr>
      <w:rFonts w:ascii="Arial" w:hAnsi="Arial" w:cs="Arial"/>
      <w:b/>
    </w:rPr>
  </w:style>
  <w:style w:type="paragraph" w:customStyle="1" w:styleId="Normal24a">
    <w:name w:val="Normal24a"/>
    <w:basedOn w:val="Normal"/>
    <w:link w:val="Normal24aChar"/>
    <w:rsid w:val="005E39E7"/>
    <w:pPr>
      <w:spacing w:after="480"/>
    </w:pPr>
  </w:style>
  <w:style w:type="character" w:customStyle="1" w:styleId="Normal24aChar">
    <w:name w:val="Normal24a Char"/>
    <w:basedOn w:val="DefaultParagraphFont"/>
    <w:link w:val="Normal24a"/>
    <w:rsid w:val="005E39E7"/>
    <w:rPr>
      <w:sz w:val="24"/>
      <w:lang w:val="et-EE"/>
    </w:rPr>
  </w:style>
  <w:style w:type="paragraph" w:styleId="Footer">
    <w:name w:val="footer"/>
    <w:basedOn w:val="Normal"/>
    <w:link w:val="FooterChar"/>
    <w:rsid w:val="008247AC"/>
    <w:pPr>
      <w:tabs>
        <w:tab w:val="center" w:pos="4513"/>
        <w:tab w:val="right" w:pos="9026"/>
      </w:tabs>
    </w:pPr>
  </w:style>
  <w:style w:type="character" w:customStyle="1" w:styleId="FooterChar">
    <w:name w:val="Footer Char"/>
    <w:basedOn w:val="DefaultParagraphFont"/>
    <w:link w:val="Footer"/>
    <w:rsid w:val="008247AC"/>
    <w:rPr>
      <w:sz w:val="24"/>
      <w:lang w:val="et-EE"/>
    </w:rPr>
  </w:style>
  <w:style w:type="paragraph" w:styleId="BalloonText">
    <w:name w:val="Balloon Text"/>
    <w:basedOn w:val="Normal"/>
    <w:link w:val="BalloonTextChar"/>
    <w:rsid w:val="00517E94"/>
    <w:rPr>
      <w:rFonts w:ascii="Segoe UI" w:hAnsi="Segoe UI" w:cs="Segoe UI"/>
      <w:sz w:val="18"/>
      <w:szCs w:val="18"/>
    </w:rPr>
  </w:style>
  <w:style w:type="character" w:customStyle="1" w:styleId="BalloonTextChar">
    <w:name w:val="Balloon Text Char"/>
    <w:basedOn w:val="DefaultParagraphFont"/>
    <w:link w:val="BalloonText"/>
    <w:rsid w:val="00517E9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3692C-5350-4993-9719-1A4C2C10C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3047</Words>
  <Characters>22257</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2024-01-17T15:33:00Z</dcterms:created>
  <dcterms:modified xsi:type="dcterms:W3CDTF">2024-01-17T15:33:00Z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A9-0400/2023</vt:lpwstr>
  </property>
  <property fmtid="{D5CDD505-2E9C-101B-9397-08002B2CF9AE}" pid="4" name="&lt;Type&gt;">
    <vt:lpwstr>RR</vt:lpwstr>
  </property>
</Properties>
</file>