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4748" w:rsidTr="0010095E">
        <w:trPr>
          <w:trHeight w:hRule="exact" w:val="1418"/>
        </w:trPr>
        <w:tc>
          <w:tcPr>
            <w:tcW w:w="6804" w:type="dxa"/>
            <w:shd w:val="clear" w:color="auto" w:fill="auto"/>
            <w:vAlign w:val="center"/>
          </w:tcPr>
          <w:p w:rsidR="00751A4A" w:rsidRPr="00CF4748" w:rsidRDefault="00C32FC1" w:rsidP="0010095E">
            <w:pPr>
              <w:pStyle w:val="EPName"/>
            </w:pPr>
            <w:r w:rsidRPr="00CF4748">
              <w:t>Ευρωπαϊκό Κοινοβούλιο</w:t>
            </w:r>
          </w:p>
          <w:p w:rsidR="00751A4A" w:rsidRPr="00CF4748" w:rsidRDefault="00817416" w:rsidP="00756632">
            <w:pPr>
              <w:pStyle w:val="EPTerm"/>
              <w:rPr>
                <w:rStyle w:val="HideTWBExt"/>
                <w:noProof w:val="0"/>
                <w:vanish w:val="0"/>
                <w:color w:val="auto"/>
              </w:rPr>
            </w:pPr>
            <w:r w:rsidRPr="00CF4748">
              <w:t>2019-2024</w:t>
            </w:r>
          </w:p>
        </w:tc>
        <w:tc>
          <w:tcPr>
            <w:tcW w:w="2268" w:type="dxa"/>
            <w:shd w:val="clear" w:color="auto" w:fill="auto"/>
          </w:tcPr>
          <w:p w:rsidR="00751A4A" w:rsidRPr="00CF4748" w:rsidRDefault="00187494" w:rsidP="0010095E">
            <w:pPr>
              <w:pStyle w:val="EPLogo"/>
            </w:pPr>
            <w:r w:rsidRPr="00CF47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4748" w:rsidRDefault="00D058B8" w:rsidP="004C5D52">
      <w:pPr>
        <w:pStyle w:val="LineTop"/>
      </w:pPr>
    </w:p>
    <w:p w:rsidR="00680577" w:rsidRPr="00CF4748" w:rsidRDefault="00C32FC1" w:rsidP="00680577">
      <w:pPr>
        <w:pStyle w:val="EPBodyTA1"/>
      </w:pPr>
      <w:r w:rsidRPr="00CF4748">
        <w:t>ΚΕΙΜΕΝΑ ΠΟΥ ΕΓΚΡΙΘΗΚΑΝ</w:t>
      </w:r>
    </w:p>
    <w:p w:rsidR="00D058B8" w:rsidRPr="00CF4748" w:rsidRDefault="00D058B8" w:rsidP="00D058B8">
      <w:pPr>
        <w:pStyle w:val="LineBottom"/>
      </w:pPr>
    </w:p>
    <w:p w:rsidR="00C32FC1" w:rsidRPr="00CF4748" w:rsidRDefault="00C32FC1" w:rsidP="00C32FC1">
      <w:pPr>
        <w:pStyle w:val="ATHeading1"/>
      </w:pPr>
      <w:bookmarkStart w:id="0" w:name="TANumber"/>
      <w:r w:rsidRPr="00CF4748">
        <w:t>P9_TA(2024)00</w:t>
      </w:r>
      <w:r w:rsidR="00CF4748" w:rsidRPr="00CF4748">
        <w:t>28</w:t>
      </w:r>
      <w:bookmarkEnd w:id="0"/>
    </w:p>
    <w:p w:rsidR="00C32FC1" w:rsidRPr="00CF4748" w:rsidRDefault="000D6D15" w:rsidP="000D6D15">
      <w:pPr>
        <w:pStyle w:val="ATHeading2"/>
      </w:pPr>
      <w:bookmarkStart w:id="1" w:name="title"/>
      <w:r w:rsidRPr="00CF4748">
        <w:t>Οι επιπτώσεις στην ασφάλεια και την άμυνα της επιρροής της Κίνας στις υποδομές ζωτικής σημασίας στην Ευρωπαϊκή Ένωση</w:t>
      </w:r>
      <w:bookmarkEnd w:id="1"/>
    </w:p>
    <w:p w:rsidR="00C32FC1" w:rsidRPr="00CF4748" w:rsidRDefault="00C32FC1" w:rsidP="00C32FC1">
      <w:pPr>
        <w:rPr>
          <w:i/>
          <w:vanish/>
        </w:rPr>
      </w:pPr>
      <w:r w:rsidRPr="00CF4748">
        <w:rPr>
          <w:i/>
        </w:rPr>
        <w:fldChar w:fldCharType="begin"/>
      </w:r>
      <w:r w:rsidRPr="00CF4748">
        <w:rPr>
          <w:i/>
        </w:rPr>
        <w:instrText xml:space="preserve"> TC"(</w:instrText>
      </w:r>
      <w:bookmarkStart w:id="2" w:name="DocNumber"/>
      <w:r w:rsidRPr="00CF4748">
        <w:rPr>
          <w:i/>
        </w:rPr>
        <w:instrText>A9-0401/2023</w:instrText>
      </w:r>
      <w:bookmarkEnd w:id="2"/>
      <w:r w:rsidRPr="00CF4748">
        <w:rPr>
          <w:i/>
        </w:rPr>
        <w:instrText xml:space="preserve"> - Εισηγητής: Klemen Grošelj)"\l3 \n&gt; \* MERGEFORMAT </w:instrText>
      </w:r>
      <w:r w:rsidRPr="00CF4748">
        <w:rPr>
          <w:i/>
        </w:rPr>
        <w:fldChar w:fldCharType="end"/>
      </w:r>
    </w:p>
    <w:p w:rsidR="00C32FC1" w:rsidRPr="00CF4748" w:rsidRDefault="00C32FC1" w:rsidP="00C32FC1">
      <w:pPr>
        <w:rPr>
          <w:vanish/>
        </w:rPr>
      </w:pPr>
      <w:bookmarkStart w:id="3" w:name="Commission"/>
      <w:r w:rsidRPr="00CF4748">
        <w:rPr>
          <w:vanish/>
        </w:rPr>
        <w:t>Επιτροπή Εξωτερικών Υποθέσεων</w:t>
      </w:r>
      <w:bookmarkEnd w:id="3"/>
    </w:p>
    <w:p w:rsidR="00C32FC1" w:rsidRPr="00CF4748" w:rsidRDefault="00C32FC1" w:rsidP="00C32FC1">
      <w:pPr>
        <w:rPr>
          <w:vanish/>
        </w:rPr>
      </w:pPr>
      <w:bookmarkStart w:id="4" w:name="PE"/>
      <w:r w:rsidRPr="00CF4748">
        <w:rPr>
          <w:vanish/>
        </w:rPr>
        <w:t>PE750.176</w:t>
      </w:r>
      <w:bookmarkEnd w:id="4"/>
    </w:p>
    <w:p w:rsidR="00C32FC1" w:rsidRPr="00CF4748" w:rsidRDefault="00C32FC1" w:rsidP="00C32FC1">
      <w:pPr>
        <w:pStyle w:val="ATHeading3"/>
      </w:pPr>
      <w:bookmarkStart w:id="5" w:name="Sujet"/>
      <w:r w:rsidRPr="00CF4748">
        <w:t xml:space="preserve">Ψήφισμα του Ευρωπαϊκού Κοινοβουλίου </w:t>
      </w:r>
      <w:r w:rsidR="00A50AF9" w:rsidRPr="00CF4748">
        <w:t xml:space="preserve">της </w:t>
      </w:r>
      <w:r w:rsidR="00CF4748" w:rsidRPr="00CF4748">
        <w:t>17</w:t>
      </w:r>
      <w:r w:rsidR="00A50AF9" w:rsidRPr="00CF4748">
        <w:t xml:space="preserve">ης Ιανουαρίου 2024 </w:t>
      </w:r>
      <w:r w:rsidRPr="00CF4748">
        <w:t>σχετικά με τις επιπτώσεις στην ασφάλεια και την άμυνα της επιρροής της Κίνας στις κρίσιμες υποδομές στην Ευρωπαϊκή Ένωση</w:t>
      </w:r>
      <w:bookmarkEnd w:id="5"/>
      <w:r w:rsidRPr="00CF4748">
        <w:t xml:space="preserve"> </w:t>
      </w:r>
      <w:bookmarkStart w:id="6" w:name="References"/>
      <w:r w:rsidRPr="00CF4748">
        <w:t>(2023/2072(INI))</w:t>
      </w:r>
      <w:bookmarkEnd w:id="6"/>
    </w:p>
    <w:p w:rsidR="00A50AF9" w:rsidRPr="00CF4748" w:rsidRDefault="00A50AF9" w:rsidP="003F3E7C">
      <w:pPr>
        <w:pStyle w:val="Normal12"/>
        <w:rPr>
          <w:rStyle w:val="Italic"/>
        </w:rPr>
      </w:pPr>
      <w:bookmarkStart w:id="7" w:name="TextBodyBegin"/>
      <w:bookmarkEnd w:id="7"/>
    </w:p>
    <w:p w:rsidR="003F3E7C" w:rsidRPr="00CF4748" w:rsidRDefault="003F3E7C" w:rsidP="003F3E7C">
      <w:pPr>
        <w:pStyle w:val="Normal12"/>
      </w:pPr>
      <w:r w:rsidRPr="00CF4748">
        <w:rPr>
          <w:rStyle w:val="Italic"/>
        </w:rPr>
        <w:t>Το Ευρωπαϊκό Κοινοβούλιο</w:t>
      </w:r>
      <w:r w:rsidRPr="00CF4748">
        <w:t>,</w:t>
      </w:r>
    </w:p>
    <w:p w:rsidR="003F3E7C" w:rsidRPr="00CF4748" w:rsidRDefault="003F3E7C" w:rsidP="00A50AF9">
      <w:pPr>
        <w:pStyle w:val="NormalHanging"/>
      </w:pPr>
      <w:r w:rsidRPr="00CF4748">
        <w:t>–</w:t>
      </w:r>
      <w:r w:rsidRPr="00CF4748">
        <w:tab/>
        <w:t>έχοντας υπόψη τη Συνθήκη για τη λειτουργία της Ευρωπαϊκής Ένωσης,</w:t>
      </w:r>
    </w:p>
    <w:p w:rsidR="003F3E7C" w:rsidRPr="00CF4748" w:rsidRDefault="003F3E7C" w:rsidP="00A50AF9">
      <w:pPr>
        <w:pStyle w:val="NormalHanging"/>
      </w:pPr>
      <w:r w:rsidRPr="00CF4748">
        <w:t>–</w:t>
      </w:r>
      <w:r w:rsidRPr="00CF4748">
        <w:tab/>
        <w:t>έχοντας υπόψη τον τίτλο V της Συνθήκης για την Ευρωπαϊκή Ένωση και δη το κεφάλαιο 2 τμήμα 2 σχετικά με τις διατάξεις για την κοινή πολιτική ασφάλειας και άμυνας,</w:t>
      </w:r>
    </w:p>
    <w:p w:rsidR="003F3E7C" w:rsidRPr="00CF4748" w:rsidRDefault="003F3E7C" w:rsidP="00A50AF9">
      <w:pPr>
        <w:pStyle w:val="NormalHanging12a"/>
        <w:widowControl/>
      </w:pPr>
      <w:r w:rsidRPr="00CF4748">
        <w:t>–</w:t>
      </w:r>
      <w:r w:rsidRPr="00CF4748">
        <w:tab/>
        <w:t>έχοντας υπόψη τον στρατηγικό προσανατολισμό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τον οποίο ενέκρινε το Συμβούλιο στις 21 Μαρτίου 2022 και υιοθέτησε το Ευρωπαϊκό Συμβούλιο στις 25 Μαρτίου 2022,</w:t>
      </w:r>
    </w:p>
    <w:p w:rsidR="003F3E7C" w:rsidRPr="00CF4748" w:rsidRDefault="003F3E7C" w:rsidP="00A50AF9">
      <w:pPr>
        <w:pStyle w:val="NormalHanging12a"/>
        <w:widowControl/>
      </w:pPr>
      <w:r w:rsidRPr="00CF4748">
        <w:t>–</w:t>
      </w:r>
      <w:r w:rsidRPr="00CF4748">
        <w:tab/>
        <w:t>έχοντας υπόψη τη Διακήρυξη των Βερσαλλιών που εγκρίθηκε στην ανεπίσημη συνεδρίαση των αρχηγών κρατών και κυβερνήσεων στις 11 Μαρτίου 2022,</w:t>
      </w:r>
    </w:p>
    <w:p w:rsidR="003F3E7C" w:rsidRPr="00CF4748" w:rsidRDefault="003F3E7C" w:rsidP="00A50AF9">
      <w:pPr>
        <w:pStyle w:val="NormalHanging"/>
      </w:pPr>
      <w:r w:rsidRPr="00CF4748">
        <w:t>–</w:t>
      </w:r>
      <w:r w:rsidRPr="00CF4748">
        <w:tab/>
        <w:t>έχοντας υπόψη την κοινή ανακοίνωση της Επιτροπής και του Ύπατου Εκπροσώπου της Ένωσης για Θέματα Εξωτερικής Πολιτικής και Πολιτικής Ασφαλείας, της 20ής Ιουνίου 2023, με τίτλο «Ευρωπαϊκή στρατηγική οικονομικής ασφάλειας» (JOIN(2023)0020).</w:t>
      </w:r>
    </w:p>
    <w:p w:rsidR="003F3E7C" w:rsidRPr="00CF4748" w:rsidRDefault="003F3E7C" w:rsidP="00A50AF9">
      <w:pPr>
        <w:widowControl/>
        <w:spacing w:after="240"/>
        <w:ind w:left="567" w:hanging="567"/>
      </w:pPr>
      <w:r w:rsidRPr="00CF4748">
        <w:t>–</w:t>
      </w:r>
      <w:r w:rsidRPr="00CF4748">
        <w:tab/>
        <w:t>έχοντας υπόψη τον κανονισμό (ΕΕ) 2022/2560 του Ευρωπαϊκού Κοινοβουλίου και του Συμβουλίου, της 14ης Δεκεμβρίου 2022, για τις ξένες επιδοτήσεις που στρεβλώνουν την εσωτερική αγορά</w:t>
      </w:r>
      <w:r w:rsidRPr="00CF4748">
        <w:rPr>
          <w:rStyle w:val="FootnoteReference"/>
        </w:rPr>
        <w:footnoteReference w:id="1"/>
      </w:r>
      <w:r w:rsidRPr="00CF4748">
        <w:t>,</w:t>
      </w:r>
    </w:p>
    <w:p w:rsidR="003F3E7C" w:rsidRPr="00CF4748" w:rsidRDefault="003F3E7C" w:rsidP="00A50AF9">
      <w:pPr>
        <w:widowControl/>
        <w:spacing w:after="240"/>
        <w:ind w:left="567" w:hanging="567"/>
      </w:pPr>
      <w:r w:rsidRPr="00CF4748">
        <w:t>–</w:t>
      </w:r>
      <w:r w:rsidRPr="00CF4748">
        <w:tab/>
        <w:t>έχοντας υπόψη τον κανονισμό (ΕΕ) 2019/452 του Ευρωπαϊκού Κοινοβουλίου και του Συμβουλίου, της 19ης Μαρτίου 2019, για τη θέσπιση πλαισίου για τον έλεγχο των ξένων άμεσων επενδύσεων στην Ένωση</w:t>
      </w:r>
      <w:r w:rsidRPr="00CF4748">
        <w:rPr>
          <w:rStyle w:val="FootnoteReference"/>
        </w:rPr>
        <w:footnoteReference w:id="2"/>
      </w:r>
      <w:r w:rsidRPr="00CF4748">
        <w:t>,</w:t>
      </w:r>
    </w:p>
    <w:p w:rsidR="003F3E7C" w:rsidRPr="00CF4748" w:rsidRDefault="003F3E7C" w:rsidP="00A50AF9">
      <w:pPr>
        <w:pStyle w:val="NormalHanging"/>
      </w:pPr>
      <w:r w:rsidRPr="00CF4748">
        <w:lastRenderedPageBreak/>
        <w:t>–</w:t>
      </w:r>
      <w:r w:rsidRPr="00CF4748">
        <w:tab/>
        <w:t>έχοντας υπόψη την οδηγία (ΕΕ) 2022/2557 του Ευρωπαϊκού Κοινοβουλίου και του Συμβουλίου, της 14ης Δεκεμβρίου 2022, για την ανθεκτικότητα των κρίσιμων οντοτήτων και την κατάργηση της οδηγίας 2008/114/ΕΚ του Συμβουλίου (οδηγία για την ανθεκτικότητα των κρίσιμων οντοτήτων)</w:t>
      </w:r>
      <w:r w:rsidRPr="00CF4748">
        <w:rPr>
          <w:rStyle w:val="FootnoteReference"/>
        </w:rPr>
        <w:footnoteReference w:id="3"/>
      </w:r>
      <w:r w:rsidRPr="00CF4748">
        <w:t>,</w:t>
      </w:r>
    </w:p>
    <w:p w:rsidR="003F3E7C" w:rsidRPr="00CF4748" w:rsidRDefault="003F3E7C" w:rsidP="00A50AF9">
      <w:pPr>
        <w:pStyle w:val="NormalHanging"/>
      </w:pPr>
      <w:r w:rsidRPr="00CF4748">
        <w:t>–</w:t>
      </w:r>
      <w:r w:rsidRPr="00CF4748">
        <w:tab/>
        <w:t xml:space="preserve">έχοντας υπόψη την οδηγία (ΕΕ) 2022/2555 του Ευρωπαϊκού Κοινοβουλίου και του Συμβουλίου, της 14ης Δεκεμβρίου 2022, σχετικά με μέτρα για υψηλό κοινό επίπεδο </w:t>
      </w:r>
      <w:proofErr w:type="spellStart"/>
      <w:r w:rsidRPr="00CF4748">
        <w:t>κυβερνοασφάλειας</w:t>
      </w:r>
      <w:proofErr w:type="spellEnd"/>
      <w:r w:rsidRPr="00CF4748">
        <w:t xml:space="preserve"> σε ολόκληρη την Ένωση, για την τροποποίηση του κανονισμού (ΕΕ) αριθ. 910/2014 και της οδηγίας (ΕΕ) 2018/1972 και για την κατάργηση της οδηγίας (ΕΕ) 2016/1148 (οδηγία NIS 2)</w:t>
      </w:r>
      <w:r w:rsidRPr="00CF4748">
        <w:rPr>
          <w:rStyle w:val="FootnoteReference"/>
        </w:rPr>
        <w:footnoteReference w:id="4"/>
      </w:r>
      <w:r w:rsidRPr="00CF4748">
        <w:t>,</w:t>
      </w:r>
    </w:p>
    <w:p w:rsidR="003F3E7C" w:rsidRPr="00CF4748" w:rsidRDefault="003F3E7C" w:rsidP="00A50AF9">
      <w:pPr>
        <w:pStyle w:val="NormalHanging"/>
      </w:pPr>
      <w:r w:rsidRPr="00CF4748">
        <w:t>–</w:t>
      </w:r>
      <w:r w:rsidRPr="00CF4748">
        <w:tab/>
        <w:t xml:space="preserve">έχοντας υπόψη την πρόταση </w:t>
      </w:r>
      <w:r w:rsidR="00A50AF9" w:rsidRPr="00CF4748">
        <w:t xml:space="preserve">της Επιτροπής </w:t>
      </w:r>
      <w:r w:rsidRPr="00CF4748">
        <w:t xml:space="preserve">της 15ης Σεπτεμβρίου 2022 για κανονισμό του Ευρωπαϊκού Κοινοβουλίου και του Συμβουλίου σχετικά με οριζόντιες απαιτήσεις </w:t>
      </w:r>
      <w:proofErr w:type="spellStart"/>
      <w:r w:rsidRPr="00CF4748">
        <w:t>κυβερνοασφάλειας</w:t>
      </w:r>
      <w:proofErr w:type="spellEnd"/>
      <w:r w:rsidRPr="00CF4748">
        <w:t xml:space="preserve"> για προϊόντα με ψηφιακά στοιχεία και με την τροποποίηση του κανονισμού (ΕΕ) 2019/1020 (COM(2022)0454),</w:t>
      </w:r>
    </w:p>
    <w:p w:rsidR="003F3E7C" w:rsidRPr="00CF4748" w:rsidRDefault="003F3E7C" w:rsidP="00A50AF9">
      <w:pPr>
        <w:pStyle w:val="NormalHanging"/>
      </w:pPr>
      <w:r w:rsidRPr="00CF4748">
        <w:t>–</w:t>
      </w:r>
      <w:r w:rsidRPr="00CF4748">
        <w:tab/>
        <w:t>έχοντας υπόψη τον κανονισμό (ΕΕ) 2023/1781 του Ευρωπαϊκού Κοινοβουλίου και του Συμβουλίου</w:t>
      </w:r>
      <w:r w:rsidR="00A50AF9" w:rsidRPr="00CF4748">
        <w:t>,</w:t>
      </w:r>
      <w:r w:rsidR="00A50AF9" w:rsidRPr="00CF4748">
        <w:rPr>
          <w:rFonts w:ascii="Segoe UI" w:hAnsi="Segoe UI"/>
          <w:b/>
          <w:sz w:val="21"/>
          <w:shd w:val="clear" w:color="auto" w:fill="FFFFFF"/>
        </w:rPr>
        <w:t xml:space="preserve"> </w:t>
      </w:r>
      <w:r w:rsidR="00A50AF9" w:rsidRPr="00CF4748">
        <w:t>της 13ης Σεπτεμβρίου 2023,</w:t>
      </w:r>
      <w:r w:rsidRPr="00CF4748">
        <w:t xml:space="preserve"> για τη θέσπιση πλαισίου μέτρων για την ενίσχυση του οικοσυστήματος ημιαγωγών της Ευρώπης (πράξη για τα μικροκυκλώματα)</w:t>
      </w:r>
      <w:r w:rsidRPr="00CF4748">
        <w:rPr>
          <w:rStyle w:val="FootnoteReference"/>
        </w:rPr>
        <w:footnoteReference w:id="5"/>
      </w:r>
      <w:r w:rsidRPr="00CF4748">
        <w:t>,</w:t>
      </w:r>
    </w:p>
    <w:p w:rsidR="003F3E7C" w:rsidRPr="00CF4748" w:rsidRDefault="003F3E7C" w:rsidP="00A50AF9">
      <w:pPr>
        <w:pStyle w:val="NormalHanging"/>
      </w:pPr>
      <w:r w:rsidRPr="00CF4748">
        <w:t>–</w:t>
      </w:r>
      <w:r w:rsidRPr="00CF4748">
        <w:tab/>
        <w:t xml:space="preserve">έχοντας υπόψη </w:t>
      </w:r>
      <w:r w:rsidR="000D6D15" w:rsidRPr="00CF4748">
        <w:t xml:space="preserve">τη θέση του σε πρώτη ανάγνωση για </w:t>
      </w:r>
      <w:r w:rsidRPr="00CF4748">
        <w:t>κανονισμό του Ευρωπαϊκού Κοινοβουλίου και του Συμβουλίου σχετικά με τη θέσπιση πλαισίου για την εξασφάλιση ασφαλούς και βιώσιμου εφοδιασμού με κρίσιμες πρώτες ύλες (πράξη για τις κρίσιμες πρώτες ύλες)</w:t>
      </w:r>
      <w:r w:rsidR="000D6D15" w:rsidRPr="00CF4748">
        <w:t xml:space="preserve">, στα Κείμενα που εγκρίθηκαν, σε μη </w:t>
      </w:r>
      <w:proofErr w:type="spellStart"/>
      <w:r w:rsidR="000D6D15" w:rsidRPr="00CF4748">
        <w:t>οριστικοποιηθείσα</w:t>
      </w:r>
      <w:proofErr w:type="spellEnd"/>
      <w:r w:rsidR="000D6D15" w:rsidRPr="00CF4748">
        <w:t xml:space="preserve"> έκδοση</w:t>
      </w:r>
      <w:r w:rsidRPr="00CF4748">
        <w:rPr>
          <w:rStyle w:val="FootnoteReference"/>
        </w:rPr>
        <w:footnoteReference w:id="6"/>
      </w:r>
      <w:r w:rsidRPr="00CF4748">
        <w:t>,</w:t>
      </w:r>
    </w:p>
    <w:p w:rsidR="003F3E7C" w:rsidRPr="00CF4748" w:rsidRDefault="003F3E7C" w:rsidP="00A50AF9">
      <w:pPr>
        <w:pStyle w:val="NormalHanging"/>
      </w:pPr>
      <w:r w:rsidRPr="00CF4748">
        <w:t>–</w:t>
      </w:r>
      <w:r w:rsidRPr="00CF4748">
        <w:tab/>
        <w:t>έχοντας υπόψη τον κανονισμό (ΕΕ) 2023/</w:t>
      </w:r>
      <w:r w:rsidR="000D6D15" w:rsidRPr="00CF4748">
        <w:t xml:space="preserve">2675 </w:t>
      </w:r>
      <w:r w:rsidRPr="00CF4748">
        <w:t>του Ευρωπαϊκού Κοινοβουλίου και του Συμβουλίου</w:t>
      </w:r>
      <w:r w:rsidR="00A50AF9" w:rsidRPr="00CF4748">
        <w:t xml:space="preserve">, της </w:t>
      </w:r>
      <w:r w:rsidR="000D6D15" w:rsidRPr="00CF4748">
        <w:t>22ας Νοεμβρίου 2023</w:t>
      </w:r>
      <w:r w:rsidR="00A50AF9" w:rsidRPr="00CF4748">
        <w:t>,</w:t>
      </w:r>
      <w:r w:rsidRPr="00CF4748">
        <w:t xml:space="preserve"> για την καθιέρωση της προστασίας της Ένωσης και των κρατών μελών της από τον οικονομικό εξαναγκασμό από τρίτες χώρες</w:t>
      </w:r>
      <w:r w:rsidRPr="00CF4748">
        <w:rPr>
          <w:rStyle w:val="FootnoteReference"/>
        </w:rPr>
        <w:footnoteReference w:id="7"/>
      </w:r>
      <w:r w:rsidRPr="00CF4748">
        <w:t>,</w:t>
      </w:r>
    </w:p>
    <w:p w:rsidR="003F3E7C" w:rsidRPr="00CF4748" w:rsidRDefault="003F3E7C" w:rsidP="00A50AF9">
      <w:pPr>
        <w:pStyle w:val="NormalHanging"/>
      </w:pPr>
      <w:r w:rsidRPr="00CF4748">
        <w:t>–</w:t>
      </w:r>
      <w:r w:rsidRPr="00CF4748">
        <w:tab/>
        <w:t>έχοντας υπόψη το ψήφισμά του της 16ης Σεπτεμβρίου 2021 σχετικά με μια νέα στρατηγική ΕΕ-Κίνας (2021/2037(INI))</w:t>
      </w:r>
      <w:r w:rsidRPr="00CF4748">
        <w:rPr>
          <w:rStyle w:val="FootnoteReference"/>
        </w:rPr>
        <w:footnoteReference w:id="8"/>
      </w:r>
      <w:r w:rsidRPr="00CF4748">
        <w:t>, που αποσκοπεί, μεταξύ άλλων, στην ενίσχυση της εργαλειοθήκης της ΕΕ για το εμπόριο για να συμβάλει στον μετριασμό των υφιστάμενων δυσανάλογων διμερών οικονομικών και εμπορικών σχέσεων μεταξύ της Κίνας και της ΕΕ,</w:t>
      </w:r>
    </w:p>
    <w:p w:rsidR="003F3E7C" w:rsidRPr="00CF4748" w:rsidRDefault="003F3E7C" w:rsidP="00A50AF9">
      <w:pPr>
        <w:pStyle w:val="NormalHanging"/>
      </w:pPr>
      <w:r w:rsidRPr="00CF4748">
        <w:lastRenderedPageBreak/>
        <w:t>–</w:t>
      </w:r>
      <w:r w:rsidRPr="00CF4748">
        <w:tab/>
        <w:t>έχοντας υπόψη τα ψηφίσματά του της 9ης Μαρτίου 2022</w:t>
      </w:r>
      <w:r w:rsidRPr="00CF4748">
        <w:rPr>
          <w:rStyle w:val="FootnoteReference"/>
        </w:rPr>
        <w:footnoteReference w:id="9"/>
      </w:r>
      <w:r w:rsidRPr="00CF4748">
        <w:t xml:space="preserve"> και της 1ης Ιουνίου 2023</w:t>
      </w:r>
      <w:r w:rsidR="00A50AF9" w:rsidRPr="00CF4748">
        <w:rPr>
          <w:rStyle w:val="FootnoteReference"/>
        </w:rPr>
        <w:footnoteReference w:id="10"/>
      </w:r>
      <w:r w:rsidRPr="00CF4748">
        <w:t xml:space="preserve"> σχετικά με τις εξωτερικές παρεμβάσεις, συμπεριλαμβανομένης της παραπληροφόρησης, σε όλες τις δημοκρατικές διαδικασίες στην Ευρωπαϊκή Ένωση,</w:t>
      </w:r>
    </w:p>
    <w:p w:rsidR="003F3E7C" w:rsidRPr="00CF4748" w:rsidRDefault="003F3E7C" w:rsidP="00A50AF9">
      <w:pPr>
        <w:widowControl/>
        <w:spacing w:after="240"/>
        <w:ind w:left="567" w:hanging="567"/>
      </w:pPr>
      <w:r w:rsidRPr="00CF4748">
        <w:t>–</w:t>
      </w:r>
      <w:r w:rsidRPr="00CF4748">
        <w:tab/>
        <w:t>έχοντας υπόψη την κοινή ανακοίνωση προς το Ευρωπαϊκό Κοινοβούλιο, το Συμβούλιο, την Ευρωπαϊκή Οικονομική και Κοινωνική Επιτροπή, την Επιτροπή των Περιφερειών και την Ευρωπαϊκή Τράπεζα Επενδύσεων, της 1ης Δεκεμβρίου 2021, με τίτλο «</w:t>
      </w:r>
      <w:proofErr w:type="spellStart"/>
      <w:r w:rsidRPr="00CF4748">
        <w:t>Global</w:t>
      </w:r>
      <w:proofErr w:type="spellEnd"/>
      <w:r w:rsidRPr="00CF4748">
        <w:t xml:space="preserve"> </w:t>
      </w:r>
      <w:proofErr w:type="spellStart"/>
      <w:r w:rsidRPr="00CF4748">
        <w:t>Gateway</w:t>
      </w:r>
      <w:proofErr w:type="spellEnd"/>
      <w:r w:rsidRPr="00CF4748">
        <w:t>» (JOIN(2021)0030),</w:t>
      </w:r>
    </w:p>
    <w:p w:rsidR="003F3E7C" w:rsidRPr="00CF4748" w:rsidRDefault="003F3E7C" w:rsidP="00A50AF9">
      <w:pPr>
        <w:widowControl/>
        <w:spacing w:after="240"/>
        <w:ind w:left="567" w:hanging="567"/>
      </w:pPr>
      <w:r w:rsidRPr="00CF4748">
        <w:t>–</w:t>
      </w:r>
      <w:r w:rsidRPr="00CF4748">
        <w:tab/>
        <w:t>έχοντας υπόψη τη σύσταση της Επιτροπής, της 3ης Οκτωβρίου 2023, σχετικά με τους κρίσιμους τεχνολογικούς τομείς για την οικονομική ασφάλεια της ΕΕ για περαιτέρω αξιολόγηση κινδύνου με τα κράτη μέλη (C(2023)6689),</w:t>
      </w:r>
    </w:p>
    <w:p w:rsidR="003F3E7C" w:rsidRPr="00CF4748" w:rsidRDefault="003F3E7C" w:rsidP="00A50AF9">
      <w:pPr>
        <w:pStyle w:val="NormalHanging"/>
      </w:pPr>
      <w:r w:rsidRPr="00CF4748">
        <w:t>–</w:t>
      </w:r>
      <w:r w:rsidRPr="00CF4748">
        <w:tab/>
        <w:t>έχοντας υπόψη τη σύσταση του Συμβουλίου, της 8ης Δεκεμβρίου 2022, σχετικά με συντονισμένη προσέγγιση σε επίπεδο Ένωσης με σκοπό την ενίσχυση της ανθεκτικότητας των κρίσιμων υποδομών</w:t>
      </w:r>
      <w:r w:rsidRPr="00CF4748">
        <w:rPr>
          <w:rStyle w:val="FootnoteReference"/>
        </w:rPr>
        <w:footnoteReference w:id="11"/>
      </w:r>
      <w:r w:rsidRPr="00CF4748">
        <w:t>,</w:t>
      </w:r>
    </w:p>
    <w:p w:rsidR="003F3E7C" w:rsidRPr="00CF4748" w:rsidRDefault="003F3E7C" w:rsidP="00A50AF9">
      <w:pPr>
        <w:pStyle w:val="NormalHanging"/>
      </w:pPr>
      <w:r w:rsidRPr="00CF4748">
        <w:t>–</w:t>
      </w:r>
      <w:r w:rsidRPr="00CF4748">
        <w:tab/>
        <w:t>έχοντας υπόψη το ανακοινωθέν της συνόδου κορυφής του Βίλνιους, το οποίο εξέδωσαν οι αρχηγοί κρατών και κυβερνήσεων του ΝΑΤΟ που συμμετείχαν στη σύνοδο του Βορειοατλαντικού Συμβουλίου στο Βίλνιους, στις 11 Ιουλίου 2023,</w:t>
      </w:r>
    </w:p>
    <w:p w:rsidR="003F3E7C" w:rsidRPr="00CF4748" w:rsidRDefault="003F3E7C" w:rsidP="00A50AF9">
      <w:pPr>
        <w:widowControl/>
        <w:spacing w:after="240"/>
        <w:ind w:left="567" w:hanging="567"/>
      </w:pPr>
      <w:r w:rsidRPr="00CF4748">
        <w:t>–</w:t>
      </w:r>
      <w:r w:rsidRPr="00CF4748">
        <w:tab/>
        <w:t>έχοντας υπόψη την τελική έκθεση αξιολόγησης της ειδικής ομάδας ΝΑΤΟ-ΕΕ για την ανθεκτικότητα των υποδομών ζωτικής σημασίας, της 29ης Ιουνίου 2023,</w:t>
      </w:r>
    </w:p>
    <w:p w:rsidR="003F3E7C" w:rsidRPr="00CF4748" w:rsidRDefault="003F3E7C" w:rsidP="00A50AF9">
      <w:pPr>
        <w:widowControl/>
        <w:spacing w:after="240"/>
        <w:ind w:left="567" w:hanging="567"/>
      </w:pPr>
      <w:r w:rsidRPr="00CF4748">
        <w:t>–</w:t>
      </w:r>
      <w:r w:rsidRPr="00CF4748">
        <w:tab/>
        <w:t xml:space="preserve">έχοντας υπόψη την κοινή δήλωση της 10ης Ιανουαρίου 2023 σχετικά με τη συνεργασία ΕΕ-ΝΑΤΟ, </w:t>
      </w:r>
    </w:p>
    <w:p w:rsidR="003F3E7C" w:rsidRPr="00CF4748" w:rsidRDefault="003F3E7C" w:rsidP="00A50AF9">
      <w:pPr>
        <w:widowControl/>
        <w:spacing w:after="240"/>
        <w:ind w:left="567" w:hanging="567"/>
      </w:pPr>
      <w:r w:rsidRPr="00CF4748">
        <w:t>–</w:t>
      </w:r>
      <w:r w:rsidRPr="00CF4748">
        <w:tab/>
        <w:t>έχοντας υπόψη το ανακοινωθέν των ηγετών της G7 στη Χιροσίμα, της 20ής Μαΐου 2023,</w:t>
      </w:r>
    </w:p>
    <w:p w:rsidR="003F3E7C" w:rsidRPr="00CF4748" w:rsidRDefault="003F3E7C" w:rsidP="00A50AF9">
      <w:pPr>
        <w:widowControl/>
        <w:spacing w:after="240"/>
        <w:ind w:left="567" w:hanging="567"/>
      </w:pPr>
      <w:r w:rsidRPr="00CF4748">
        <w:t>–</w:t>
      </w:r>
      <w:r w:rsidRPr="00CF4748">
        <w:tab/>
        <w:t>έχοντας υπόψη τα συμπεράσματα του Συμβουλίου σχετικά με την αναθεωρημένη στρατηγική της Ευρωπαϊκής Ένωσης για την ασφάλεια στη θάλασσα (EUMSS) και το σχέδιο δράσης της, της 24ης Οκτωβρίου 2023,</w:t>
      </w:r>
    </w:p>
    <w:p w:rsidR="003F3E7C" w:rsidRPr="00CF4748" w:rsidRDefault="003F3E7C" w:rsidP="00A50AF9">
      <w:pPr>
        <w:pStyle w:val="NormalHanging"/>
      </w:pPr>
      <w:r w:rsidRPr="00CF4748">
        <w:t>–</w:t>
      </w:r>
      <w:r w:rsidRPr="00CF4748">
        <w:tab/>
        <w:t>έχοντας υπόψη το άρθρο 54 του Κανονισμού του,</w:t>
      </w:r>
    </w:p>
    <w:p w:rsidR="003F3E7C" w:rsidRPr="00CF4748" w:rsidRDefault="003F3E7C" w:rsidP="00A50AF9">
      <w:pPr>
        <w:pStyle w:val="NormalHanging"/>
      </w:pPr>
      <w:r w:rsidRPr="00CF4748">
        <w:t>–</w:t>
      </w:r>
      <w:r w:rsidRPr="00CF4748">
        <w:tab/>
        <w:t>έχοντας υπόψη τη γνωμοδότηση της Επιτροπής Διεθνούς Εμπορίου,</w:t>
      </w:r>
    </w:p>
    <w:p w:rsidR="003F3E7C" w:rsidRPr="00CF4748" w:rsidRDefault="003F3E7C" w:rsidP="00A50AF9">
      <w:pPr>
        <w:pStyle w:val="NormalHanging"/>
      </w:pPr>
      <w:r w:rsidRPr="00CF4748">
        <w:t>–</w:t>
      </w:r>
      <w:r w:rsidRPr="00CF4748">
        <w:tab/>
        <w:t>έχοντας υπόψη την έκθεση της Επιτροπής Εξωτερικών Υποθέσεων (A9-0401/2023),</w:t>
      </w:r>
    </w:p>
    <w:p w:rsidR="003F3E7C" w:rsidRPr="00CF4748" w:rsidRDefault="003F3E7C" w:rsidP="00A50AF9">
      <w:pPr>
        <w:pStyle w:val="Normal12"/>
        <w:rPr>
          <w:szCs w:val="24"/>
        </w:rPr>
      </w:pPr>
      <w:r w:rsidRPr="00CF4748">
        <w:t>Α.</w:t>
      </w:r>
      <w:r w:rsidRPr="00CF4748">
        <w:tab/>
        <w:t xml:space="preserve">λαμβάνοντας υπόψη ότι η πρόσφατη κοινή ανακοίνωση σχετικά με μια ευρωπαϊκή στρατηγική οικονομικής ασφάλειας επικεντρώνεται στην ελαχιστοποίηση και διαχείριση των κινδύνων που απορρέουν από ορισμένες οικονομικές ροές και την εξάρτηση της Ένωσης από αυταρχικά και ολοκληρωτικά καθεστώτα, όπως η Λαϊκή Δημοκρατία της Κίνας (ΛΔΚ), στο πλαίσιο των αυξημένων γεωπολιτικών εντάσεων και των επιταχυνόμενων τεχνολογικών αλλαγών, προστατεύοντας παράλληλα τις αρχές της </w:t>
      </w:r>
      <w:r w:rsidRPr="00CF4748">
        <w:lastRenderedPageBreak/>
        <w:t>ελεύθερης αγοράς από στρεβλώσεις από τα εν λόγω καθεστώτα και, ως εκ τούτου, διατηρώντας τον μέγιστο ανοικτό οικονομικό χαρακτήρα και δυναμισμό·</w:t>
      </w:r>
    </w:p>
    <w:p w:rsidR="003F3E7C" w:rsidRPr="00CF4748" w:rsidRDefault="003F3E7C" w:rsidP="00A50AF9">
      <w:pPr>
        <w:pStyle w:val="Normal12"/>
        <w:rPr>
          <w:szCs w:val="24"/>
        </w:rPr>
      </w:pPr>
      <w:r w:rsidRPr="00CF4748">
        <w:t>Β.</w:t>
      </w:r>
      <w:r w:rsidRPr="00CF4748">
        <w:tab/>
        <w:t>λαμβάνοντας υπόψη ότι οι διαταραχές σε υποδομές ζωτικής σημασίας μπορούν να έχουν σημαντικές αρνητικές συνέπειες για ζωτικές κυβερνητικές λειτουργίες, βασικές υπηρεσίες για τον πληθυσμό, την οικονομική δραστηριότητα, καθώς και για την ασφάλεια και την άμυνα της Ένωσης· λαμβάνοντας υπόψη ότι είναι ιδιαίτερα σημαντικό τα κράτη μέλη και η Επιτροπή να επαγρυπνούν όσον αφορά τις χρηματοοικονομικές επενδύσεις που πραγματοποιούνται από ξένες χώρες στη λειτουργία οντοτήτων ζωτικής σημασίας εντός της Ένωσης και τις συνέπειες που θα μπορούσαν να έχουν αυτές οι επενδύσεις για την ικανότητα πρόληψης σημαντικών διαταραχών·</w:t>
      </w:r>
    </w:p>
    <w:p w:rsidR="003F3E7C" w:rsidRPr="00CF4748" w:rsidRDefault="003F3E7C" w:rsidP="00A50AF9">
      <w:pPr>
        <w:widowControl/>
        <w:spacing w:after="240"/>
        <w:ind w:left="567" w:hanging="567"/>
        <w:rPr>
          <w:szCs w:val="24"/>
        </w:rPr>
      </w:pPr>
      <w:r w:rsidRPr="00CF4748">
        <w:t>Γ.</w:t>
      </w:r>
      <w:r w:rsidRPr="00CF4748">
        <w:tab/>
        <w:t>λαμβάνοντας υπόψη ότι η οδηγία για την ανθεκτικότητα των κρίσιμων οντοτήτων</w:t>
      </w:r>
      <w:r w:rsidRPr="00CF4748">
        <w:rPr>
          <w:rStyle w:val="FootnoteReference"/>
          <w:szCs w:val="24"/>
        </w:rPr>
        <w:footnoteReference w:id="12"/>
      </w:r>
      <w:r w:rsidRPr="00CF4748">
        <w:t xml:space="preserve"> και η οδηγία NIS 2</w:t>
      </w:r>
      <w:r w:rsidRPr="00CF4748">
        <w:rPr>
          <w:rStyle w:val="FootnoteReference"/>
          <w:szCs w:val="24"/>
        </w:rPr>
        <w:footnoteReference w:id="13"/>
      </w:r>
      <w:r w:rsidRPr="00CF4748">
        <w:t xml:space="preserve"> παρέχουν ένα ολοκληρωμένο νομικό πλαίσιο για την ενίσχυση τόσο της φυσικής όσο και της ψηφιακής ανθεκτικότητας των υποδομών ζωτικής σημασίας, συμπεριλαμβανομένων εκείνων που σχετίζονται με την ενέργεια, τις μεταφορές, την υγεία, τις ψηφιακές υποδομές, το νερό και τα τρόφιμα·</w:t>
      </w:r>
    </w:p>
    <w:p w:rsidR="003F3E7C" w:rsidRPr="00CF4748" w:rsidRDefault="003F3E7C" w:rsidP="00A50AF9">
      <w:pPr>
        <w:pStyle w:val="Normal12"/>
        <w:rPr>
          <w:szCs w:val="24"/>
        </w:rPr>
      </w:pPr>
      <w:r w:rsidRPr="00CF4748">
        <w:t>Δ.</w:t>
      </w:r>
      <w:r w:rsidRPr="00CF4748">
        <w:tab/>
        <w:t xml:space="preserve">λαμβάνοντας υπόψη ότι, μετά την έκδοση της σύστασης του Συμβουλίου της 8ης Δεκεμβρίου 2022, υλοποιούνται ήδη </w:t>
      </w:r>
      <w:proofErr w:type="spellStart"/>
      <w:r w:rsidRPr="00CF4748">
        <w:t>στοχευμένες</w:t>
      </w:r>
      <w:proofErr w:type="spellEnd"/>
      <w:r w:rsidRPr="00CF4748">
        <w:t xml:space="preserve"> δράσεις για τη διασφάλιση κοινής αντίδρασης της ΕΕ σε συμβάντα, μεταξύ άλλων με την ενίσχυση του συντονισμού με το ΝΑΤΟ μέσω της ειδικής ομάδας ΕΕ-ΝΑΤΟ για την ανθεκτικότητα των υποδομών ζωτικής σημασίας που είναι ενσωματωμένες στον διαρθρωμένο διάλογο ΝΑΤΟ-ΕΕ για την ανθεκτικότητα·</w:t>
      </w:r>
    </w:p>
    <w:p w:rsidR="003F3E7C" w:rsidRPr="00CF4748" w:rsidRDefault="003F3E7C" w:rsidP="00A50AF9">
      <w:pPr>
        <w:widowControl/>
        <w:spacing w:after="240"/>
        <w:ind w:left="567" w:hanging="567"/>
        <w:rPr>
          <w:szCs w:val="24"/>
        </w:rPr>
      </w:pPr>
      <w:r w:rsidRPr="00CF4748">
        <w:t>Ε.</w:t>
      </w:r>
      <w:r w:rsidRPr="00CF4748">
        <w:tab/>
        <w:t>λαμβάνοντας υπόψη ότι οι ευρωπαϊκοί λιμένες στους οποίους συμμετέχουν κινεζικές κρατικές εταιρείες διαχειρίζονται πάνω από το 10 % της συνολικής χωρητικότητας εμπορευματοκιβωτίων στην Ευρώπη· λαμβάνοντας υπόψη ότι οι τρεις μεγαλύτεροι Κινέζοι μέτοχοι στους ευρωπαϊκούς λιμένες διαθέτουν περιουσιακά στοιχεία σχεδόν στο ήμισυ των λιμένων (14 από τους 29) που βρίσκονται είτε κοντά σε ναυτικές βάσεις είτε παρέχουν υλικοτεχνική υποστήριξη στις δυνάμεις του ΝΑΤΟ, αυξάνοντας σημαντικά τον κίνδυνο κατασκοπείας·</w:t>
      </w:r>
    </w:p>
    <w:p w:rsidR="003F3E7C" w:rsidRPr="00CF4748" w:rsidRDefault="003F3E7C" w:rsidP="00A50AF9">
      <w:pPr>
        <w:pStyle w:val="Normal12"/>
        <w:rPr>
          <w:szCs w:val="24"/>
        </w:rPr>
      </w:pPr>
      <w:r w:rsidRPr="00CF4748">
        <w:t>ΣΤ.</w:t>
      </w:r>
      <w:r w:rsidRPr="00CF4748">
        <w:tab/>
        <w:t xml:space="preserve">λαμβάνοντας υπόψη ότι οι πολιτικές εξαναγκασμού και η αυξανόμενη αποφασιστικότητα της Λαϊκής Δημοκρατίας της Κίνας (ΛΔΚ), συμπεριλαμβανομένης της ολοένα και πιο επιθετικής στάσης της έναντι της </w:t>
      </w:r>
      <w:proofErr w:type="spellStart"/>
      <w:r w:rsidRPr="00CF4748">
        <w:t>Ταϊβάν</w:t>
      </w:r>
      <w:proofErr w:type="spellEnd"/>
      <w:r w:rsidRPr="00CF4748">
        <w:t xml:space="preserve"> και της επιθετικής στάσης που επικρατεί στη Νότια Σινική Θάλασσα, καθώς και οι κοινωνικές και οικονομικές συνέπειες της πανδημίας COVID-19 και του επιθετικού πολέμου της Ρωσίας κατά της Ουκρανίας έχουν αποκαλύψει τα τρωτά σημεία της ΕΕ και έχουν επιβεβαιώσει την ανάγκη να «ελαχιστοποιηθούν οι κίνδυνοι» των </w:t>
      </w:r>
      <w:proofErr w:type="spellStart"/>
      <w:r w:rsidRPr="00CF4748">
        <w:t>σχέσεών</w:t>
      </w:r>
      <w:proofErr w:type="spellEnd"/>
      <w:r w:rsidRPr="00CF4748">
        <w:t xml:space="preserve"> της με τη ΛΔΚ και άλλες μη δημοκρατικές τρίτες χώρες·</w:t>
      </w:r>
    </w:p>
    <w:p w:rsidR="003F3E7C" w:rsidRPr="00CF4748" w:rsidRDefault="003F3E7C" w:rsidP="00A50AF9">
      <w:pPr>
        <w:pStyle w:val="Normal12"/>
        <w:rPr>
          <w:szCs w:val="24"/>
        </w:rPr>
      </w:pPr>
      <w:r w:rsidRPr="00CF4748">
        <w:lastRenderedPageBreak/>
        <w:t>Ζ.</w:t>
      </w:r>
      <w:r w:rsidRPr="00CF4748">
        <w:tab/>
        <w:t>λαμβάνοντας υπόψη ότι η κινεζική κυβέρνηση έχει αποδείξει ότι είναι πρόθυμη να χρησιμοποιήσει ως όπλο τον τεράστιο έλεγχο του παγκόσμιου εφοδιασμού σπάνιων γαιών για πολιτικούς σκοπούς και να εξασφαλίσει άδικες οικονομικές παραχωρήσεις και πλεονεκτήματα·</w:t>
      </w:r>
    </w:p>
    <w:p w:rsidR="003F3E7C" w:rsidRPr="00CF4748" w:rsidRDefault="003F3E7C" w:rsidP="00A50AF9">
      <w:pPr>
        <w:pStyle w:val="Normal12"/>
        <w:rPr>
          <w:szCs w:val="24"/>
        </w:rPr>
      </w:pPr>
      <w:r w:rsidRPr="00CF4748">
        <w:t>Η.</w:t>
      </w:r>
      <w:r w:rsidRPr="00CF4748">
        <w:tab/>
        <w:t xml:space="preserve">λαμβάνοντας υπόψη ότι η Κίνα περιορίζει τη συμμετοχή μη κινεζικών εταιρειών σε έργα υποδομής λόγω κινδύνων για την ασφάλεια και προτείνει νομοθεσία σχετικά με τις υποδομές ζωτικής σημασίας, όπως οι κανονισμοί για την προστασία της ασφάλειας υποδομών πληροφοριών ζωτικής σημασίας· λαμβάνοντας υπόψη ότι η Κίνα συμμετέχει στην κατασκευή χρηματοδοτούμενων από την ΕΕ υποδομών σε διάφορα κράτη μέλη της ΕΕ· λαμβάνοντας υπόψη ότι, σύμφωνα με τις διεθνείς δεσμεύσεις, η ΕΕ και τα κράτη μέλη έχουν τη δυνατότητα να εγκρίνουν περιοριστικά μέτρα σχετικά με τις άμεσες ξένες επενδύσεις (ΑΞΕ) για λόγους ασφάλειας ή δημόσιας τάξης, με την επιφύλαξη ορισμένων απαιτήσεων· λαμβάνοντας υπόψη ότι, κατά την περίοδο 2021-22, η Κίνα προέβη σε οικονομικό αποκλεισμό κατά της Λιθουανίας ως απάντηση στην απόφαση της Λιθουανίας να αποσυρθεί από την πρωτοβουλία «Μία Ζώνη, Ένας Δρόμος» και να ανοίξει το Γραφείο Αντιπροσωπείας της </w:t>
      </w:r>
      <w:proofErr w:type="spellStart"/>
      <w:r w:rsidRPr="00CF4748">
        <w:t>Ταϊβάν</w:t>
      </w:r>
      <w:proofErr w:type="spellEnd"/>
      <w:r w:rsidRPr="00CF4748">
        <w:t xml:space="preserve"> στη Λιθουανία, με αποτέλεσμα να ζητηθεί από την Ευρωπαϊκή Επιτροπή να συγκροτήσει ομάδα στον Παγκόσμιο Οργανισμό Εμπορίου για να εξετάσει τη νομιμότητα των εμπορικών περιορισμών της Κίνας κατά των εξαγωγών της Λιθουανίας και της ΕΕ που περιέχουν λιθουανικό περιεχόμενο, καθώς και λαμβάνοντας υπόψη ότι αυτό καταδεικνύει την αποφασιστικότητα της Κίνας όσον αφορά τη στόχευση συγκεκριμένων χωρών της ΕΕ, όχι μόνο μέσω άμεσου οικονομικού εξαναγκασμού, αλλά και μέσω της απειλής δευτερογενών κυρώσεων·</w:t>
      </w:r>
    </w:p>
    <w:p w:rsidR="003F3E7C" w:rsidRPr="00CF4748" w:rsidRDefault="003F3E7C" w:rsidP="00A50AF9">
      <w:pPr>
        <w:pStyle w:val="Normal12"/>
        <w:rPr>
          <w:szCs w:val="24"/>
        </w:rPr>
      </w:pPr>
      <w:r w:rsidRPr="00CF4748">
        <w:t>Θ.</w:t>
      </w:r>
      <w:r w:rsidRPr="00CF4748">
        <w:tab/>
        <w:t xml:space="preserve">λαμβάνοντας υπόψη ότι η εξάπλωση του ψηφιακού αυταρχισμού και της μαζικής παρακολούθησης της Κίνας εξακολουθεί να εντείνεται τόσο εντός όσο και εκτός της Κίνας, στοχεύοντας σε δημοκρατικούς θεσμούς και κοινωνίες, και ενέχει τον κίνδυνο δημιουργίας μιας νέας διεθνούς τάξης που θα έθετε σε κίνδυνο την ελευθερία και τη δημοκρατία σε ολόκληρο τον κόσμο· λαμβάνοντας υπόψη ότι μεγάλος αριθμός Κινέζων φοιτητών σπουδάζουν σε πανεπιστήμια των κρατών μελών, ιδίως στον τομέα των τεχνολογιών διπλής χρήσης που ενδέχεται να οδηγήσουν ορισμένους σε υψηλό κίνδυνο κατασκοπείας· λαμβάνοντας υπόψη ότι ευρωπαίοι πρώην πιλότοι μαχητικών έχουν προσληφθεί από τον κινεζικό στρατό και ότι η στρατολόγηση αυτή δημιουργεί σοβαρό κίνδυνο μεταφοράς κρίσιμων πληροφοριών που θέτουν σε κίνδυνο τα στρατιωτικά-στρατηγικά συμφέροντα των εν λόγω χωρών· λαμβάνοντας υπόψη ότι οι φιλοδοξίες της Κίνας αυξάνονται σε στρατηγικούς τομείς όπως η τεχνητή νοημοσύνη, η </w:t>
      </w:r>
      <w:proofErr w:type="spellStart"/>
      <w:r w:rsidRPr="00CF4748">
        <w:t>νεφοϋπολογιστική</w:t>
      </w:r>
      <w:proofErr w:type="spellEnd"/>
      <w:r w:rsidRPr="00CF4748">
        <w:t xml:space="preserve">, οι ημιαγωγοί ή το </w:t>
      </w:r>
      <w:proofErr w:type="spellStart"/>
      <w:r w:rsidRPr="00CF4748">
        <w:t>υλισμικό</w:t>
      </w:r>
      <w:proofErr w:type="spellEnd"/>
      <w:r w:rsidRPr="00CF4748">
        <w:t>· λαμβάνοντας υπόψη ότι τα μέσα αυτά, ιδίως η τεχνητή νοημοσύνη, θα μπορούσαν να αναπτυχθούν για στρατιωτικούς σκοπούς, οδηγώντας στην επόμενη επανάσταση στις στρατιωτικές υποθέσεις·</w:t>
      </w:r>
    </w:p>
    <w:p w:rsidR="003F3E7C" w:rsidRPr="00CF4748" w:rsidRDefault="003F3E7C" w:rsidP="00A50AF9">
      <w:pPr>
        <w:widowControl/>
        <w:spacing w:after="240"/>
        <w:ind w:left="567" w:hanging="567"/>
        <w:rPr>
          <w:szCs w:val="24"/>
        </w:rPr>
      </w:pPr>
      <w:r w:rsidRPr="00CF4748">
        <w:t>Ι.</w:t>
      </w:r>
      <w:r w:rsidRPr="00CF4748">
        <w:tab/>
        <w:t>λαμβάνοντας υπόψη ότι η απόκτηση υποδομών ζωτικής σημασίας από την Κίνα, ιδίως εντός της ΕΕ και στις γειτονικές της χώρες, συμπεριλαμβανομένων των Δυτικών Βαλκανίων και της Αφρικής, ενέχει αυξανόμενο πολυδιάστατο κίνδυνο για την ασφάλεια της Ένωσης·</w:t>
      </w:r>
    </w:p>
    <w:p w:rsidR="003F3E7C" w:rsidRPr="00CF4748" w:rsidRDefault="003F3E7C" w:rsidP="00A50AF9">
      <w:pPr>
        <w:widowControl/>
        <w:spacing w:after="240"/>
        <w:ind w:left="567" w:hanging="567"/>
        <w:rPr>
          <w:szCs w:val="24"/>
        </w:rPr>
      </w:pPr>
      <w:r w:rsidRPr="00CF4748">
        <w:t>ΙΑ.</w:t>
      </w:r>
      <w:r w:rsidRPr="00CF4748">
        <w:tab/>
        <w:t>λαμβάνοντας υπόψη ότι η νομοθεσία της Κίνας που σχετίζεται με την εθνική ασφάλεια, όπως ο νόμος του 2015 για την εθνική ασφάλεια της Λαϊκής Δημοκρατίας της Κίνας, απαιτεί από τους πολίτες και τους οργανισμούς να παρέχουν στήριξη και βοήθεια στα όργανα δημόσιας ασφάλειας, κρατικής ασφάλειας ή στα στρατιωτικά όργανα της ΛΔΚ·</w:t>
      </w:r>
    </w:p>
    <w:p w:rsidR="003F3E7C" w:rsidRPr="00CF4748" w:rsidRDefault="003F3E7C" w:rsidP="00A50AF9">
      <w:pPr>
        <w:pStyle w:val="Normal12"/>
        <w:rPr>
          <w:rFonts w:cs="Myriad Pro"/>
          <w:szCs w:val="22"/>
        </w:rPr>
      </w:pPr>
      <w:r w:rsidRPr="00CF4748">
        <w:lastRenderedPageBreak/>
        <w:t>ΙΒ.</w:t>
      </w:r>
      <w:r w:rsidRPr="00CF4748">
        <w:tab/>
        <w:t xml:space="preserve">λαμβάνοντας υπόψη ότι η </w:t>
      </w:r>
      <w:proofErr w:type="spellStart"/>
      <w:r w:rsidRPr="00CF4748">
        <w:t>σινορωσική</w:t>
      </w:r>
      <w:proofErr w:type="spellEnd"/>
      <w:r w:rsidRPr="00CF4748">
        <w:t xml:space="preserve"> στρατηγική εταιρική σχέση που επισημοποιήθηκε με την κοινή δήλωση «σχετικά με την είσοδο των διεθνών σχέσεων σε μια νέα εποχή και την παγκόσμια βιώσιμη ανάπτυξη» της 4ης Φεβρουαρίου 2022 εξακολουθεί να αναπτύσσεται, μεταξύ άλλων στους τομείς της τεχνολογίας και της μεταφοράς στρατιωτικών δυνατοτήτων και τεχνογνωσίας, αποτελώντας μια αυξημένη απειλή για την ευρωπαϊκή ασφάλεια·</w:t>
      </w:r>
    </w:p>
    <w:p w:rsidR="003F3E7C" w:rsidRPr="00CF4748" w:rsidRDefault="003F3E7C" w:rsidP="00A50AF9">
      <w:pPr>
        <w:pStyle w:val="Normal12"/>
        <w:ind w:left="0" w:firstLine="0"/>
        <w:rPr>
          <w:rStyle w:val="BoldItalic"/>
        </w:rPr>
      </w:pPr>
      <w:r w:rsidRPr="00CF4748">
        <w:rPr>
          <w:rStyle w:val="BoldItalic"/>
        </w:rPr>
        <w:t>Ο πυρήνας του προβλήματος: κατανόηση της στρατηγικής της Κίνας για συγχώνευση του στρατιωτικού και μη στρατιωτικού τομέα</w:t>
      </w:r>
    </w:p>
    <w:p w:rsidR="003F3E7C" w:rsidRPr="00CF4748" w:rsidRDefault="00CF4748" w:rsidP="00CF4748">
      <w:pPr>
        <w:pStyle w:val="Normal12"/>
        <w:ind w:left="570" w:hanging="570"/>
      </w:pPr>
      <w:r w:rsidRPr="00CF4748">
        <w:t>1.</w:t>
      </w:r>
      <w:r w:rsidRPr="00CF4748">
        <w:tab/>
      </w:r>
      <w:r w:rsidR="003F3E7C" w:rsidRPr="00CF4748">
        <w:t xml:space="preserve">υπογραμμίζει ότι η στρατηγική της Κίνας για τη συγχώνευση του στρατιωτικού και μη στρατιωτικού τομέα (MCF) είναι ένα κρατικά κατευθυνόμενο πρόγραμμα και σχέδιο για την </w:t>
      </w:r>
      <w:proofErr w:type="spellStart"/>
      <w:r w:rsidR="003F3E7C" w:rsidRPr="00CF4748">
        <w:t>εργαλειοποίηση</w:t>
      </w:r>
      <w:proofErr w:type="spellEnd"/>
      <w:r w:rsidR="003F3E7C" w:rsidRPr="00CF4748">
        <w:t xml:space="preserve"> όλων των μοχλών της κρατικής και εμπορικής ισχύος για την ενίσχυση και τη στήριξη του Κομμουνιστικού Κόμματος της Κίνας (ΚΚΚ) και της ένοπλης πτέρυγάς του, του Λαϊκού Απελευθερωτικού Στρατού (CCP), ιδίως με την απόκτηση και την εκτροπή των τεχνολογιών αιχμής του κόσμου, με στόχο την ενίσχυση του ολοκληρωτικού καθεστώτος και την επίτευξη στρατιωτικής κυριαρχίας·</w:t>
      </w:r>
    </w:p>
    <w:p w:rsidR="003F3E7C" w:rsidRPr="00CF4748" w:rsidRDefault="00CF4748" w:rsidP="00CF4748">
      <w:pPr>
        <w:pStyle w:val="Normal12"/>
        <w:ind w:left="570" w:hanging="570"/>
      </w:pPr>
      <w:r w:rsidRPr="00CF4748">
        <w:t>2.</w:t>
      </w:r>
      <w:r w:rsidRPr="00CF4748">
        <w:tab/>
      </w:r>
      <w:r w:rsidR="003F3E7C" w:rsidRPr="00CF4748">
        <w:t>θεωρεί ότι το κομματικό πολιτικό σύστημα και η οικονομία της Κίνας συχνά απαιτούν από τις ιδιωτικές εταιρείες να ευθυγραμμίζουν τα εμπορικά τους συμφέροντα με το ΚΚΚ, μεταξύ άλλων στο πλαίσιο των στρατιωτικών δραστηριοτήτων, των δραστηριοτήτων καταστολής, επιρροής και πολιτικών παρεμβάσεων· σημειώνει ότι οι κομματικοί πυρήνες του ΚΚΚ εντός ιδιωτικών εταιρειών χρησιμοποιούνται συνήθως ως εργαλεία άμεσου ελέγχου των μερών· επισημαίνει ότι, κατά συνέπεια, οι διεθνείς δραστηριότητες των κινεζικών εταιρειών στηρίζουν τους στόχους του ΚΚΚ για επέκταση της επιρροής του σε τρίτες χώρες, υπονομεύοντας τους γεωπολιτικούς αντιπάλους και αυξάνοντας την επιρροή της Κίνας·</w:t>
      </w:r>
    </w:p>
    <w:p w:rsidR="003F3E7C" w:rsidRPr="00CF4748" w:rsidRDefault="00CF4748" w:rsidP="00CF4748">
      <w:pPr>
        <w:pStyle w:val="Normal12"/>
        <w:ind w:left="570" w:hanging="570"/>
      </w:pPr>
      <w:r w:rsidRPr="00CF4748">
        <w:t>3.</w:t>
      </w:r>
      <w:r w:rsidRPr="00CF4748">
        <w:tab/>
      </w:r>
      <w:r w:rsidR="003F3E7C" w:rsidRPr="00CF4748">
        <w:t>πιστεύει ότι η MCF πρέπει να γίνει κατανοητή σε ένα ευρύτερο γεωπολιτικό, οικονομικό και στρατηγικό πλαίσιο, λαμβάνοντας υπόψη τις διασυνδέσεις της με άλλες πρωτοβουλίες, όπως η πρωτοβουλία «Μία Ζώνη, Ένας Δρόμος», ο ψηφιακός δρόμος του μεταξιού (συμπεριλαμβανομένων των «</w:t>
      </w:r>
      <w:proofErr w:type="spellStart"/>
      <w:r w:rsidR="003F3E7C" w:rsidRPr="00CF4748">
        <w:t>Made</w:t>
      </w:r>
      <w:proofErr w:type="spellEnd"/>
      <w:r w:rsidR="003F3E7C" w:rsidRPr="00CF4748">
        <w:t xml:space="preserve"> in </w:t>
      </w:r>
      <w:proofErr w:type="spellStart"/>
      <w:r w:rsidR="003F3E7C" w:rsidRPr="00CF4748">
        <w:t>China</w:t>
      </w:r>
      <w:proofErr w:type="spellEnd"/>
      <w:r w:rsidR="003F3E7C" w:rsidRPr="00CF4748">
        <w:t xml:space="preserve"> 2025», «Κινεζικά πρότυπα 2035»), η πρωτοβουλία για την παγκόσμια ασφάλεια και η στρατηγική διπλής κυκλοφορίας, καθώς και την αυξανόμενη αποφασιστικότητα και επιθετική στάση της Κίνας στο εξωτερικό· πιστεύει ότι απώτερος στόχος της MCF είναι να προωθήσει τον μακροπρόθεσμο στρατηγικό στόχο του κομματικού κράτους να καταστεί η παγκόσμια ηγετική δύναμη όσον αφορά την πολιτική επιρροή, τις οικονομικές ικανότητες, την τεχνολογική κυριαρχία και τη στρατιωτική ισχύ, καθώς και να υπονομεύσει τη διεθνή τάξη που βασίζεται σε κανόνες·</w:t>
      </w:r>
    </w:p>
    <w:p w:rsidR="003F3E7C" w:rsidRPr="00CF4748" w:rsidRDefault="00CF4748" w:rsidP="00CF4748">
      <w:pPr>
        <w:pStyle w:val="Normal12"/>
        <w:ind w:left="570" w:hanging="570"/>
      </w:pPr>
      <w:r w:rsidRPr="00CF4748">
        <w:t>4.</w:t>
      </w:r>
      <w:r w:rsidRPr="00CF4748">
        <w:tab/>
      </w:r>
      <w:r w:rsidR="003F3E7C" w:rsidRPr="00CF4748">
        <w:t xml:space="preserve">υπενθυμίζει ότι η επίτευξη υπεροχής στην επιστήμη και την τεχνολογία έχει αποτελέσει μία από τις κορυφαίες προτεραιότητες του ΚΚΚ τα τελευταία χρόνια και ότι η στρατηγική MCF του ΚΚΚ παρέχει κίνητρα για τον επιμερισμό των αποτελεσμάτων της έρευνας και της ανάπτυξης μεταξύ των προσανατολισμένων στην αγορά και των κινεζικών αμυντικών βιομηχανιών· τονίζει τις επανειλημμένες προειδοποιήσεις των υπηρεσιών πληροφοριών σχετικά με τους κινδύνους οικονομικής εξάρτησης, κατασκοπείας και δολιοφθοράς που προκαλούνται από την οικονομική παρουσία οντοτήτων από τρίτες χώρες, ιδίως την Κίνα, σε υποδομές ζωτικής σημασίας και στρατηγικούς τομείς σε ολόκληρη την ΕΕ· εκφράζει, στο πλαίσιο αυτό, την ανησυχία του για την πολιτική πίεση που ασκείται κατά την έγκριση συγκεκριμένων κινεζικών επενδύσεων σε υποδομές ζωτικής σημασίας, όπως στην περίπτωση της απόφασης της </w:t>
      </w:r>
      <w:r w:rsidR="003F3E7C" w:rsidRPr="00CF4748">
        <w:lastRenderedPageBreak/>
        <w:t>γερμανικής κυβέρνησης να συμφωνήσει με την απόκτηση από την COSCO ενός μεριδίου στον λιμένα του Αμβούργου, σε αντίθεση με τη συμβουλή των αρμόδιων οργάνων·</w:t>
      </w:r>
    </w:p>
    <w:p w:rsidR="003F3E7C" w:rsidRPr="00CF4748" w:rsidRDefault="003F3E7C" w:rsidP="00A50AF9">
      <w:pPr>
        <w:pStyle w:val="Normal12"/>
        <w:ind w:left="0" w:firstLine="0"/>
        <w:rPr>
          <w:i/>
        </w:rPr>
      </w:pPr>
      <w:r w:rsidRPr="00CF4748">
        <w:rPr>
          <w:b/>
          <w:i/>
        </w:rPr>
        <w:t>Συνέπειες της στρατηγικής της ΛΔΚ για συγχώνευση του στρατιωτικού και μη στρατιωτικού τομέα</w:t>
      </w:r>
    </w:p>
    <w:p w:rsidR="003F3E7C" w:rsidRPr="00CF4748" w:rsidRDefault="00CF4748" w:rsidP="00CF4748">
      <w:pPr>
        <w:pStyle w:val="Normal12"/>
        <w:ind w:left="570" w:hanging="570"/>
      </w:pPr>
      <w:r w:rsidRPr="00CF4748">
        <w:t>5.</w:t>
      </w:r>
      <w:r w:rsidRPr="00CF4748">
        <w:tab/>
      </w:r>
      <w:r w:rsidR="003F3E7C" w:rsidRPr="00CF4748">
        <w:t>προειδοποιεί για τον κίνδυνο εμπλοκής κινεζικών εταιρειών σε στρατηγικά περιουσιακά στοιχεία της ΕΕ, ιδίως των εταιρειών που έχουν άμεσους ή έμμεσους δεσμούς με το πολιτικό-στρατιωτικό σύστημα ή το σύστημα πληροφοριών της Κίνας· υπογραμμίζει, στο πλαίσιο αυτό, την ανησυχία του για το γεγονός ότι η τεχνολογία και η τεχνολογική εμπειρογνωμοσύνη που χρησιμοποιούνται σε μη στρατιωτικές δραστηριότητες, ιδίως στον οικονομικό τομέα, εξακολουθούν να μεταφέρονται στον στρατό της Κίνας, αυξάνοντας την ικανότητα του PLA να αναπτύξει την επόμενη γενιά στρατιωτικής τεχνολογίας, η οποία μπορεί να χρησιμοποιηθεί για τον εξαναγκασμό εταίρων στην Ασία και σε ολόκληρο τον κόσμο· παροτρύνει τα κράτη μέλη της ΕΕ να αυξήσουν τη ρυθμιστική εποπτεία και να καθιερώσουν ειδικούς ελέγχους ιστορικού σε φυσικά πρόσωπα και νομικές οντότητες που έχουν άμεσους δεσμούς με την κινεζική κυβέρνηση·</w:t>
      </w:r>
    </w:p>
    <w:p w:rsidR="003F3E7C" w:rsidRPr="00CF4748" w:rsidRDefault="00CF4748" w:rsidP="00CF4748">
      <w:pPr>
        <w:pStyle w:val="Normal12"/>
        <w:ind w:left="570" w:hanging="570"/>
      </w:pPr>
      <w:r w:rsidRPr="00CF4748">
        <w:t>6.</w:t>
      </w:r>
      <w:r w:rsidRPr="00CF4748">
        <w:tab/>
      </w:r>
      <w:r w:rsidR="003F3E7C" w:rsidRPr="00CF4748">
        <w:t xml:space="preserve">εκφράζει την ανησυχία του για το γεγονός ότι το 98 % της ζήτησης της ΕΕ για σπάνιες γαίες καλύπτεται από τη ΛΔΚ· τονίζει ότι η Κίνα παράγει το 70 % των συσσωρευτών παγκοσμίως (φιλοξενώντας τρεις από τους πέντε κορυφαίους κολοσσούς κατασκευής συσσωρευτών), αντιπροσωπεύει το 60 % της παγκόσμιας παραγωγής αλουμινίου και το 75 % της παραγωγής πυριτίου, καθώς και το 94 % της παγκόσμιας παραγωγής γαλλίου και περίπου το 60 % της παραγωγής γερμανίου, και είναι ο κορυφαίος φορέας εξευγενισμού του 60 % του </w:t>
      </w:r>
      <w:proofErr w:type="spellStart"/>
      <w:r w:rsidR="003F3E7C" w:rsidRPr="00CF4748">
        <w:t>λιθίου</w:t>
      </w:r>
      <w:proofErr w:type="spellEnd"/>
      <w:r w:rsidR="003F3E7C" w:rsidRPr="00CF4748">
        <w:t xml:space="preserve"> και επεξεργασίας του 70 % του χαλκού και παράγει το 84 % του παγκόσμιου νικελίου και το 85 % του κοβαλτίου· υπογραμμίζει ότι οι κινεζικές εξορυκτικές εταιρείες δραστηριοποιούνται στη Σερβία (χαλκός και χρυσός), στη Λαϊκή Δημοκρατία του Κονγκό (κοβάλτιο), την Ινδονησία (νικέλιο) και τη Χιλή και την Αυστραλία (</w:t>
      </w:r>
      <w:proofErr w:type="spellStart"/>
      <w:r w:rsidR="003F3E7C" w:rsidRPr="00CF4748">
        <w:t>λίθιο</w:t>
      </w:r>
      <w:proofErr w:type="spellEnd"/>
      <w:r w:rsidR="003F3E7C" w:rsidRPr="00CF4748">
        <w:t xml:space="preserve">) και ότι το </w:t>
      </w:r>
      <w:proofErr w:type="spellStart"/>
      <w:r w:rsidR="003F3E7C" w:rsidRPr="00CF4748">
        <w:t>οιονεί</w:t>
      </w:r>
      <w:proofErr w:type="spellEnd"/>
      <w:r w:rsidR="003F3E7C" w:rsidRPr="00CF4748">
        <w:t xml:space="preserve"> μονοπώλιό της στην παραγωγή και την επεξεργασία αυτών των πρώτων υλών ζωτικής σημασίας δημιουργεί κρίσιμες εξαρτήσεις και, συνεπώς, δεν αποτελεί μόνο μια οξεία γεωπολιτική πρόκληση για την ΕΕ, αλλά και τεράστιο κίνδυνο για την άμυνα της Ευρώπης και άλλους βιομηχανικούς τομείς, καθώς και για την ανοικτή στρατηγική αυτονομία της και την ευρωπαϊκή στρατηγική οικονομικής ασφάλειας·</w:t>
      </w:r>
    </w:p>
    <w:p w:rsidR="003F3E7C" w:rsidRPr="00CF4748" w:rsidRDefault="00CF4748" w:rsidP="00CF4748">
      <w:pPr>
        <w:pStyle w:val="Normal12"/>
        <w:ind w:left="570" w:hanging="570"/>
      </w:pPr>
      <w:r w:rsidRPr="00CF4748">
        <w:t>7.</w:t>
      </w:r>
      <w:r w:rsidRPr="00CF4748">
        <w:tab/>
      </w:r>
      <w:r w:rsidR="003F3E7C" w:rsidRPr="00CF4748">
        <w:t>χαιρετίζει, στο πλαίσιο αυτό, την πρόταση της Επιτροπής για την πράξη για τις κρίσιμες πρώτες ύλες και ζητεί την ταχεία υλοποίηση των στόχων της προκειμένου να ενισχυθεί η ανθεκτικότητα της αλυσίδας εφοδιασμού της Ένωσης· υπενθυμίζει ότι οι κρίσιμες πρώτες ύλες είναι απαραίτητες για τον τομέα της ασφάλειας και της άμυνας, καθώς και για την επιτυχία της ψηφιακής και της πράσινης μετάβασης της ΕΕ· καλεί την Επιτροπή και τα κράτη μέλη, σε συντονισμό με τα ενδιαφερόμενα μέρη του κλάδου, να εφαρμόσουν την απόφαση για τη σταδιακή μείωση της εξάρτησης από την Κίνα μέσω της διαφοροποίησης των πηγών κρίσιμων πρώτων υλών και σπάνιων γαιών, μέσω της σύναψης στρατηγικών εταιρικών σχέσεων με αξιόπιστες τρίτες χώρες με σκοπό τη διασφάλιση ασφαλούς και αξιόπιστου εφοδιασμού με κρίσιμες πρώτες ύλες· καλεί την ΕΕ να συνδράμει τα κράτη μέλη στην ανάπτυξη έργων που θα αποσκοπούν σε μεγαλύτερη ανεξαρτησία από την κινεζική παραγωγή·</w:t>
      </w:r>
    </w:p>
    <w:p w:rsidR="003F3E7C" w:rsidRPr="00CF4748" w:rsidRDefault="00CF4748" w:rsidP="00CF4748">
      <w:pPr>
        <w:pStyle w:val="Normal12"/>
        <w:ind w:left="570" w:hanging="570"/>
      </w:pPr>
      <w:r w:rsidRPr="00CF4748">
        <w:lastRenderedPageBreak/>
        <w:t>8.</w:t>
      </w:r>
      <w:r w:rsidRPr="00CF4748">
        <w:tab/>
      </w:r>
      <w:r w:rsidR="003F3E7C" w:rsidRPr="00CF4748">
        <w:t>τάσσεται σθεναρά υπέρ της διαφοροποίησης των προμηθευτών και των εταίρων σε πρωτοβουλίες υποδομών ζωτικής σημασίας για τη μείωση της τρωτότητας σε εξωτερικές επιρροές, διασφαλίζοντας ότι ελαχιστοποιείται η εξάρτηση από οποιαδήποτε μεμονωμένη πηγή·</w:t>
      </w:r>
    </w:p>
    <w:p w:rsidR="003F3E7C" w:rsidRPr="00CF4748" w:rsidRDefault="00CF4748" w:rsidP="00CF4748">
      <w:pPr>
        <w:pStyle w:val="Normal12"/>
        <w:ind w:left="570" w:hanging="570"/>
      </w:pPr>
      <w:r w:rsidRPr="00CF4748">
        <w:t>9.</w:t>
      </w:r>
      <w:r w:rsidRPr="00CF4748">
        <w:tab/>
      </w:r>
      <w:r w:rsidR="003F3E7C" w:rsidRPr="00CF4748">
        <w:t xml:space="preserve">εκφράζει την ανησυχία του για το γεγονός ότι τα υποθαλάσσια καλώδια ιδιωτικής ιδιοκτησίας που παρέχονται από κινεζικές εταιρείες, όπως η HMN Technologies, μια συνδεδεμένη οντότητα του PLA που δραστηριοποιείται στις πληροφορίες στον κυβερνοχώρο, χρησιμοποιούνται για τη στήριξη των διπλωματικών και στρατιωτικών επικοινωνιών της ΕΕ και των κρατών μελών· εκφράζει τη βαθιά του ανησυχία για τα υποθαλάσσια συστήματα καλωδίων δεδομένων που διαχειρίζεται η κινεζική εταιρεία HMN Technologies, τα οποία συνδέουν τα εδάφη των κρατών μελών της ΕΕ με την περιοχή του </w:t>
      </w:r>
      <w:proofErr w:type="spellStart"/>
      <w:r w:rsidR="003F3E7C" w:rsidRPr="00CF4748">
        <w:t>Ινδοειρηνικού</w:t>
      </w:r>
      <w:proofErr w:type="spellEnd"/>
      <w:r w:rsidR="003F3E7C" w:rsidRPr="00CF4748">
        <w:t xml:space="preserve">, συμπεριλαμβανομένων των στρατιωτικών βάσεων των κρατών μελών και του ΝΑΤΟ, δημιουργώντας τρωτά σημεία όσον αφορά την </w:t>
      </w:r>
      <w:proofErr w:type="spellStart"/>
      <w:r w:rsidR="003F3E7C" w:rsidRPr="00CF4748">
        <w:t>κυβερνοασφάλεια</w:t>
      </w:r>
      <w:proofErr w:type="spellEnd"/>
      <w:r w:rsidR="003F3E7C" w:rsidRPr="00CF4748">
        <w:t>, την υποθαλάσσια παρακολούθηση, τη συλλογή δεδομένων και τη συγκέντρωση πληροφοριών· στο πλαίσιο αυτό, εκφράζει επίσης την ανησυχία του για την πώληση ολλανδικής εταιρείας, η οποία αποτελεί τη ραχοκοκαλιά της υποδομής διαδικτύου της Εσθονίας, σε κινεζική εταιρεία συνδεδεμένη με τον PLA· τονίζει την ανάγκη για κοινή προσπάθεια μεταξύ των κρατών μελών για την πρόληψη παρόμοιων περιπτώσεων·</w:t>
      </w:r>
    </w:p>
    <w:p w:rsidR="003F3E7C" w:rsidRPr="00CF4748" w:rsidRDefault="00CF4748" w:rsidP="00CF4748">
      <w:pPr>
        <w:pStyle w:val="NormalHanging12a"/>
        <w:widowControl/>
        <w:ind w:left="570" w:hanging="570"/>
        <w:rPr>
          <w:szCs w:val="24"/>
        </w:rPr>
      </w:pPr>
      <w:r w:rsidRPr="00CF4748">
        <w:rPr>
          <w:szCs w:val="24"/>
        </w:rPr>
        <w:t>10.</w:t>
      </w:r>
      <w:r w:rsidRPr="00CF4748">
        <w:rPr>
          <w:szCs w:val="24"/>
        </w:rPr>
        <w:tab/>
      </w:r>
      <w:r w:rsidR="003F3E7C" w:rsidRPr="00CF4748">
        <w:t>υπενθυμίζει την ανάγκη διενέργειας ενδελεχούς αξιολόγησης των υποδομών και των υπηρεσιών ασφάλειας των πληροφοριών των θεσμικών οργάνων της ΕΕ, ιδίως όσον αφορά τις διαβαθμισμένες επικοινωνίες μεταξύ των θεσμικών οργάνων και των αποστολών και επιχειρήσεων στο εξωτερικό· υπενθυμίζει ότι θα πρέπει να ληφθεί υπόψη ολόκληρη η αλυσίδα εφοδιασμού προκειμένου να διασφαλιστεί ότι οι εταιρείες δεν έχουν άμεσους ή έμμεσους δεσμούς με τη ΛΔΚ· ζητεί ειδικές διατάξεις στις διαδικασίες σύναψης συμβάσεων των θεσμικών οργάνων της ΕΕ για τον περιορισμό του κινδύνου παρέμβασης, συμπεριλαμβανομένης της απόκτησης, της συντήρησης ή του ελέγχου τρίτων·</w:t>
      </w:r>
    </w:p>
    <w:p w:rsidR="003F3E7C" w:rsidRPr="00CF4748" w:rsidRDefault="00CF4748" w:rsidP="00CF4748">
      <w:pPr>
        <w:pStyle w:val="NormalHanging12a"/>
        <w:widowControl/>
        <w:ind w:left="570" w:hanging="570"/>
        <w:rPr>
          <w:szCs w:val="24"/>
        </w:rPr>
      </w:pPr>
      <w:r w:rsidRPr="00CF4748">
        <w:rPr>
          <w:szCs w:val="24"/>
        </w:rPr>
        <w:t>11.</w:t>
      </w:r>
      <w:r w:rsidRPr="00CF4748">
        <w:rPr>
          <w:szCs w:val="24"/>
        </w:rPr>
        <w:tab/>
      </w:r>
      <w:r w:rsidR="003F3E7C" w:rsidRPr="00CF4748">
        <w:t>προειδοποιεί ότι οι μεγάλες επενδύσεις σε θαλάσσιους λιμένες, σιδηροδρόμους και αερολιμένες δίνουν στο Πεκίνο την ευκαιρία να παρακολουθεί και να ελέγχει τις δραστηριότητες σε βασικούς υλικοτεχνικούς κόμβους με θεμελιώδη στρατηγική διάσταση·</w:t>
      </w:r>
    </w:p>
    <w:p w:rsidR="003F3E7C" w:rsidRPr="00CF4748" w:rsidRDefault="00CF4748" w:rsidP="00CF4748">
      <w:pPr>
        <w:pStyle w:val="NormalHanging12a"/>
        <w:widowControl/>
        <w:ind w:left="570" w:hanging="570"/>
        <w:rPr>
          <w:szCs w:val="24"/>
        </w:rPr>
      </w:pPr>
      <w:r w:rsidRPr="00CF4748">
        <w:rPr>
          <w:szCs w:val="24"/>
        </w:rPr>
        <w:t>12.</w:t>
      </w:r>
      <w:r w:rsidRPr="00CF4748">
        <w:rPr>
          <w:szCs w:val="24"/>
        </w:rPr>
        <w:tab/>
      </w:r>
      <w:r w:rsidR="003F3E7C" w:rsidRPr="00CF4748">
        <w:t>επισημαίνει το γεγονός ότι το 2022 η Κίνα ήταν ο δεύτερος μεγαλύτερος εταίρος της ΕΕ όσον αφορά τις εμπορευματικές συναλλαγές· εκφράζει την ανησυχία του για την ολοένα μεγαλύτερη ανισορροπία στην εμπορική και επενδυτική σχέση μεταξύ της ΕΕ και της Κίνας, που αναδεικνύεται επίσης από το πρωτοφανές εμπορικό έλλειμμα που σημείωσε η ΕΕ το 2022, το οποίο ανέρχεται σε 396 δισεκατομμύρια EUR, καθώς και από την εξάρτησή της από τις κινεζικές εισαγωγές και επενδύσεις σε ορισμένους κρίσιμους τομείς· επισημαίνει τη μη ισορροπημένη διεθνή εμπορική πολιτική της Κίνας στο πλαίσιο της στρατηγικής διπλής κυκλοφορίας της· ζητεί από την Επιτροπή να εκφράσει τις ανησυχίες της ΕΕ στην Κίνα σε σχέση με τις πρακτικές διοικούμενου εμπορίου που μετέρχεται η τελευταία·</w:t>
      </w:r>
    </w:p>
    <w:p w:rsidR="003F3E7C" w:rsidRPr="00CF4748" w:rsidRDefault="003F3E7C" w:rsidP="00A50AF9">
      <w:pPr>
        <w:pStyle w:val="Normal12"/>
        <w:ind w:left="0" w:firstLine="0"/>
        <w:rPr>
          <w:b/>
          <w:i/>
        </w:rPr>
      </w:pPr>
      <w:r w:rsidRPr="00CF4748">
        <w:rPr>
          <w:b/>
          <w:i/>
        </w:rPr>
        <w:t>Δρομολόγηση απαντήσεων: επέκταση της εργαλειοθήκης για την αντιμετώπιση των ανησυχιών στον τομέα της ασφάλειας και της άμυνας</w:t>
      </w:r>
    </w:p>
    <w:p w:rsidR="003F3E7C" w:rsidRPr="00CF4748" w:rsidRDefault="00CF4748" w:rsidP="00CF4748">
      <w:pPr>
        <w:pStyle w:val="NormalHanging12a"/>
        <w:widowControl/>
        <w:ind w:left="570" w:hanging="570"/>
      </w:pPr>
      <w:r w:rsidRPr="00CF4748">
        <w:lastRenderedPageBreak/>
        <w:t>13.</w:t>
      </w:r>
      <w:r w:rsidRPr="00CF4748">
        <w:tab/>
      </w:r>
      <w:r w:rsidR="003F3E7C" w:rsidRPr="00CF4748">
        <w:t>υποστηρίζει ότι βασικός τομέας των κρίσιμων υποδομών της ΕΕ είναι επίσης το δίκτυο ερευνητικών ιδρυμάτων και εγκαταστάσεων έρευνας και ανάπτυξης, που διαδραματίζουν σημαντικό ρόλο στην ικανότητα της ΕΕ να υλοποιήσει τις δεσμεύσεις της για πράσινη και ψηφιακή μετάβαση, παράλληλα με βασικούς τομείς όπως η διαστημική άμυνα· υπενθυμίζει τα τρωτά σημεία όσον αφορά την ασφάλεια που συνδέονται με την αναγκαστική μεταφορά τεχνολογίας, την κλοπή διανοητικής ιδιοκτησίας και τις διαρροές γνώσεων, τόσο στην ΕΕ όσο και στο εξωτερικό· ζητεί αυξημένη επαγρύπνηση κατά την εκτίμηση τέτοιων απειλών για την ικανότητα της ΕΕ να καινοτομεί και να προωθεί την ανάπτυξη·</w:t>
      </w:r>
    </w:p>
    <w:p w:rsidR="003F3E7C" w:rsidRPr="00CF4748" w:rsidRDefault="00CF4748" w:rsidP="00CF4748">
      <w:pPr>
        <w:pStyle w:val="NormalHanging12a"/>
        <w:widowControl/>
        <w:ind w:left="570" w:hanging="570"/>
        <w:rPr>
          <w:szCs w:val="24"/>
        </w:rPr>
      </w:pPr>
      <w:r w:rsidRPr="00CF4748">
        <w:rPr>
          <w:szCs w:val="24"/>
        </w:rPr>
        <w:t>14.</w:t>
      </w:r>
      <w:r w:rsidRPr="00CF4748">
        <w:rPr>
          <w:szCs w:val="24"/>
        </w:rPr>
        <w:tab/>
      </w:r>
      <w:r w:rsidR="003F3E7C" w:rsidRPr="00CF4748">
        <w:t xml:space="preserve">σημειώνει ότι οι κινεζικές εταιρείες κατέχουν ήδη ηγετική θέση σε βασικές τεχνολογίες που χρησιμοποιούνται σε τομείς όπως οι ασύρματες υποδομές 5G, τα μη επανδρωμένα αεροσκάφη, οι συσσωρευτές, οι υπερηχητικοί πύραυλοι, η ηλιακή και η αιολική ενέργεια, καθώς και τα </w:t>
      </w:r>
      <w:proofErr w:type="spellStart"/>
      <w:r w:rsidR="003F3E7C" w:rsidRPr="00CF4748">
        <w:t>κρυπτονομίσματα</w:t>
      </w:r>
      <w:proofErr w:type="spellEnd"/>
      <w:r w:rsidR="003F3E7C" w:rsidRPr="00CF4748">
        <w:t xml:space="preserve">· εκφράζει την ανησυχία του για τις χρήσεις αυτών των τεχνολογιών και τις εξαρτήσεις που δημιουργούν· σημειώνει, στο πλαίσιο αυτό, ότι το 100 % του Δικτύου </w:t>
      </w:r>
      <w:proofErr w:type="spellStart"/>
      <w:r w:rsidR="003F3E7C" w:rsidRPr="00CF4748">
        <w:t>Ραδιοπρόσβασης</w:t>
      </w:r>
      <w:proofErr w:type="spellEnd"/>
      <w:r w:rsidR="003F3E7C" w:rsidRPr="00CF4748">
        <w:t xml:space="preserve"> (RAN) 5G στην Κύπρο αποτελείται από κινεζικό εξοπλισμό και το 59 % στην περίπτωση της Γερμανίας· τονίζει ότι αυτό έρχεται σε αντίθεση με τις κατευθυντήριες γραμμές της ΕΕ για την «εργαλειοθήκη για την ασφάλεια του 5G» για τον μετριασμό των κινδύνων ασφάλειας στα δίκτυα και καλεί το Συμβούλιο και την Επιτροπή να αποκλείσουν τη χρήση εξοπλισμού και λογισμικού από κατασκευαστές που εδρεύουν στη ΛΔΚ σε λειτουργίες κεντρικού δικτύου· υπενθυμίζει ότι η </w:t>
      </w:r>
      <w:proofErr w:type="spellStart"/>
      <w:r w:rsidR="003F3E7C" w:rsidRPr="00CF4748">
        <w:t>Huawei</w:t>
      </w:r>
      <w:proofErr w:type="spellEnd"/>
      <w:r w:rsidR="003F3E7C" w:rsidRPr="00CF4748">
        <w:t xml:space="preserve"> συμμετείχε σε 11 έργα στο πλαίσιο του προγράμματος «</w:t>
      </w:r>
      <w:proofErr w:type="spellStart"/>
      <w:r w:rsidR="003F3E7C" w:rsidRPr="00CF4748">
        <w:t>Ορίζων</w:t>
      </w:r>
      <w:proofErr w:type="spellEnd"/>
      <w:r w:rsidR="003F3E7C" w:rsidRPr="00CF4748">
        <w:t xml:space="preserve"> Ευρώπη» έως τον Ιούνιο του 2023, με αποτέλεσμα να λαμβάνει συνολική χρηματοδότηση ύψους 3,89 εκατομμυρίων EUR· καλεί, ως εκ τούτου, την ΕΕ και τα ευρωπαϊκά θεσμικά όργανα να διενεργούν συστηματικό έλεγχο των κινεζικών εταιρειών που επωφελούνται άμεσα ή έμμεσα από ευρωπαϊκά προγράμματα στρατηγικής σημασίας για την ΕΕ και, όπου κρίνεται αναγκαίο, να τερματίζουν τη συμμετοχή τους· επιπλέον, καλεί την Επιτροπή να προτείνει πρόσθετα πρότυπα ασφάλειας για τους κινέζους προμηθευτές 5G και το δίκτυο 6G επόμενης γενιάς·</w:t>
      </w:r>
    </w:p>
    <w:p w:rsidR="003F3E7C" w:rsidRPr="00CF4748" w:rsidRDefault="00CF4748" w:rsidP="00CF4748">
      <w:pPr>
        <w:pStyle w:val="NormalHanging12a"/>
        <w:widowControl/>
        <w:ind w:left="570" w:hanging="570"/>
        <w:rPr>
          <w:szCs w:val="24"/>
        </w:rPr>
      </w:pPr>
      <w:r w:rsidRPr="00CF4748">
        <w:rPr>
          <w:szCs w:val="24"/>
        </w:rPr>
        <w:t>15.</w:t>
      </w:r>
      <w:r w:rsidRPr="00CF4748">
        <w:rPr>
          <w:szCs w:val="24"/>
        </w:rPr>
        <w:tab/>
      </w:r>
      <w:r w:rsidR="003F3E7C" w:rsidRPr="00CF4748">
        <w:t xml:space="preserve">θεωρεί ότι η εφαρμογή </w:t>
      </w:r>
      <w:proofErr w:type="spellStart"/>
      <w:r w:rsidR="003F3E7C" w:rsidRPr="00CF4748">
        <w:t>TikTok</w:t>
      </w:r>
      <w:proofErr w:type="spellEnd"/>
      <w:r w:rsidR="003F3E7C" w:rsidRPr="00CF4748">
        <w:t xml:space="preserve">, που ανήκει στον κινεζικό όμιλο </w:t>
      </w:r>
      <w:proofErr w:type="spellStart"/>
      <w:r w:rsidR="003F3E7C" w:rsidRPr="00CF4748">
        <w:t>ByteDance</w:t>
      </w:r>
      <w:proofErr w:type="spellEnd"/>
      <w:r w:rsidR="003F3E7C" w:rsidRPr="00CF4748">
        <w:t xml:space="preserve">, παραβιάζει το ευρωπαϊκό πλαίσιο για την προστασία των δεδομένων, γεγονός που την καθιστά δυνητικό κίνδυνο και πηγή παραπληροφόρησης υποστηριζόμενη από την Κίνα· εκφράζει την ικανοποίησή του για την απόφαση των θεσμικών οργάνων της ΕΕ και αρκετών κρατών μελών της ΕΕ να καταργήσουν τη χρήση της εφαρμογής </w:t>
      </w:r>
      <w:proofErr w:type="spellStart"/>
      <w:r w:rsidR="003F3E7C" w:rsidRPr="00CF4748">
        <w:t>TikTok</w:t>
      </w:r>
      <w:proofErr w:type="spellEnd"/>
      <w:r w:rsidR="003F3E7C" w:rsidRPr="00CF4748">
        <w:t xml:space="preserve"> στις εταιρικές συσκευές, καθώς και στις προσωπικές συσκευές που είναι εγγεγραμμένες στις υπηρεσίες κινητών συσκευών των θεσμικών οργάνων·</w:t>
      </w:r>
    </w:p>
    <w:p w:rsidR="003F3E7C" w:rsidRPr="00CF4748" w:rsidRDefault="00CF4748" w:rsidP="00CF4748">
      <w:pPr>
        <w:pStyle w:val="Normal12"/>
        <w:ind w:left="570" w:hanging="570"/>
      </w:pPr>
      <w:r w:rsidRPr="00CF4748">
        <w:t>16.</w:t>
      </w:r>
      <w:r w:rsidRPr="00CF4748">
        <w:tab/>
      </w:r>
      <w:r w:rsidR="003F3E7C" w:rsidRPr="00CF4748">
        <w:t xml:space="preserve">προειδοποιεί ότι η επιδείνωση του περιβάλλοντος ασφάλειας στην Ευρώπη, στη γειτονία της και σε ολόκληρο τον κόσμο απαιτεί επείγοντα προβληματισμό σχετικά με τον τρόπο ενίσχυσης της ανοικτής στρατηγικής αυτονομίας της ΕΕ και μείωσης της εξάρτησής της από χώρες όπως η ΛΔΚ και συστημικούς ανταγωνιστές που απειλούν την ασφάλεια της ΕΕ· τονίζει την ανάγκη να αποφευχθεί η μεταφορά ευαίσθητων αναδυόμενων τεχνολογιών και βασικών ειδών διπλής χρήσης, ιδίως εκείνων που είναι ζωτικής σημασίας για την ασφάλεια και την άμυνα της Ένωσης, σε προορισμούς που προκαλούν ανησυχία και επιδιώκουν ή συνεργάζονται σε στρατηγικές της MCF· θεωρεί ότι η καθιέρωση ηλεκτρονικών τελωνειακών συστημάτων και συστημάτων </w:t>
      </w:r>
      <w:proofErr w:type="spellStart"/>
      <w:r w:rsidR="003F3E7C" w:rsidRPr="00CF4748">
        <w:t>αδειοδότησης</w:t>
      </w:r>
      <w:proofErr w:type="spellEnd"/>
      <w:r w:rsidR="003F3E7C" w:rsidRPr="00CF4748">
        <w:t xml:space="preserve"> εξαγωγών σε επίπεδο ΕΕ αποτελεί κρίσιμο βήμα προς την κατεύθυνση αποτελεσματικών κοινών ευρωπαϊκών ελέγχων των εξαγωγών και παροτρύνει όλα τα κράτη μέλη να θέσουν τα συστήματα αυτά σε λειτουργία έως το τέλος του 2024· καλεί, </w:t>
      </w:r>
      <w:r w:rsidR="003F3E7C" w:rsidRPr="00CF4748">
        <w:lastRenderedPageBreak/>
        <w:t>επιπλέον, τα θεσμικά όργανα της ΕΕ και τα κράτη μέλη να ενισχύσουν τη συνεργασία με τους διατλαντικούς και άλλους ομοϊδεάτες εταίρους για την προστασία των υποδομών ζωτικής σημασίας, να υπερασπιστούν τη δημοκρατία και να διαφυλάξουν τις κοινές μας αξίες, την ασφάλεια και την ευημερία μας·</w:t>
      </w:r>
    </w:p>
    <w:p w:rsidR="003F3E7C" w:rsidRPr="00CF4748" w:rsidRDefault="00CF4748" w:rsidP="00CF4748">
      <w:pPr>
        <w:pStyle w:val="Normal12"/>
        <w:ind w:left="570" w:hanging="570"/>
      </w:pPr>
      <w:r w:rsidRPr="00CF4748">
        <w:t>17.</w:t>
      </w:r>
      <w:r w:rsidRPr="00CF4748">
        <w:tab/>
      </w:r>
      <w:r w:rsidR="003F3E7C" w:rsidRPr="00CF4748">
        <w:t>εξακολουθεί να ανησυχεί για το γεγονός ότι οι ευρωπαϊκές υποδομές ζωτικής σημασίας, από τα δίκτυα τηλεπικοινωνιών έως τις λιμενικές εγκαταστάσεις, καθίστανται ολοένα και πιο ευάλωτες σε εξωτερικές επιρροές· επαινεί, στο πλαίσιο αυτό, τα πρόσφατα νομοθετικά μέτρα για την ενίσχυση της ανθεκτικότητας των κρίσιμων οντοτήτων στην ΕΕ· σημειώνει, ωστόσο, με ανησυχία ότι οι πρωτοβουλίες αυτές περιορίζονται σε μεγάλο βαθμό στις διαδικασίες ελέγχου για τις άμεσες ξένες επενδύσεις, αφήνοντας άλλους διαύλους ανοικτούς ώστε το ΚΚΚ να αποκτήσει πρόσβαση και επιρροή σε κρίσιμα περιουσιακά στοιχεία, μεταξύ άλλων μέσω της άγρας μελών της ελίτ, της μεταφοράς τεχνολογίας και της διανοητικής ιδιοκτησίας, καθώς και των εξαρτήσεων της αλυσίδας εφοδιασμού και της αγοράς πωλήσεων· σημειώνει ότι η θέσπιση ενός ενδελεχούς πλαισίου αξιολόγησης και χαρτογράφησης κινδύνων συνιστά επιτακτική ανάγκη για τον προσδιορισμό των περιουσιακών στοιχείων των υποδομών ζωτικής σημασίας και του βαθμού ευπάθειάς τους· θεωρεί αναγκαία τη χαρτογράφηση, την παρακολούθηση και την αξιολόγηση της πρόσβασης της Κίνας και άλλων τρίτων χωρών σε υποδομές ζωτικής σημασίας στην ΕΕ, καθώς και την από κοινού εφαρμογή μέτρων μετριασμού, όπου είναι αναγκαίο· στο πλαίσιο αυτό, καλεί την Επιτροπή, με την υποστήριξη των κρατών μελών, να καταρτίσει πλήρη κατάλογο των περιουσιακών στοιχείων ζωτικής σημασίας και να αξιολογεί συστηματικά την τρωτότητά τους σε εξωτερικές επιρροές· ζητεί, επομένως, την επέκταση των νομοθετικών πρωτοβουλιών για την αντιμετώπιση αυτών των κινδύνων·</w:t>
      </w:r>
    </w:p>
    <w:p w:rsidR="003F3E7C" w:rsidRPr="00CF4748" w:rsidRDefault="00CF4748" w:rsidP="00CF4748">
      <w:pPr>
        <w:pStyle w:val="NormalHanging12a"/>
        <w:widowControl/>
        <w:ind w:left="570" w:hanging="570"/>
      </w:pPr>
      <w:r w:rsidRPr="00CF4748">
        <w:t>18.</w:t>
      </w:r>
      <w:r w:rsidRPr="00CF4748">
        <w:tab/>
      </w:r>
      <w:r w:rsidR="003F3E7C" w:rsidRPr="00CF4748">
        <w:t>καλεί την Επιτροπή να κοινοποιήσει στο Κοινοβούλιο, πριν από το τέλος της τρέχουσας κοινοβουλευτικής περιόδου, λεπτομερή ανάλυση όσον αφορά τους κινδύνους για το εμπόριο που συνδέονται με τεχνολογίες, όπως οι ημιαγωγοί, η κβαντική υπολογιστική, οι αλυσίδες συστοιχιών, το διάστημα, η τεχνητή νοημοσύνη και οι βιοτεχνολογίες, καθώς και την πιθανή ανάγκη ανάληψης δράσης από την ΕΕ σε αυτούς τους τομείς.</w:t>
      </w:r>
    </w:p>
    <w:p w:rsidR="003F3E7C" w:rsidRPr="00CF4748" w:rsidRDefault="00CF4748" w:rsidP="00CF4748">
      <w:pPr>
        <w:pStyle w:val="Normal12"/>
        <w:ind w:left="570" w:hanging="570"/>
      </w:pPr>
      <w:r w:rsidRPr="00CF4748">
        <w:t>19.</w:t>
      </w:r>
      <w:r w:rsidRPr="00CF4748">
        <w:tab/>
      </w:r>
      <w:r w:rsidR="003F3E7C" w:rsidRPr="00CF4748">
        <w:t>υπενθυμίζει ότι ο κανονισμός για τον έλεγχο των ΑΞΕ</w:t>
      </w:r>
      <w:r w:rsidR="003F3E7C" w:rsidRPr="00CF4748">
        <w:rPr>
          <w:vertAlign w:val="superscript"/>
        </w:rPr>
        <w:footnoteReference w:id="14"/>
      </w:r>
      <w:r w:rsidR="003F3E7C" w:rsidRPr="00CF4748">
        <w:t xml:space="preserve"> αντιμετωπίζει τους κινδύνους για την ασφάλεια και τη δημόσια τάξη οι οποίοι προκύπτουν από επενδύσεις που προέρχονται από χώρες εκτός της ΕΕ· σημειώνει τη σημαντική προστιθέμενη αξία του μηχανισμού ελέγχου ως κατάλληλου εργαλείου που παρέχει στην ΕΕ και στα κράτη μέλη καλύτερη στρατηγική επισκόπηση και επίγνωση της κατάστασης όσον αφορά τις τάσεις, τους στόχους, τα μέσα και τις μεθόδους που μετέρχονται ξένοι παράγοντες για να αυξήσουν την οικονομική και πολιτική επιρροή τους· ζητεί να επεκταθούν τα υφιστάμενα μέσα που αφορούν τις άμεσες ξένες επενδύσεις και τις ξένες επιδοτήσεις, ώστε να συμπεριλάβουν γενικευμένες διαδικασίες ελέγχου για όλα τα ενδιαφερόμενα μέρη που συμμετέχουν σε έργα υποδομών ζωτικής σημασίας της ΕΕ, καλύπτοντας όλους τους τρόπους συμμετοχής σε εγχειρήματα που αφορούν υποδομές ζωτικής σημασίας, συμπεριλαμβανομένων των συνεργατικών επιχειρήσεων, των εταιρικών σχέσεων και της μεταφοράς τεχνολογίας· υπογραμμίζει επίσης ότι οι τακτικές αξιολογήσεις έργων υποδομών ζωτικής σημασίας στα οποία συμμετέχουν ενδιαφερόμενα μέρη εκτός ΕΕ είναι ουσιαστικής σημασίας και πιστεύει ότι η διαδικασία αυτή θα πρέπει να περιλαμβάνει έλεγχο των ιδιοκτησιακών δομών, των </w:t>
      </w:r>
      <w:r w:rsidR="003F3E7C" w:rsidRPr="00CF4748">
        <w:lastRenderedPageBreak/>
        <w:t>εξαρτήσεων εντός των αλυσίδων εφοδιασμού και της μεταφοράς τεχνολογίας που συνδέεται με τα εν λόγω έργα· θεωρεί επίσης αναγκαίο να θεσπιστούν πρότυπα δέουσας επιμέλειας για τον εντοπισμό της επιρροής της Κίνας σε επενδυτές σε υποδομές ζωτικής σημασίας της ΕΕ, και υπογραμμίζει ότι η προσέγγιση αυτή θα πρέπει να εφαρμόζεται εξίσου στις υποψήφιες και δυνάμει υποψήφιες χώρες· τονίζει ότι τα κράτη μέλη φέρουν την τελική ευθύνη για την προστασία των υποδομών, αλλά δεν έχουν εφαρμόσει με συνέπεια τις ισχύουσες κατευθυντήριες γραμμές για τις άμεσες ξένες επενδύσεις· εκφράζει την έντονη ανησυχία του, στο πλαίσιο αυτό, για το γεγονός ότι δεν έχουν θεσπίσει ή δεν χρησιμοποιούν όλα τα κράτη μέλη μηχανισμούς ελέγχου των ξένων επενδύσεων σε κρίσιμες υποδομές· καλεί επειγόντως τα κράτη μέλη να εφαρμόσουν με συνέπεια την ισχύουσα νομοθεσία σχετικά με τις άμεσες ξένες επενδύσεις και την ανθεκτικότητα των κρίσιμων οντοτήτων·</w:t>
      </w:r>
    </w:p>
    <w:p w:rsidR="003F3E7C" w:rsidRPr="00CF4748" w:rsidRDefault="00CF4748" w:rsidP="00CF4748">
      <w:pPr>
        <w:pStyle w:val="Normal12"/>
        <w:ind w:left="570" w:hanging="570"/>
      </w:pPr>
      <w:r w:rsidRPr="00CF4748">
        <w:t>20.</w:t>
      </w:r>
      <w:r w:rsidRPr="00CF4748">
        <w:tab/>
      </w:r>
      <w:r w:rsidR="003F3E7C" w:rsidRPr="00CF4748">
        <w:t xml:space="preserve">εκφράζει, στο πλαίσιο αυτό, τη λύπη του για την έλλειψη επαρκούς ελέγχου των κινδύνων παρέμβασης στις δημόσιες συμβάσεις που σχετίζονται με τον εξοπλισμό ασφαλείας, όπως η περίπτωση της σύμβασης που υπεγράφη από τον αερολιμένα του Στρασβούργου για την εγκατάσταση σαρωτών και πυλών ασφαλείας αερολιμένα που προμηθεύει η ευρωπαϊκή θυγατρική της κινεζικής εταιρείας </w:t>
      </w:r>
      <w:proofErr w:type="spellStart"/>
      <w:r w:rsidR="003F3E7C" w:rsidRPr="00CF4748">
        <w:t>Nuctech</w:t>
      </w:r>
      <w:proofErr w:type="spellEnd"/>
      <w:r w:rsidR="003F3E7C" w:rsidRPr="00CF4748">
        <w:t xml:space="preserve">, η οποία ανήκει εν μέρει στην κινεζική κυβέρνηση και δεσμεύεται από την πολιτική του Ενωμένου Μετώπου· προειδοποιεί ότι οποιεσδήποτε τέτοιες τεχνολογίες θα μπορούσαν να ενσωματώσουν εγγενή κενά ασφαλείας ή να είναι </w:t>
      </w:r>
      <w:proofErr w:type="spellStart"/>
      <w:r w:rsidR="003F3E7C" w:rsidRPr="00CF4748">
        <w:t>προσβάσιμες</w:t>
      </w:r>
      <w:proofErr w:type="spellEnd"/>
      <w:r w:rsidR="003F3E7C" w:rsidRPr="00CF4748">
        <w:t xml:space="preserve"> κατά τη διάρκεια της συντήρησής τους· από την άλλη πλευρά, χαιρετίζει την απόφαση της ρουμανικής κυβέρνησης να τερματίσει τις διαπραγματεύσεις με την επιχείρηση </w:t>
      </w:r>
      <w:proofErr w:type="spellStart"/>
      <w:r w:rsidR="003F3E7C" w:rsidRPr="00CF4748">
        <w:t>China</w:t>
      </w:r>
      <w:proofErr w:type="spellEnd"/>
      <w:r w:rsidR="003F3E7C" w:rsidRPr="00CF4748">
        <w:t xml:space="preserve"> General Nuclear </w:t>
      </w:r>
      <w:proofErr w:type="spellStart"/>
      <w:r w:rsidR="003F3E7C" w:rsidRPr="00CF4748">
        <w:t>Power</w:t>
      </w:r>
      <w:proofErr w:type="spellEnd"/>
      <w:r w:rsidR="003F3E7C" w:rsidRPr="00CF4748">
        <w:t xml:space="preserve"> </w:t>
      </w:r>
      <w:proofErr w:type="spellStart"/>
      <w:r w:rsidR="003F3E7C" w:rsidRPr="00CF4748">
        <w:t>Corporation</w:t>
      </w:r>
      <w:proofErr w:type="spellEnd"/>
      <w:r w:rsidR="003F3E7C" w:rsidRPr="00CF4748">
        <w:t xml:space="preserve">, CGNPC, σχετικά με την κατασκευή των πυρηνικών αντιδραστήρων 3 και 4 στην </w:t>
      </w:r>
      <w:proofErr w:type="spellStart"/>
      <w:r w:rsidR="003F3E7C" w:rsidRPr="00CF4748">
        <w:t>Cernavoda</w:t>
      </w:r>
      <w:proofErr w:type="spellEnd"/>
      <w:r w:rsidR="003F3E7C" w:rsidRPr="00CF4748">
        <w:t>·</w:t>
      </w:r>
    </w:p>
    <w:p w:rsidR="003F3E7C" w:rsidRPr="00CF4748" w:rsidRDefault="00CF4748" w:rsidP="00CF4748">
      <w:pPr>
        <w:pStyle w:val="Normal12"/>
        <w:ind w:left="570" w:hanging="570"/>
      </w:pPr>
      <w:r w:rsidRPr="00CF4748">
        <w:t>21.</w:t>
      </w:r>
      <w:r w:rsidRPr="00CF4748">
        <w:tab/>
      </w:r>
      <w:r w:rsidR="003F3E7C" w:rsidRPr="00CF4748">
        <w:t>τονίζει, ωστόσο, ότι πρέπει να επιτευχθεί μια στρατηγική ισορροπία μεταξύ, αφενός, του ανοικτού χαρακτήρα της ενιαίας αγοράς της ΕΕ και της ελκυστικότητάς της για επενδύσεις και, αφετέρου, της υπεράσπισης των υποδομών ζωτικής σημασίας και της αυτονομίας της ΕΕ, λαμβανομένων υπόψη των τρωτών σημείων ασφάλειας της ΕΕ, ιδίως όσον αφορά τον οικονομικό εξαναγκασμό ή τις απειλές για την ακεραιότητα των υποδομών ζωτικής σημασίας της ΕΕ·</w:t>
      </w:r>
    </w:p>
    <w:p w:rsidR="003F3E7C" w:rsidRPr="00CF4748" w:rsidRDefault="00CF4748" w:rsidP="00CF4748">
      <w:pPr>
        <w:pStyle w:val="Normal12"/>
        <w:ind w:left="570" w:hanging="570"/>
      </w:pPr>
      <w:r w:rsidRPr="00CF4748">
        <w:t>22.</w:t>
      </w:r>
      <w:r w:rsidRPr="00CF4748">
        <w:tab/>
      </w:r>
      <w:r w:rsidR="003F3E7C" w:rsidRPr="00CF4748">
        <w:t>καλεί την Επιτροπή να εξετάσει τρόπους για να καταστήσει τις γνώμες για τον έλεγχο των ΑΞΕ πιο αποτελεσματικές, προκειμένου να αποφευχθούν στρεβλώσεις στην ενιαία αγορά και ανταγωνισμός προς τα κάτω μεταξύ των κρατών μελών· καλεί την Επιτροπή και τα κράτη μέλη να επιτείνουν την εναρμόνιση, μεταξύ άλλων με την ανάπτυξη κατάλληλης εμπειρογνωμοσύνης, και να θέσουν σε πλήρη εφαρμογή τον κανονισμό για τον έλεγχο των άμεσων ξένων επενδύσεων· πιστεύει ότι υπάρχει περιθώριο και δη ανάγκη ενίσχυσης του κανονισμού κατά την επικείμενη αναθεώρησή του στο τέλος του έτους· ενθαρρύνει την Επιτροπή να υποβάλει μια φιλόδοξη νομοθετική πρόταση για αναθεώρηση του κανονισμού, ώστε να αντιμετωπιστούν όλα τα κενά που προέκυψαν κατά την εφαρμογή του, και να αξιολογήσει ταχέως τη δυνατότητα νομοθετικής πρότασης σχετικά με μηχανισμό ελέγχου για τις εξερχόμενες επενδύσεις· συνιστά ο προτεινόμενος μηχανισμός ελέγχου των εξερχόμενων επενδύσεων να βασίζεται σε εκτίμηση επιπτώσεων που θα περιλαμβάνει επαρκή διαβούλευση με τις επιχειρήσεις, ώστε να ελαχιστοποιηθούν τυχόν αρνητικές συνέπειες στην ευρωπαϊκή ανταγωνιστικότητα·</w:t>
      </w:r>
    </w:p>
    <w:p w:rsidR="003F3E7C" w:rsidRPr="00CF4748" w:rsidRDefault="00CF4748" w:rsidP="00CF4748">
      <w:pPr>
        <w:pStyle w:val="Normal12"/>
        <w:ind w:left="570" w:hanging="570"/>
      </w:pPr>
      <w:r w:rsidRPr="00CF4748">
        <w:t>23.</w:t>
      </w:r>
      <w:r w:rsidRPr="00CF4748">
        <w:tab/>
      </w:r>
      <w:r w:rsidR="003F3E7C" w:rsidRPr="00CF4748">
        <w:t xml:space="preserve">επικροτεί τη νέα προσέγγιση «ελαχιστοποίησης των κινδύνων» στην προτεινόμενη στρατηγική για την ενίσχυση της ευρωπαϊκής οικονομικής ασφάλειας, της 20ής Ιουνίου </w:t>
      </w:r>
      <w:r w:rsidR="003F3E7C" w:rsidRPr="00CF4748">
        <w:lastRenderedPageBreak/>
        <w:t>2023, η οποία αποσκοπεί στη μεγιστοποίηση των οφελών που αποφέρει ο ανοικτός χαρακτήρας της οικονομίας της ΕΕ και στην προστασία, την προώθηση και την ενίσχυση της ανοικτής στρατηγικής αυτονομίας της ΕΕ, ελαχιστοποιώντας παράλληλα τους κινδύνους που απορρέουν από τις οικονομικές εξαρτήσεις και την πιθανή χρήση τους ως όπλων, συμπεριλαμβανομένων των επενδύσεων και της ερευνητικής συνεργασίας σε βασικές τεχνολογίες γενικής εφαρμογής με στρατιωτικές εφαρμογές, μεταξύ άλλων, στους τομείς της κβαντικής υπολογιστικής, των προηγμένων ημιαγωγών και της τεχνητής νοημοσύνης· ζητεί την ταχεία έγκριση των προτάσεων του Ύπατου Εκπροσώπου και της Επιτροπής και καλεί τα κράτη μέλη να εφαρμόσουν πλήρως το διευρυμένο κανονιστικό πλαίσιο της ΕΕ για τον αποκλεισμό οντοτήτων που θα μπορούσαν να συμβάλουν στην MCF και να βρουν εναλλακτικές λύσεις για τα χρηματοδοτούμενα από την Κίνα έργα στην ΕΕ μέσω της ανάπτυξης μιας ολοκληρωμένης προσέγγισης για τον κοινό εντοπισμό, την αξιολόγηση και τη διαχείριση των κινδύνων για την ευρωπαϊκή οικονομική ασφάλεια·</w:t>
      </w:r>
    </w:p>
    <w:p w:rsidR="003F3E7C" w:rsidRPr="00CF4748" w:rsidRDefault="00CF4748" w:rsidP="00CF4748">
      <w:pPr>
        <w:pStyle w:val="Normal12"/>
        <w:ind w:left="570" w:hanging="570"/>
      </w:pPr>
      <w:r w:rsidRPr="00CF4748">
        <w:t>24.</w:t>
      </w:r>
      <w:r w:rsidRPr="00CF4748">
        <w:tab/>
      </w:r>
      <w:r w:rsidR="003F3E7C" w:rsidRPr="00CF4748">
        <w:t xml:space="preserve">χαιρετίζει περαιτέρω την πρόταση του Ύπατου Εκπροσώπου και της Επιτροπής για την πρόληψη της διαρροής ευαίσθητων αναδυόμενων τεχνολογιών με την κατάρτιση καταλόγου τεχνολογιών διπλής χρήσης, με βάση αυστηρά καθορισμένα και μακρόπνοα κριτήρια, όπως ο </w:t>
      </w:r>
      <w:proofErr w:type="spellStart"/>
      <w:r w:rsidR="003F3E7C" w:rsidRPr="00CF4748">
        <w:t>ο</w:t>
      </w:r>
      <w:proofErr w:type="spellEnd"/>
      <w:r w:rsidR="003F3E7C" w:rsidRPr="00CF4748">
        <w:t xml:space="preserve"> υποστηρικτικός και μετασχηματιστικός χαρακτήρας μιας τεχνολογίας, ο κίνδυνος της MCF και ο κίνδυνος κατάχρησης της τεχνολογίας για παραβίαση των ανθρωπίνων δικαιωμάτων· καλεί την Επιτροπή και τα κράτη μέλη να προσδιορίσουν και να εφαρμόσουν τα σχετικά μέτρα προστασίας για τις εν λόγω τεχνολογίες διπλής χρήσης το συντομότερο δυνατόν·</w:t>
      </w:r>
    </w:p>
    <w:p w:rsidR="003F3E7C" w:rsidRPr="00CF4748" w:rsidRDefault="00CF4748" w:rsidP="00CF4748">
      <w:pPr>
        <w:widowControl/>
        <w:spacing w:after="240"/>
        <w:ind w:left="570" w:hanging="570"/>
      </w:pPr>
      <w:r w:rsidRPr="00CF4748">
        <w:t>25.</w:t>
      </w:r>
      <w:r w:rsidRPr="00CF4748">
        <w:tab/>
      </w:r>
      <w:r w:rsidR="003F3E7C" w:rsidRPr="00CF4748">
        <w:t>καλεί, στο πλαίσιο αυτό, την Επιτροπή, σε συντονισμό με τα κράτη μέλη, να σχεδιάσει έναν μηχανισμό ταχείας αντίδρασης για τον εντοπισμό διπλής χρήσης ή κατάχρησης υποδομών στην ΕΕ υπό κινεζική ιδιοκτησία, συμμετοχή ή υπό καθεστώς παραχώρησης, που θα μπορούσε να χρησιμοποιηθεί για τον τερματισμό των δικαιωμάτων παραχώρησης και/ή την αναστολή των δικαιωμάτων κυριότητας σε περιπτώσεις ιδιοκτησίας και συμμετοχής· καλεί την Επιτροπή να υποβάλλει ετήσιες εκθέσεις στο Ευρωπαϊκό Κοινοβούλιο σχετικά με:</w:t>
      </w:r>
    </w:p>
    <w:p w:rsidR="003F3E7C" w:rsidRPr="00CF4748" w:rsidRDefault="003F3E7C" w:rsidP="00A50AF9">
      <w:pPr>
        <w:widowControl/>
        <w:spacing w:after="240"/>
        <w:ind w:left="1134" w:hanging="567"/>
      </w:pPr>
      <w:r w:rsidRPr="00CF4748">
        <w:t>α)</w:t>
      </w:r>
      <w:r w:rsidRPr="00CF4748">
        <w:tab/>
        <w:t>τον εντοπισμό ενδεχόμενης διπλής χρήσης στρατηγικών υποδομών με σκοπό την παροχή υλικοτεχνικής υποστήριξης και υποστήριξης στον τομέα των πληροφοριών στην Κίνα·</w:t>
      </w:r>
    </w:p>
    <w:p w:rsidR="003F3E7C" w:rsidRPr="00CF4748" w:rsidRDefault="003F3E7C" w:rsidP="00A50AF9">
      <w:pPr>
        <w:pStyle w:val="Normal12"/>
        <w:ind w:left="1134"/>
      </w:pPr>
      <w:r w:rsidRPr="00CF4748">
        <w:t>β)</w:t>
      </w:r>
      <w:r w:rsidRPr="00CF4748">
        <w:tab/>
        <w:t>την πλήρη τήρηση της εμπορικής νομοθεσίας της ΕΕ, ιδίως όσον αφορά τη δέουσα επιμέλεια, την καταπολέμηση του εξαναγκασμού και τα εισερχόμενα στην αγορά της Ένωσης εμπορεύματα που παράγονται με καταναγκαστική εργασία·</w:t>
      </w:r>
    </w:p>
    <w:p w:rsidR="003F3E7C" w:rsidRPr="00CF4748" w:rsidRDefault="00CF4748" w:rsidP="00CF4748">
      <w:pPr>
        <w:pStyle w:val="Normal12"/>
        <w:ind w:left="570" w:hanging="570"/>
      </w:pPr>
      <w:r w:rsidRPr="00CF4748">
        <w:t>26.</w:t>
      </w:r>
      <w:r w:rsidRPr="00CF4748">
        <w:tab/>
      </w:r>
      <w:r w:rsidR="003F3E7C" w:rsidRPr="00CF4748">
        <w:t xml:space="preserve">εκφράζει την ικανοποίησή του για την έγκριση της ευρωπαϊκής πράξης για τα μικροκυκλώματα, η οποία θα αυξήσει την ικανότητα της ΕΕ να παράγει ημιαγωγούς και θα δημιουργήσει έναν στρατηγικό χάρτη, μεταξύ άλλων, των κενών ικανοτήτων στην </w:t>
      </w:r>
      <w:proofErr w:type="spellStart"/>
      <w:r w:rsidR="003F3E7C" w:rsidRPr="00CF4748">
        <w:t>αξιακή</w:t>
      </w:r>
      <w:proofErr w:type="spellEnd"/>
      <w:r w:rsidR="003F3E7C" w:rsidRPr="00CF4748">
        <w:t xml:space="preserve"> αλυσίδα των ημιαγωγών στην ΕΕ, περιορίζοντας έτσι την εξάρτηση της ΕΕ από τρίτες χώρες, όπως η Κίνα· ζητεί να υποβληθούν περαιτέρω προτάσεις για τη διασφάλιση των αλυσίδων παραγωγής και εφοδιασμού υποδομών και υλικών ζωτικής σημασίας εντός της ΕΕ· καλεί περαιτέρω την Επιτροπή και τα κράτη μέλη να αναπτύξουν πρόσθετες πρωτοβουλίες που θα επιτρέψουν τον στενότερο συντονισμό και τη συνεργασία με ομοϊδεάτες εταίρους και συμμάχους για την περαιτέρω παρακολούθηση και ανάπτυξη, όπου είναι δυνατόν και σύμφωνα με τον στόχο της ΕΕ </w:t>
      </w:r>
      <w:r w:rsidR="003F3E7C" w:rsidRPr="00CF4748">
        <w:lastRenderedPageBreak/>
        <w:t xml:space="preserve">για μείωση των περαιτέρω εξαρτήσεων, των παγκόσμιων ικανοτήτων παραγωγής και των αλυσίδων εφοδιασμού υποδομών και υλικών ζωτικής σημασίας που είναι καίριας σημασίας για την ασφάλεια και την άμυνα της Ένωσης· </w:t>
      </w:r>
      <w:proofErr w:type="spellStart"/>
      <w:r w:rsidR="003F3E7C" w:rsidRPr="00CF4748">
        <w:t>εφιστά</w:t>
      </w:r>
      <w:proofErr w:type="spellEnd"/>
      <w:r w:rsidR="003F3E7C" w:rsidRPr="00CF4748">
        <w:t xml:space="preserve"> ιδιαίτερα την προσοχή στην </w:t>
      </w:r>
      <w:proofErr w:type="spellStart"/>
      <w:r w:rsidR="003F3E7C" w:rsidRPr="00CF4748">
        <w:t>Ταϊβάν</w:t>
      </w:r>
      <w:proofErr w:type="spellEnd"/>
      <w:r w:rsidR="003F3E7C" w:rsidRPr="00CF4748">
        <w:t>, η οποία διαδραματίζει σημαντικό ρόλο στις παγκόσμιες αλυσίδες εφοδιασμού και στη διεθνή τάξη που βασίζεται σε κανόνες· επαναλαμβάνει τη μακροχρόνια στήριξή του στη διμερή επενδυτική συμφωνία ΕΕ-</w:t>
      </w:r>
      <w:proofErr w:type="spellStart"/>
      <w:r w:rsidR="003F3E7C" w:rsidRPr="00CF4748">
        <w:t>Ταϊβάν</w:t>
      </w:r>
      <w:proofErr w:type="spellEnd"/>
      <w:r w:rsidR="003F3E7C" w:rsidRPr="00CF4748">
        <w:t xml:space="preserve"> και σε κάθε ρύθμιση που είναι αμοιβαία επωφελής για το διμερές εμπόριο και τις επενδύσεις·</w:t>
      </w:r>
    </w:p>
    <w:p w:rsidR="003F3E7C" w:rsidRPr="00CF4748" w:rsidRDefault="00CF4748" w:rsidP="00CF4748">
      <w:pPr>
        <w:pStyle w:val="Normal12"/>
        <w:ind w:left="570" w:hanging="570"/>
      </w:pPr>
      <w:r w:rsidRPr="00CF4748">
        <w:t>27.</w:t>
      </w:r>
      <w:r w:rsidRPr="00CF4748">
        <w:tab/>
      </w:r>
      <w:r w:rsidR="003F3E7C" w:rsidRPr="00CF4748">
        <w:t>καλεί την Επιτροπή να προτείνει ένα νέο νομοθετικό πλαίσιο για τον μετριασμό των κινδύνων για την ασφάλεια που προέρχονται από τους προμηθευτές υποθαλάσσιων καλωδίων, μεταξύ άλλων μέσω αυστηρότερης παρακολούθησης και συχνής επανεξέτασης των ιδιοκτησιακών δομών των εν λόγω προμηθευτών, των προηγούμενων επενδύσεών τους σε συστήματα υποθαλάσσιων καλωδίων και της εγγύτητας των συστημάτων υποθαλάσσιων καλωδίων με ευρωπαϊκές και συμμαχικές στρατιωτικές βάσεις· τονίζει την ανάγκη να εμποδιστούν οι προμηθευτές καλωδιακών συστημάτων, όπως οι κινεζικές εταιρείες, να ανταλλάσσουν δεδομένα με υπηρεσίες πληροφοριών πέρα από την προστασία των υποδομών από εξωτερικές εισβολές ή κακόβουλες επιθέσεις· ζητεί, στο πλαίσιο αυτό, πρωτοβουλίες με στόχο την περαιτέρω ανάπτυξη εταιρειών ευρωπαϊκής ιδιοκτησίας ή εταιρειών που εδρεύουν στην Ευρώπη στον τομέα των υποθαλάσσιων καλωδίων·</w:t>
      </w:r>
    </w:p>
    <w:p w:rsidR="003F3E7C" w:rsidRPr="00CF4748" w:rsidRDefault="00CF4748" w:rsidP="00CF4748">
      <w:pPr>
        <w:pStyle w:val="NormalHanging12a"/>
        <w:widowControl/>
        <w:ind w:left="570" w:hanging="570"/>
      </w:pPr>
      <w:r w:rsidRPr="00CF4748">
        <w:t>28.</w:t>
      </w:r>
      <w:r w:rsidRPr="00CF4748">
        <w:tab/>
      </w:r>
      <w:r w:rsidR="003F3E7C" w:rsidRPr="00CF4748">
        <w:t xml:space="preserve">υπογραμμίζει ότι οι αντιδράσεις της ΕΕ πρέπει να βασίζονται σε μια ενισχυμένη κατανόηση της σχετικής στρατηγικής εικόνας η οποία θα εστιάζει σε </w:t>
      </w:r>
      <w:proofErr w:type="spellStart"/>
      <w:r w:rsidR="003F3E7C" w:rsidRPr="00CF4748">
        <w:t>διαπολιτικές</w:t>
      </w:r>
      <w:proofErr w:type="spellEnd"/>
      <w:r w:rsidR="003F3E7C" w:rsidRPr="00CF4748">
        <w:t xml:space="preserve"> και διακρατικές αξιολογήσεις απειλών και σε μελέτες τρωτότητας για κρίσιμες υποδομές· είναι της άποψης ότι μια αποκεντρωμένη ή </w:t>
      </w:r>
      <w:proofErr w:type="spellStart"/>
      <w:r w:rsidR="003F3E7C" w:rsidRPr="00CF4748">
        <w:t>παραμελημένη</w:t>
      </w:r>
      <w:proofErr w:type="spellEnd"/>
      <w:r w:rsidR="003F3E7C" w:rsidRPr="00CF4748">
        <w:t xml:space="preserve"> αντίληψη, η οποία στερείται σαφούς ορατότητας και ελέγχου σε έργα στρατηγικής σημασίας για την άμυνα και την ασφάλεια της Ευρώπης, θα μπορούσε να βλάψει σημαντικά τα γεωπολιτικά συμφέροντα της Ένωσης</w:t>
      </w:r>
      <w:r w:rsidR="003F3E7C" w:rsidRPr="00CF4748">
        <w:rPr>
          <w:vertAlign w:val="superscript"/>
        </w:rPr>
        <w:footnoteReference w:id="15"/>
      </w:r>
      <w:r w:rsidR="003F3E7C" w:rsidRPr="00CF4748">
        <w:t>· υπενθυμίζει τα τρωτά σημεία που συνδέονται με εξωτερικές παρεμβάσεις, ιδίως στο πεδίο των πληροφοριών, και την αλληλεπίδραση μεταξύ έργων ΑΞΕ και πράξεων χειραγώγησης πληροφοριών από κακόβουλους ξένους παράγοντες·</w:t>
      </w:r>
    </w:p>
    <w:p w:rsidR="003F3E7C" w:rsidRPr="00CF4748" w:rsidRDefault="003F3E7C" w:rsidP="00A50AF9">
      <w:pPr>
        <w:pStyle w:val="Normal12"/>
        <w:ind w:left="0" w:firstLine="0"/>
        <w:rPr>
          <w:rStyle w:val="BoldItalic"/>
          <w:b w:val="0"/>
          <w:i w:val="0"/>
        </w:rPr>
      </w:pPr>
      <w:r w:rsidRPr="00CF4748">
        <w:rPr>
          <w:rStyle w:val="BoldItalic"/>
        </w:rPr>
        <w:t>Σύνδεση εσωτερικών-εξωτερικών πτυχών: ενίσχυση της ανθεκτικότητας των στενότερων εταίρων της ΕΕ</w:t>
      </w:r>
    </w:p>
    <w:p w:rsidR="003F3E7C" w:rsidRPr="00CF4748" w:rsidRDefault="00CF4748" w:rsidP="00CF4748">
      <w:pPr>
        <w:pStyle w:val="Normal12"/>
        <w:ind w:left="570" w:hanging="570"/>
      </w:pPr>
      <w:r w:rsidRPr="00CF4748">
        <w:t>29.</w:t>
      </w:r>
      <w:r w:rsidRPr="00CF4748">
        <w:tab/>
      </w:r>
      <w:r w:rsidR="003F3E7C" w:rsidRPr="00CF4748">
        <w:t>εκφράζει την ανησυχία του για τη διείσδυση της ΛΔΚ στην αγορά της ΕΕ και στην ευρύτερη γειτονία της· καλεί την Επιτροπή και την Ευρωπαϊκή Υπηρεσία Εξωτερικής Δράσης (ΕΥΕΔ) να διασφαλίσουν ότι τα μέτρα που λαμβάνονται για την ενίσχυση της ανθεκτικότητας της ΕΕ έναντι της κινεζικής επιρροής, συμπεριλαμβανομένης της ελαχιστοποίησης των κινδύνων, της διαφοροποίησης και της μείωσης των κρίσιμων εξαρτήσεων, θα επεκταθούν επίσης στους πλησιέστερους εταίρους της ΕΕ, ιδίως στις υπό ένταξη χώρες και στις χώρες που αποτελούν μέρος της πολιτικής γειτονίας της ΕΕ·</w:t>
      </w:r>
    </w:p>
    <w:p w:rsidR="003F3E7C" w:rsidRPr="00CF4748" w:rsidRDefault="00CF4748" w:rsidP="00CF4748">
      <w:pPr>
        <w:pStyle w:val="Normal12"/>
        <w:ind w:left="570" w:hanging="570"/>
      </w:pPr>
      <w:r w:rsidRPr="00CF4748">
        <w:t>30.</w:t>
      </w:r>
      <w:r w:rsidRPr="00CF4748">
        <w:tab/>
      </w:r>
      <w:r w:rsidR="003F3E7C" w:rsidRPr="00CF4748">
        <w:t xml:space="preserve">υπενθυμίζει ότι οι ναυτικές δυνάμεις της ΛΔΚ διαθέτουν μέσα και νομικά εργαλεία για να διασφαλίσουν ότι τα μη στρατιωτικά πλοία και οι υποδομές της Κίνας μπορούν να χρησιμοποιηθούν για στρατιωτικούς σκοπούς και σκοπούς ασφάλειας· θεωρεί ότι η Κίνα μπορεί να χρησιμοποιήσει τις μη στρατιωτικές εμπορικές υποδομές της για να </w:t>
      </w:r>
      <w:r w:rsidR="003F3E7C" w:rsidRPr="00CF4748">
        <w:lastRenderedPageBreak/>
        <w:t>στηρίξει την παρουσία του PLA σε τρίτες χώρες· προειδοποιεί ότι η εν λόγω MCF παρέχει στον PLA πρόσβαση σε ξένα λιμάνια, επιτρέποντάς του να διαθέσει εκ των προτέρων την παροχή υλικοτεχνικής υποστήριξης για τη διατήρηση των ναυτικών αποστολών σε περιοχές όπως ο Ινδικός Ωκεανός, η Μεσόγειος Θάλασσα και ο Ατλαντικός Ωκεανός· υπογραμμίζει ότι οι κίνδυνοι κατασκοπείας είναι υψηλότεροι όταν κινεζικά μη στρατιωτικά εμπορικά περιουσιακά στοιχεία βρίσκονται σε υλικοτεχνικούς κόμβους κοντά σε ναυτικές βάσεις της ΕΕ και του ΝΑΤΟ ή φορείς εκμετάλλευσης λιμένων που έχουν υπογράψει συμφωνίες για την παροχή υλικοτεχνικής υποστήριξης σε ευρωπαϊκές εταιρείες· καλεί τα κράτη μέλη να αντιμετωπίσουν επειγόντως την ανάγκη μείωσης των κινδύνων κατασκοπείας και δολιοφθοράς σε υποδομές ζωτικής σημασίας, ιδίως αυτές με στρατιωτική λειτουργία, όπως οι λιμένες που χρησιμοποιούνται από το ΝΑΤΟ· τονίζει, στο πλαίσιο αυτό, ότι η ΕΕ και το ΝΑΤΟ πρέπει να συνεργαστούν για την ανάπτυξη ενός μακροπρόθεσμου σχεδίου για την αντιμετώπιση της στρατηγικής της Κίνας για συγχώνευση του στρατιωτικού και μη στρατιωτικού τομέα στην Ευρώπη και ζητεί την πλήρη εφαρμογή της τελικής έκθεσης αξιολόγησης της ειδικής ομάδας ΕΕ-ΝΑΤΟ</w:t>
      </w:r>
      <w:r w:rsidR="003F3E7C" w:rsidRPr="00CF4748">
        <w:rPr>
          <w:rStyle w:val="FootnoteReference"/>
        </w:rPr>
        <w:footnoteReference w:id="16"/>
      </w:r>
      <w:r w:rsidR="003F3E7C" w:rsidRPr="00CF4748">
        <w:t>·</w:t>
      </w:r>
    </w:p>
    <w:p w:rsidR="003F3E7C" w:rsidRPr="00CF4748" w:rsidRDefault="00CF4748" w:rsidP="00CF4748">
      <w:pPr>
        <w:pStyle w:val="Normal12"/>
        <w:ind w:left="570" w:hanging="570"/>
      </w:pPr>
      <w:r w:rsidRPr="00CF4748">
        <w:t>31.</w:t>
      </w:r>
      <w:r w:rsidRPr="00CF4748">
        <w:tab/>
      </w:r>
      <w:r w:rsidR="003F3E7C" w:rsidRPr="00CF4748">
        <w:t>σημειώνει ότι οι λιμένες αποτελούν πύλες προς τον κόσμο και, ως εκ τούτου, διαδραματίζουν καίριο ρόλο στην οικονομία της ΕΕ· σημειώνει με ανησυχία ότι οντότητες υπό κινεζική ιδιοκτησία ή έλεγχο έχουν αυξήσει με στρατηγικό τρόπο τη συμμετοχή τους σε ευρωπαϊκούς λιμένες και λιμενικές υποδομές· καλεί την Επιτροπή να παρουσιάσει ένα στρατηγικό πλαίσιο πολιτικής της ΕΕ για τη μείωση και τον περιορισμό της επιρροής και του επιχειρησιακού ελέγχου από την Κίνα και άλλα καθεστώτα· υπενθυμίζει επίσης ότι τα έργα της ΛΔΚ τροφοδοτούν το εξωτερικό με τη χρήση ενός δικτύου εμπορικών λιμένων και εγκαταστάσεων διπλής χρήσης που παρέχουν υλικοτεχνική και πληροφοριακή υποστήριξη στο κινεζικό ναυτικό· σημειώνει ότι το 2022 κινεζικές εταιρείες είχαν στην ιδιοκτησία τους ή εκμεταλλεύονταν τερματικούς σταθμούς σε 96 λιμένες σε 53 χώρες· σημειώνει περαιτέρω ότι σε τουλάχιστον 9 λιμένες, δύο εκ των οποίων στην Ευρώπη, τα πολεμικά πλοία του Λαϊκού Απελευθερωτικού Στρατού και του Πολεμικού Ναυτικού (PLAN) έχουν υποστεί σημαντικές επισκευές ή συντήρηση πλοίων και εξοπλισμού· επισημαίνει ότι οι ναυτικές επισκέψεις αποκαλύπτουν τομείς επιρροής, ιεραρχημένες επιχειρησιακές ζώνες, στόχους συλλογής πληροφοριών και προτεραιότητες συνεργασίας·</w:t>
      </w:r>
    </w:p>
    <w:p w:rsidR="003F3E7C" w:rsidRPr="00CF4748" w:rsidRDefault="00CF4748" w:rsidP="00CF4748">
      <w:pPr>
        <w:pStyle w:val="Normal12"/>
        <w:ind w:left="570" w:hanging="570"/>
        <w:rPr>
          <w:rStyle w:val="BoldItalic"/>
          <w:b w:val="0"/>
          <w:i w:val="0"/>
        </w:rPr>
      </w:pPr>
      <w:r w:rsidRPr="00CF4748">
        <w:rPr>
          <w:rStyle w:val="BoldItalic"/>
          <w:b w:val="0"/>
          <w:i w:val="0"/>
        </w:rPr>
        <w:t>32.</w:t>
      </w:r>
      <w:r w:rsidRPr="00CF4748">
        <w:rPr>
          <w:rStyle w:val="BoldItalic"/>
          <w:b w:val="0"/>
          <w:i w:val="0"/>
        </w:rPr>
        <w:tab/>
      </w:r>
      <w:r w:rsidR="003F3E7C" w:rsidRPr="00CF4748">
        <w:t xml:space="preserve">τονίζει την ανάγκη για μια γεωπολιτική προσέγγιση όσον αφορά την παγκόσμια συνεργασία σε υποδομές ζωτικής σημασίας, προκειμένου η ΕΕ να αντιμετωπίσει επιτυχώς τις νέες προκλήσεις στον τομέα της ασφάλειας· σημειώνει ότι το ένα τρίτο του συνόλου των αφρικανικών υποδομών, συμπεριλαμβανομένου περίπου του 50 % των δικτύων 3G και του 70 % των δικτύων 4G της Αφρικής, που έχουν κατασκευαστεί από το 2010 έχει χρηματοδοτηθεί και κατασκευαστεί από κινεζικές κρατικές επιχειρήσεις· υπογραμμίζει ότι, τα τελευταία 20 χρόνια, η Κίνα έχει αυξήσει τις εμπορικές, επενδυτικές και δανειακές δεσμεύσεις της κατά 160 δισεκατομμύρια δολάρια ΗΠΑ με τις αφρικανικές κυβερνήσεις και τις κρατικές επιχειρήσεις τους με λίγες ή αδιαφανείς συμβατικές υποχρεώσεις, κυρίως στους τομείς των μεταφορών, της παραγωγής ηλεκτρικής ενέργειας, της εξόρυξης και των τηλεπικοινωνιών· υπογραμμίζει ιδιαίτερα το γεγονός ότι μια συγκεκριμένη κινεζική εταιρεία τηλεπικοινωνιών έχει κατασκευάσει έως και το 70 % της υποδομής τεχνολογίας πληροφοριών της Αφρικής, καθώς και τον ρόλο που διαδραματίζουν οι κινεζικές εταιρείες στη χρηματοδότηση, την κατασκευή, </w:t>
      </w:r>
      <w:r w:rsidR="003F3E7C" w:rsidRPr="00CF4748">
        <w:lastRenderedPageBreak/>
        <w:t xml:space="preserve">την επέκταση και την ανακαίνιση τουλάχιστον 14 ευαίσθητων ενδοκυβερνητικών αφρικανικών τηλεπικοινωνιακών δικτύων· εκφράζει την ανησυχία του για το γεγονός ότι το κινεζικό μοντέλο είναι σαφώς ελκυστικό για πολλές χώρες που δεν μπορούν ή δεν επιθυμούν να ικανοποιήσουν τις απαιτήσεις της ΕΕ για πρόσβαση σε ισοδύναμα επίπεδα χρηματοδότησης, επεκτείνοντας έτσι την κινεζική επιρροή εις βάρος των εταιρικών σχέσεων της ΕΕ και προκαλώντας κινδύνους μη βιωσιμότητας του χρέους των χωρών αυτών, γεγονός που ζημιώνει τη μακροπρόθεσμη ανάπτυξή τους εις βάρος του τοπικού πληθυσμού τους· καλεί την Επιτροπή, την ΕΥΕΔ και τα κράτη μέλη να εντείνουν τις προσπάθειές τους, μεταξύ άλλων με την προσέλκυση επενδύσεων από τον ιδιωτικό τομέα, για την εφαρμογή της δέσμης επενδυτικών μέτρων </w:t>
      </w:r>
      <w:proofErr w:type="spellStart"/>
      <w:r w:rsidR="003F3E7C" w:rsidRPr="00CF4748">
        <w:t>Global</w:t>
      </w:r>
      <w:proofErr w:type="spellEnd"/>
      <w:r w:rsidR="003F3E7C" w:rsidRPr="00CF4748">
        <w:t xml:space="preserve"> </w:t>
      </w:r>
      <w:proofErr w:type="spellStart"/>
      <w:r w:rsidR="003F3E7C" w:rsidRPr="00CF4748">
        <w:t>Gateway</w:t>
      </w:r>
      <w:proofErr w:type="spellEnd"/>
      <w:r w:rsidR="003F3E7C" w:rsidRPr="00CF4748">
        <w:t xml:space="preserve"> ύψους 150 δισεκατομμυρίων EUR, η οποία συμφωνήθηκε κατά την 6η σύνοδο κορυφής ΕΕ-ΑΕ τον Φεβρουάριο του 2022· παροτρύνει το Συμβούλιο και την Επιτροπή να υλοποιήσουν ταχέως έργα, ιδίως εμβληματικά έργα, στο πλαίσιο της πρωτοβουλίας·</w:t>
      </w:r>
    </w:p>
    <w:p w:rsidR="003F3E7C" w:rsidRPr="00CF4748" w:rsidRDefault="00CF4748" w:rsidP="00CF4748">
      <w:pPr>
        <w:pStyle w:val="Normal12"/>
        <w:ind w:left="570" w:hanging="570"/>
      </w:pPr>
      <w:r w:rsidRPr="00CF4748">
        <w:t>33.</w:t>
      </w:r>
      <w:r w:rsidRPr="00CF4748">
        <w:tab/>
      </w:r>
      <w:r w:rsidR="003F3E7C" w:rsidRPr="00CF4748">
        <w:t>υπογραμμίζει με ανησυχία ότι η στρατηγική της ΛΔΚ για την οικοδόμηση μιας «βάσης συνεργασίας για τη γαλάζια οικονομία» κατά μήκος των ακτών της Αφρικής, μεταξύ άλλων μέσω της κατασκευής αλιευτικών σκαφών και εγκαταστάσεων επισκευής σκαφών, μπορεί επίσης να χρησιμοποιηθεί για στρατιωτικούς σκοπούς· τονίζει ότι υπάρχει γενική έλλειψη λεπτομερειών και διαφάνειας όσον αφορά τις εν λόγω συμφωνίες και άδειες με αφρικανικές χώρες· περιγράφει τις πιθανές γεωπολιτικές συνέπειες για την ΕΕ, ιδίως σε τρίτες χώρες όπου εμπλέκεται η ΕΕ·</w:t>
      </w:r>
    </w:p>
    <w:p w:rsidR="003F3E7C" w:rsidRPr="00CF4748" w:rsidRDefault="003F3E7C" w:rsidP="00A50AF9">
      <w:pPr>
        <w:pStyle w:val="Normalhanging12a0"/>
        <w:widowControl/>
        <w:tabs>
          <w:tab w:val="clear" w:pos="567"/>
        </w:tabs>
        <w:ind w:left="0" w:firstLine="0"/>
        <w:jc w:val="center"/>
        <w:rPr>
          <w:lang w:val="el-GR"/>
        </w:rPr>
      </w:pPr>
      <w:r w:rsidRPr="00CF4748">
        <w:rPr>
          <w:lang w:val="el-GR"/>
        </w:rPr>
        <w:t>°</w:t>
      </w:r>
    </w:p>
    <w:p w:rsidR="003F3E7C" w:rsidRPr="00CF4748" w:rsidRDefault="003F3E7C" w:rsidP="00A50AF9">
      <w:pPr>
        <w:pStyle w:val="Normalhanging12a0"/>
        <w:widowControl/>
        <w:tabs>
          <w:tab w:val="clear" w:pos="567"/>
        </w:tabs>
        <w:ind w:left="0" w:firstLine="0"/>
        <w:jc w:val="center"/>
        <w:rPr>
          <w:lang w:val="el-GR"/>
        </w:rPr>
      </w:pPr>
      <w:r w:rsidRPr="00CF4748">
        <w:rPr>
          <w:lang w:val="el-GR"/>
        </w:rPr>
        <w:t>°</w:t>
      </w:r>
      <w:r w:rsidRPr="00CF4748">
        <w:rPr>
          <w:lang w:val="el-GR"/>
        </w:rPr>
        <w:tab/>
        <w:t>°</w:t>
      </w:r>
    </w:p>
    <w:p w:rsidR="003F3E7C" w:rsidRPr="00CF4748" w:rsidRDefault="00CF4748" w:rsidP="00CF4748">
      <w:pPr>
        <w:pStyle w:val="Normal12"/>
        <w:ind w:left="570" w:hanging="570"/>
      </w:pPr>
      <w:r w:rsidRPr="00CF4748">
        <w:t>34.</w:t>
      </w:r>
      <w:r w:rsidRPr="00CF4748">
        <w:tab/>
      </w:r>
      <w:r w:rsidR="003F3E7C" w:rsidRPr="00CF4748">
        <w:t>αναθέτει στην Πρόεδρό του να διαβιβάσει το παρόν ψήφισμα στον Αντιπρόεδρο της Επιτροπής / Ύπατο Εκπρόσωπο της Ένωσης για Θέματα Εξωτερικής Πολιτικής και Πολιτικής Ασφαλείας, στο Συμβούλιο και στην Επιτροπή.</w:t>
      </w:r>
    </w:p>
    <w:p w:rsidR="00E365E1" w:rsidRPr="00CF4748" w:rsidRDefault="00E365E1" w:rsidP="00A50AF9">
      <w:pPr>
        <w:widowControl/>
        <w:spacing w:after="240"/>
        <w:ind w:left="567" w:hanging="567"/>
      </w:pPr>
      <w:bookmarkStart w:id="9" w:name="TextBodyEnd"/>
      <w:bookmarkEnd w:id="9"/>
    </w:p>
    <w:sectPr w:rsidR="00E365E1" w:rsidRPr="00CF4748" w:rsidSect="006C48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FC1" w:rsidRPr="006C48F1" w:rsidRDefault="00C32FC1">
      <w:r w:rsidRPr="006C48F1">
        <w:separator/>
      </w:r>
    </w:p>
  </w:endnote>
  <w:endnote w:type="continuationSeparator" w:id="0">
    <w:p w:rsidR="00C32FC1" w:rsidRPr="006C48F1" w:rsidRDefault="00C32FC1">
      <w:r w:rsidRPr="006C48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8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8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8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FC1" w:rsidRPr="006C48F1" w:rsidRDefault="00C32FC1">
      <w:r w:rsidRPr="006C48F1">
        <w:separator/>
      </w:r>
    </w:p>
  </w:footnote>
  <w:footnote w:type="continuationSeparator" w:id="0">
    <w:p w:rsidR="00C32FC1" w:rsidRPr="006C48F1" w:rsidRDefault="00C32FC1">
      <w:r w:rsidRPr="006C48F1">
        <w:continuationSeparator/>
      </w:r>
    </w:p>
  </w:footnote>
  <w:footnote w:id="1">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A50AF9">
        <w:rPr>
          <w:sz w:val="24"/>
          <w:lang w:val="el-GR"/>
        </w:rPr>
        <w:t>ΕΕ L 330 της 23.12.2022, σ. 1.</w:t>
      </w:r>
    </w:p>
  </w:footnote>
  <w:footnote w:id="2">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A50AF9">
        <w:rPr>
          <w:sz w:val="24"/>
          <w:lang w:val="el-GR"/>
        </w:rPr>
        <w:t>ΕΕ L 79 I της 21.3.2019, σ. 1.</w:t>
      </w:r>
    </w:p>
  </w:footnote>
  <w:footnote w:id="3">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A50AF9">
        <w:rPr>
          <w:sz w:val="24"/>
          <w:lang w:val="el-GR"/>
        </w:rPr>
        <w:t>ΕΕ L 333 της 27.12.2022, σ. 164</w:t>
      </w:r>
      <w:r w:rsidRPr="006C48F1">
        <w:rPr>
          <w:sz w:val="24"/>
          <w:lang w:val="el-GR"/>
        </w:rPr>
        <w:t>.</w:t>
      </w:r>
    </w:p>
  </w:footnote>
  <w:footnote w:id="4">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A50AF9">
        <w:rPr>
          <w:sz w:val="24"/>
          <w:lang w:val="el-GR"/>
        </w:rPr>
        <w:t>ΕΕ L 333 της 27.12.2022, σ. 80</w:t>
      </w:r>
      <w:r w:rsidRPr="006C48F1">
        <w:rPr>
          <w:sz w:val="24"/>
          <w:lang w:val="el-GR"/>
        </w:rPr>
        <w:t>.</w:t>
      </w:r>
    </w:p>
  </w:footnote>
  <w:footnote w:id="5">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A50AF9">
        <w:rPr>
          <w:sz w:val="24"/>
          <w:lang w:val="el-GR"/>
        </w:rPr>
        <w:t>ΕΕ L 229 της 18.9.2023, σ. 1</w:t>
      </w:r>
      <w:r w:rsidRPr="006C48F1">
        <w:rPr>
          <w:sz w:val="24"/>
          <w:lang w:val="el-GR"/>
        </w:rPr>
        <w:t>.</w:t>
      </w:r>
    </w:p>
  </w:footnote>
  <w:footnote w:id="6">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Πρόταση κανονισμού για τη θέσπιση πλαισίου σχετικά με τη διασφάλιση ασφαλούς και βιώσιμου εφοδιασμού με κρίσιμες πρώτες ύλες και για τη</w:t>
      </w:r>
      <w:r w:rsidR="002A3233">
        <w:rPr>
          <w:sz w:val="24"/>
          <w:lang w:val="el-GR"/>
        </w:rPr>
        <w:t>ν τροποποίηση των κανονισμών (Ε</w:t>
      </w:r>
      <w:r w:rsidR="007B051F">
        <w:rPr>
          <w:sz w:val="24"/>
          <w:lang w:val="el-GR"/>
        </w:rPr>
        <w:t>Ε</w:t>
      </w:r>
      <w:r w:rsidR="002A3233">
        <w:rPr>
          <w:sz w:val="24"/>
          <w:lang w:val="el-GR"/>
        </w:rPr>
        <w:t xml:space="preserve">) 168/2013, (ΕΕ) 2018/858, </w:t>
      </w:r>
      <w:r w:rsidRPr="006C48F1">
        <w:rPr>
          <w:sz w:val="24"/>
          <w:lang w:val="el-GR"/>
        </w:rPr>
        <w:t>2018/</w:t>
      </w:r>
      <w:bookmarkStart w:id="8" w:name="_GoBack"/>
      <w:r w:rsidRPr="006C48F1">
        <w:rPr>
          <w:sz w:val="24"/>
          <w:lang w:val="el-GR"/>
        </w:rPr>
        <w:t>1724</w:t>
      </w:r>
      <w:bookmarkEnd w:id="8"/>
      <w:r w:rsidRPr="006C48F1">
        <w:rPr>
          <w:sz w:val="24"/>
          <w:lang w:val="el-GR"/>
        </w:rPr>
        <w:t xml:space="preserve"> και (ΕΕ) 2019/1020 (COM(2023)0160).</w:t>
      </w:r>
    </w:p>
  </w:footnote>
  <w:footnote w:id="7">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Πρόταση κανονισμού για την προστασία της Ένωσης και των κρατών μελών της από τον οικονομικό εξαναγκασμό από τρίτες χώρες (COM(2021)0775)</w:t>
      </w:r>
      <w:r w:rsidR="000D6D15">
        <w:rPr>
          <w:sz w:val="24"/>
          <w:lang w:val="el-GR"/>
        </w:rPr>
        <w:t xml:space="preserve"> </w:t>
      </w:r>
      <w:r w:rsidR="000D6D15" w:rsidRPr="00CF4748">
        <w:rPr>
          <w:sz w:val="24"/>
          <w:lang w:val="el-GR"/>
        </w:rPr>
        <w:t>(</w:t>
      </w:r>
      <w:r w:rsidR="000D6D15">
        <w:rPr>
          <w:sz w:val="24"/>
          <w:lang w:val="el-GR"/>
        </w:rPr>
        <w:t>ΕΕ</w:t>
      </w:r>
      <w:r w:rsidR="000D6D15" w:rsidRPr="00CF4748">
        <w:rPr>
          <w:sz w:val="24"/>
          <w:lang w:val="el-GR"/>
        </w:rPr>
        <w:t xml:space="preserve"> </w:t>
      </w:r>
      <w:r w:rsidR="000D6D15">
        <w:rPr>
          <w:sz w:val="24"/>
          <w:lang w:val="en-GB"/>
        </w:rPr>
        <w:t>L</w:t>
      </w:r>
      <w:r w:rsidR="000D6D15">
        <w:rPr>
          <w:sz w:val="24"/>
          <w:lang w:val="el-GR"/>
        </w:rPr>
        <w:t xml:space="preserve"> της</w:t>
      </w:r>
      <w:r w:rsidR="000D6D15" w:rsidRPr="00CF4748">
        <w:rPr>
          <w:sz w:val="24"/>
          <w:lang w:val="el-GR"/>
        </w:rPr>
        <w:t xml:space="preserve"> 2023/2675, 7.12.2023)</w:t>
      </w:r>
      <w:r w:rsidRPr="006C48F1">
        <w:rPr>
          <w:sz w:val="24"/>
          <w:lang w:val="el-GR"/>
        </w:rPr>
        <w:t>.</w:t>
      </w:r>
    </w:p>
  </w:footnote>
  <w:footnote w:id="8">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A50AF9">
        <w:rPr>
          <w:sz w:val="24"/>
          <w:lang w:val="el-GR"/>
        </w:rPr>
        <w:t>ΕΕ C 117 της 11.3.2022, σ. 40</w:t>
      </w:r>
      <w:r w:rsidRPr="006C48F1">
        <w:rPr>
          <w:sz w:val="24"/>
          <w:lang w:val="el-GR"/>
        </w:rPr>
        <w:t>.</w:t>
      </w:r>
    </w:p>
  </w:footnote>
  <w:footnote w:id="9">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Κείμενα που εγκρίθηκαν, P9_TA(2023)0219.</w:t>
      </w:r>
    </w:p>
  </w:footnote>
  <w:footnote w:id="10">
    <w:p w:rsidR="00A50AF9" w:rsidRPr="006C48F1" w:rsidRDefault="00A50AF9" w:rsidP="00A50AF9">
      <w:pPr>
        <w:pStyle w:val="FootnoteText"/>
        <w:spacing w:line="240" w:lineRule="auto"/>
        <w:ind w:left="567" w:hanging="567"/>
        <w:rPr>
          <w:sz w:val="24"/>
          <w:lang w:val="el-GR"/>
        </w:rPr>
      </w:pPr>
      <w:r w:rsidRPr="006C48F1">
        <w:rPr>
          <w:rStyle w:val="FootnoteReference"/>
          <w:sz w:val="24"/>
          <w:lang w:val="el-GR"/>
        </w:rPr>
        <w:footnoteRef/>
      </w:r>
      <w:r w:rsidRPr="006C48F1">
        <w:rPr>
          <w:sz w:val="24"/>
          <w:lang w:val="el-GR"/>
        </w:rPr>
        <w:t xml:space="preserve"> </w:t>
      </w:r>
      <w:r w:rsidRPr="006C48F1">
        <w:rPr>
          <w:sz w:val="24"/>
          <w:lang w:val="el-GR"/>
        </w:rPr>
        <w:tab/>
        <w:t>Κείμενα που εγκρίθηκαν, P9_TA(2023)0219.</w:t>
      </w:r>
    </w:p>
  </w:footnote>
  <w:footnote w:id="11">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ΕΕ C 20 της 20.1.2023, σ. 1.</w:t>
      </w:r>
    </w:p>
  </w:footnote>
  <w:footnote w:id="12">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 xml:space="preserve">Οδηγία (ΕΕ) 2022/2557, της 14ης Δεκεμβρίου 2022, για την ανθεκτικότητα των κρίσιμων οντοτήτων και την κατάργηση της οδηγίας 2008/114/ΕΚ του Συμβουλίου </w:t>
      </w:r>
      <w:r w:rsidR="00A50AF9">
        <w:rPr>
          <w:sz w:val="24"/>
          <w:lang w:val="el-GR"/>
        </w:rPr>
        <w:t>(</w:t>
      </w:r>
      <w:r w:rsidRPr="00A50AF9">
        <w:rPr>
          <w:sz w:val="24"/>
          <w:lang w:val="el-GR"/>
        </w:rPr>
        <w:t>ΕΕ L 333 της 27.12.2022, σ. 164</w:t>
      </w:r>
      <w:r w:rsidR="00A50AF9">
        <w:rPr>
          <w:sz w:val="24"/>
          <w:lang w:val="el-GR"/>
        </w:rPr>
        <w:t>)</w:t>
      </w:r>
      <w:r w:rsidRPr="006C48F1">
        <w:rPr>
          <w:sz w:val="24"/>
          <w:lang w:val="el-GR"/>
        </w:rPr>
        <w:t>.</w:t>
      </w:r>
    </w:p>
  </w:footnote>
  <w:footnote w:id="13">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 xml:space="preserve">Οδηγία (ΕΕ) 2022/2555, της 14ης Δεκεμβρίου 2022, σχετικά με μέτρα για υψηλό κοινό επίπεδο </w:t>
      </w:r>
      <w:proofErr w:type="spellStart"/>
      <w:r w:rsidRPr="006C48F1">
        <w:rPr>
          <w:sz w:val="24"/>
          <w:lang w:val="el-GR"/>
        </w:rPr>
        <w:t>κυβερνοασφάλειας</w:t>
      </w:r>
      <w:proofErr w:type="spellEnd"/>
      <w:r w:rsidRPr="006C48F1">
        <w:rPr>
          <w:sz w:val="24"/>
          <w:lang w:val="el-GR"/>
        </w:rPr>
        <w:t xml:space="preserve"> σε ολόκληρη την Ένωση, την τροποποίηση του κανονισμού (ΕΕ) αριθ. 910/2014 και της οδηγίας (ΕΕ) 2018/1972, και για την κατάργηση της οδηγίας (ΕΕ) 2016/1148 (οδηγία NIS 2) </w:t>
      </w:r>
      <w:r w:rsidR="00A50AF9">
        <w:rPr>
          <w:sz w:val="24"/>
          <w:lang w:val="el-GR"/>
        </w:rPr>
        <w:t>(</w:t>
      </w:r>
      <w:r w:rsidRPr="00A50AF9">
        <w:rPr>
          <w:sz w:val="24"/>
          <w:lang w:val="el-GR"/>
        </w:rPr>
        <w:t>ΕΕ L 333 της 27.12.2022, σ. 80</w:t>
      </w:r>
      <w:r w:rsidR="00A50AF9">
        <w:rPr>
          <w:sz w:val="24"/>
          <w:lang w:val="el-GR"/>
        </w:rPr>
        <w:t>)</w:t>
      </w:r>
      <w:r w:rsidRPr="006C48F1">
        <w:rPr>
          <w:sz w:val="24"/>
          <w:lang w:val="el-GR"/>
        </w:rPr>
        <w:t>.</w:t>
      </w:r>
    </w:p>
  </w:footnote>
  <w:footnote w:id="14">
    <w:p w:rsidR="003F3E7C" w:rsidRPr="006C48F1" w:rsidRDefault="003F3E7C" w:rsidP="00CF4748">
      <w:pPr>
        <w:pStyle w:val="FootnoteText"/>
        <w:spacing w:line="240" w:lineRule="auto"/>
        <w:ind w:left="567" w:hanging="567"/>
        <w:rPr>
          <w:sz w:val="24"/>
          <w:lang w:val="el-GR"/>
        </w:rPr>
      </w:pPr>
      <w:r w:rsidRPr="006C48F1">
        <w:rPr>
          <w:rStyle w:val="FootnoteReference"/>
          <w:rFonts w:eastAsiaTheme="majorEastAsia"/>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 xml:space="preserve">Κανονισμός (ΕΕ) 2019/452, της 19ης Μαρτίου 2019, για τη θέσπιση πλαισίου για τον έλεγχο των άμεσων ξένων επενδύσεων στην Ένωση </w:t>
      </w:r>
      <w:r w:rsidR="00A50AF9">
        <w:rPr>
          <w:sz w:val="24"/>
          <w:lang w:val="el-GR"/>
        </w:rPr>
        <w:t>(</w:t>
      </w:r>
      <w:r w:rsidRPr="00A50AF9">
        <w:rPr>
          <w:sz w:val="24"/>
          <w:lang w:val="el-GR"/>
        </w:rPr>
        <w:t>ΕΕ L 79 I της 21.3.2019, σ. 1</w:t>
      </w:r>
      <w:r w:rsidR="00A50AF9">
        <w:rPr>
          <w:sz w:val="24"/>
          <w:lang w:val="el-GR"/>
        </w:rPr>
        <w:t>)</w:t>
      </w:r>
      <w:r w:rsidRPr="006C48F1">
        <w:rPr>
          <w:sz w:val="24"/>
          <w:lang w:val="el-GR"/>
        </w:rPr>
        <w:t>.</w:t>
      </w:r>
    </w:p>
  </w:footnote>
  <w:footnote w:id="15">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Θεματικό Τμήμα Εξωτερικών Σχέσεων της Γενικής Διεύθυνσης Εξωτερικών Πολιτικών της Ένωσης, «</w:t>
      </w:r>
      <w:proofErr w:type="spellStart"/>
      <w:r w:rsidRPr="006C48F1">
        <w:rPr>
          <w:sz w:val="24"/>
          <w:lang w:val="el-GR"/>
        </w:rPr>
        <w:t>Security</w:t>
      </w:r>
      <w:proofErr w:type="spellEnd"/>
      <w:r w:rsidRPr="006C48F1">
        <w:rPr>
          <w:sz w:val="24"/>
          <w:lang w:val="el-GR"/>
        </w:rPr>
        <w:t xml:space="preserve"> </w:t>
      </w:r>
      <w:proofErr w:type="spellStart"/>
      <w:r w:rsidRPr="006C48F1">
        <w:rPr>
          <w:sz w:val="24"/>
          <w:lang w:val="el-GR"/>
        </w:rPr>
        <w:t>implications</w:t>
      </w:r>
      <w:proofErr w:type="spellEnd"/>
      <w:r w:rsidRPr="006C48F1">
        <w:rPr>
          <w:sz w:val="24"/>
          <w:lang w:val="el-GR"/>
        </w:rPr>
        <w:t xml:space="preserve"> of </w:t>
      </w:r>
      <w:proofErr w:type="spellStart"/>
      <w:r w:rsidRPr="006C48F1">
        <w:rPr>
          <w:sz w:val="24"/>
          <w:lang w:val="el-GR"/>
        </w:rPr>
        <w:t>China-owed</w:t>
      </w:r>
      <w:proofErr w:type="spellEnd"/>
      <w:r w:rsidRPr="006C48F1">
        <w:rPr>
          <w:sz w:val="24"/>
          <w:lang w:val="el-GR"/>
        </w:rPr>
        <w:t xml:space="preserve"> </w:t>
      </w:r>
      <w:proofErr w:type="spellStart"/>
      <w:r w:rsidRPr="006C48F1">
        <w:rPr>
          <w:sz w:val="24"/>
          <w:lang w:val="el-GR"/>
        </w:rPr>
        <w:t>critical</w:t>
      </w:r>
      <w:proofErr w:type="spellEnd"/>
      <w:r w:rsidRPr="006C48F1">
        <w:rPr>
          <w:sz w:val="24"/>
          <w:lang w:val="el-GR"/>
        </w:rPr>
        <w:t xml:space="preserve"> </w:t>
      </w:r>
      <w:proofErr w:type="spellStart"/>
      <w:r w:rsidRPr="006C48F1">
        <w:rPr>
          <w:sz w:val="24"/>
          <w:lang w:val="el-GR"/>
        </w:rPr>
        <w:t>infrastructure</w:t>
      </w:r>
      <w:proofErr w:type="spellEnd"/>
      <w:r w:rsidRPr="006C48F1">
        <w:rPr>
          <w:sz w:val="24"/>
          <w:lang w:val="el-GR"/>
        </w:rPr>
        <w:t xml:space="preserve"> in the European Union» (Επιπτώσεις της κινεζικής ιδιοκτησίας κρίσιμων υποδομών στην Ευρωπαϊκή Ένωση σε σχέση με την ασφάλεια), Ιούνιος 2023.</w:t>
      </w:r>
    </w:p>
  </w:footnote>
  <w:footnote w:id="16">
    <w:p w:rsidR="003F3E7C" w:rsidRPr="006C48F1" w:rsidRDefault="003F3E7C" w:rsidP="00CF4748">
      <w:pPr>
        <w:pStyle w:val="FootnoteText"/>
        <w:spacing w:line="240" w:lineRule="auto"/>
        <w:ind w:left="567" w:hanging="567"/>
        <w:rPr>
          <w:sz w:val="24"/>
          <w:lang w:val="el-GR"/>
        </w:rPr>
      </w:pPr>
      <w:r w:rsidRPr="006C48F1">
        <w:rPr>
          <w:rStyle w:val="FootnoteReference"/>
          <w:sz w:val="24"/>
          <w:lang w:val="el-GR"/>
        </w:rPr>
        <w:footnoteRef/>
      </w:r>
      <w:r w:rsidR="006C48F1" w:rsidRPr="006C48F1">
        <w:rPr>
          <w:sz w:val="24"/>
          <w:lang w:val="el-GR"/>
        </w:rPr>
        <w:t xml:space="preserve"> </w:t>
      </w:r>
      <w:r w:rsidR="006C48F1" w:rsidRPr="006C48F1">
        <w:rPr>
          <w:sz w:val="24"/>
          <w:lang w:val="el-GR"/>
        </w:rPr>
        <w:tab/>
      </w:r>
      <w:r w:rsidRPr="006C48F1">
        <w:rPr>
          <w:sz w:val="24"/>
          <w:lang w:val="el-GR"/>
        </w:rPr>
        <w:t xml:space="preserve">Ευρωπαϊκή Επιτροπή, </w:t>
      </w:r>
      <w:hyperlink r:id="rId1" w:history="1">
        <w:r w:rsidRPr="006C48F1">
          <w:rPr>
            <w:rStyle w:val="Hyperlink"/>
            <w:sz w:val="24"/>
            <w:lang w:val="el-GR"/>
          </w:rPr>
          <w:t>Ειδική ομάδα ΕΕ-ΝΑΤΟ για την ανθεκτικότητα των υποδομών ζωτικής σημασίας:</w:t>
        </w:r>
      </w:hyperlink>
      <w:hyperlink r:id="rId2" w:history="1">
        <w:r w:rsidRPr="006C48F1">
          <w:rPr>
            <w:rStyle w:val="Hyperlink"/>
            <w:sz w:val="24"/>
            <w:lang w:val="el-GR"/>
          </w:rPr>
          <w:t xml:space="preserve"> τελική έκθεση αξιολόγησης</w:t>
        </w:r>
      </w:hyperlink>
      <w:r w:rsidRPr="006C48F1">
        <w:rPr>
          <w:sz w:val="24"/>
          <w:lang w:val="el-GR"/>
        </w:rPr>
        <w:t>, Ιούνιος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8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8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8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6357CF"/>
    <w:multiLevelType w:val="hybridMultilevel"/>
    <w:tmpl w:val="1E4ED642"/>
    <w:lvl w:ilvl="0" w:tplc="DC449D3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8580A5C"/>
    <w:multiLevelType w:val="hybridMultilevel"/>
    <w:tmpl w:val="3FAAA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EL"/>
    <w:docVar w:name="dvnumam" w:val="0"/>
    <w:docVar w:name="dvpe" w:val="750.176"/>
    <w:docVar w:name="dvrapporteur" w:val="Εισηγητής: "/>
    <w:docVar w:name="dvtitre" w:val="Ψήφισμα του Ευρωπαϊκού Κοινοβουλίου σχετικά με τις επιπτώσεις στην ασφάλεια και την άμυνα της επιρροής της Κίνας στις κρίσιμες υποδομές στην Ευρωπαϊκή Ένωση(2023/2072(INI))"/>
  </w:docVars>
  <w:rsids>
    <w:rsidRoot w:val="00C32FC1"/>
    <w:rsid w:val="00002272"/>
    <w:rsid w:val="00064002"/>
    <w:rsid w:val="000677B9"/>
    <w:rsid w:val="000831BA"/>
    <w:rsid w:val="000A42CC"/>
    <w:rsid w:val="000D6D15"/>
    <w:rsid w:val="000E7DD9"/>
    <w:rsid w:val="0010095E"/>
    <w:rsid w:val="00125B37"/>
    <w:rsid w:val="00187494"/>
    <w:rsid w:val="001F32AE"/>
    <w:rsid w:val="002767FF"/>
    <w:rsid w:val="002A3233"/>
    <w:rsid w:val="002B18FE"/>
    <w:rsid w:val="002B5493"/>
    <w:rsid w:val="00343214"/>
    <w:rsid w:val="00361C00"/>
    <w:rsid w:val="00395FA1"/>
    <w:rsid w:val="003E15D4"/>
    <w:rsid w:val="003F3E7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48F1"/>
    <w:rsid w:val="006F74FA"/>
    <w:rsid w:val="00731ADD"/>
    <w:rsid w:val="00734777"/>
    <w:rsid w:val="00747932"/>
    <w:rsid w:val="00751A4A"/>
    <w:rsid w:val="00756632"/>
    <w:rsid w:val="00762C74"/>
    <w:rsid w:val="00786EC0"/>
    <w:rsid w:val="007B051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AF9"/>
    <w:rsid w:val="00A778C7"/>
    <w:rsid w:val="00AB441E"/>
    <w:rsid w:val="00AB6293"/>
    <w:rsid w:val="00AE0928"/>
    <w:rsid w:val="00AF3B82"/>
    <w:rsid w:val="00B12E95"/>
    <w:rsid w:val="00B22876"/>
    <w:rsid w:val="00B558F0"/>
    <w:rsid w:val="00BD48FE"/>
    <w:rsid w:val="00BD7BD8"/>
    <w:rsid w:val="00BE6ADC"/>
    <w:rsid w:val="00C05BFE"/>
    <w:rsid w:val="00C23CD4"/>
    <w:rsid w:val="00C32FC1"/>
    <w:rsid w:val="00C61C0C"/>
    <w:rsid w:val="00C941CB"/>
    <w:rsid w:val="00CC2357"/>
    <w:rsid w:val="00CF071A"/>
    <w:rsid w:val="00CF474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E8DA8"/>
  <w15:chartTrackingRefBased/>
  <w15:docId w15:val="{901C87E9-34F6-4BC7-B8E5-ABF9F505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F3E7C"/>
    <w:pPr>
      <w:spacing w:after="240"/>
      <w:ind w:left="567" w:hanging="567"/>
    </w:pPr>
  </w:style>
  <w:style w:type="character" w:styleId="Hyperlink">
    <w:name w:val="Hyperlink"/>
    <w:basedOn w:val="DefaultParagraphFont"/>
    <w:unhideWhenUsed/>
    <w:rsid w:val="003F3E7C"/>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3F3E7C"/>
    <w:rPr>
      <w:sz w:val="24"/>
      <w:lang w:val="el-GR"/>
    </w:rPr>
  </w:style>
  <w:style w:type="paragraph" w:customStyle="1" w:styleId="NormalHanging">
    <w:name w:val="NormalHanging"/>
    <w:basedOn w:val="Normal"/>
    <w:rsid w:val="003F3E7C"/>
    <w:pPr>
      <w:widowControl/>
      <w:spacing w:after="240"/>
      <w:ind w:left="567" w:hanging="567"/>
    </w:pPr>
  </w:style>
  <w:style w:type="paragraph" w:customStyle="1" w:styleId="Normal12">
    <w:name w:val="Normal12"/>
    <w:basedOn w:val="Normal"/>
    <w:qFormat/>
    <w:rsid w:val="003F3E7C"/>
    <w:pPr>
      <w:widowControl/>
      <w:spacing w:after="240"/>
      <w:ind w:left="567" w:hanging="567"/>
    </w:pPr>
  </w:style>
  <w:style w:type="character" w:customStyle="1" w:styleId="Normalhanging12aChar0">
    <w:name w:val="Normalhanging12a Char"/>
    <w:basedOn w:val="DefaultParagraphFont"/>
    <w:link w:val="Normalhanging12a0"/>
    <w:locked/>
    <w:rsid w:val="003F3E7C"/>
    <w:rPr>
      <w:sz w:val="24"/>
    </w:rPr>
  </w:style>
  <w:style w:type="paragraph" w:customStyle="1" w:styleId="Normalhanging12a0">
    <w:name w:val="Normalhanging12a"/>
    <w:basedOn w:val="Normal"/>
    <w:link w:val="Normalhanging12aChar0"/>
    <w:qFormat/>
    <w:rsid w:val="003F3E7C"/>
    <w:pPr>
      <w:tabs>
        <w:tab w:val="left" w:pos="567"/>
      </w:tabs>
      <w:spacing w:after="240"/>
      <w:ind w:left="567" w:hanging="567"/>
    </w:pPr>
    <w:rPr>
      <w:lang w:val="en-GB"/>
    </w:rPr>
  </w:style>
  <w:style w:type="character" w:customStyle="1" w:styleId="Italic">
    <w:name w:val="Italic"/>
    <w:uiPriority w:val="1"/>
    <w:qFormat/>
    <w:rsid w:val="003F3E7C"/>
    <w:rPr>
      <w:rFonts w:ascii="Times New Roman" w:hAnsi="Times New Roman" w:cs="Times New Roman" w:hint="default"/>
      <w:i/>
      <w:iCs w:val="0"/>
      <w:sz w:val="24"/>
    </w:rPr>
  </w:style>
  <w:style w:type="character" w:customStyle="1" w:styleId="BoldItalic">
    <w:name w:val="BoldItalic"/>
    <w:basedOn w:val="Italic"/>
    <w:uiPriority w:val="1"/>
    <w:qFormat/>
    <w:rsid w:val="003F3E7C"/>
    <w:rPr>
      <w:rFonts w:ascii="Times New Roman" w:hAnsi="Times New Roman" w:cs="Times New Roman" w:hint="default"/>
      <w:b/>
      <w:bCs w:val="0"/>
      <w:i/>
      <w:iCs w:val="0"/>
      <w:sz w:val="24"/>
    </w:rPr>
  </w:style>
  <w:style w:type="paragraph" w:styleId="BodyText">
    <w:name w:val="Body Text"/>
    <w:basedOn w:val="Normal"/>
    <w:link w:val="BodyTextChar"/>
    <w:rsid w:val="003F3E7C"/>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snapToGrid w:val="0"/>
    </w:rPr>
  </w:style>
  <w:style w:type="character" w:customStyle="1" w:styleId="BodyTextChar">
    <w:name w:val="Body Text Char"/>
    <w:basedOn w:val="DefaultParagraphFont"/>
    <w:link w:val="BodyText"/>
    <w:rsid w:val="003F3E7C"/>
    <w:rPr>
      <w:b/>
      <w:snapToGrid w:val="0"/>
      <w:sz w:val="24"/>
      <w:lang w:val="el-GR"/>
    </w:rPr>
  </w:style>
  <w:style w:type="paragraph" w:styleId="ListParagraph">
    <w:name w:val="List Paragraph"/>
    <w:basedOn w:val="Normal"/>
    <w:uiPriority w:val="34"/>
    <w:qFormat/>
    <w:rsid w:val="00A50AF9"/>
    <w:pPr>
      <w:ind w:left="720"/>
      <w:contextualSpacing/>
    </w:pPr>
  </w:style>
  <w:style w:type="paragraph" w:styleId="BalloonText">
    <w:name w:val="Balloon Text"/>
    <w:basedOn w:val="Normal"/>
    <w:link w:val="BalloonTextChar"/>
    <w:rsid w:val="00A50AF9"/>
    <w:rPr>
      <w:rFonts w:ascii="Segoe UI" w:hAnsi="Segoe UI" w:cs="Segoe UI"/>
      <w:sz w:val="18"/>
      <w:szCs w:val="18"/>
    </w:rPr>
  </w:style>
  <w:style w:type="character" w:customStyle="1" w:styleId="BalloonTextChar">
    <w:name w:val="Balloon Text Char"/>
    <w:basedOn w:val="DefaultParagraphFont"/>
    <w:link w:val="BalloonText"/>
    <w:rsid w:val="00A50AF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34209534-3c59-4b01-b4f0-b2c6ee2df736_en" TargetMode="External"/><Relationship Id="rId1" Type="http://schemas.openxmlformats.org/officeDocument/2006/relationships/hyperlink" Target="https://commission.europa.eu/document/34209534-3c59-4b01-b4f0-b2c6ee2df73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C3847-9246-445D-9F9F-BFDD06D7A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6402</Words>
  <Characters>38031</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STEFOS Stefanos</cp:lastModifiedBy>
  <cp:revision>2</cp:revision>
  <cp:lastPrinted>2004-11-19T15:42:00Z</cp:lastPrinted>
  <dcterms:created xsi:type="dcterms:W3CDTF">2024-02-22T15:05:00Z</dcterms:created>
  <dcterms:modified xsi:type="dcterms:W3CDTF">2024-02-22T15:05:00Z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A9-0401/2023</vt:lpwstr>
  </property>
  <property fmtid="{D5CDD505-2E9C-101B-9397-08002B2CF9AE}" pid="4" name="&lt;Type&gt;">
    <vt:lpwstr>RR</vt:lpwstr>
  </property>
</Properties>
</file>