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96FE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96FE6" w:rsidRDefault="0071491B" w:rsidP="0010095E">
            <w:pPr>
              <w:pStyle w:val="EPName"/>
            </w:pPr>
            <w:r w:rsidRPr="00396FE6">
              <w:t>Parlament Ewropew</w:t>
            </w:r>
          </w:p>
          <w:p w:rsidR="00751A4A" w:rsidRPr="00396FE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96FE6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396FE6" w:rsidRDefault="00187494" w:rsidP="0010095E">
            <w:pPr>
              <w:pStyle w:val="EPLogo"/>
            </w:pPr>
            <w:r w:rsidRPr="00396FE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96FE6" w:rsidRDefault="00D058B8" w:rsidP="004C5D52">
      <w:pPr>
        <w:pStyle w:val="LineTop"/>
      </w:pPr>
    </w:p>
    <w:p w:rsidR="00680577" w:rsidRPr="00396FE6" w:rsidRDefault="0071491B" w:rsidP="00680577">
      <w:pPr>
        <w:pStyle w:val="EPBodyTA1"/>
      </w:pPr>
      <w:r w:rsidRPr="00396FE6">
        <w:t>TESTI ADOTTATI</w:t>
      </w:r>
    </w:p>
    <w:p w:rsidR="00D058B8" w:rsidRPr="00396FE6" w:rsidRDefault="00D058B8" w:rsidP="00D058B8">
      <w:pPr>
        <w:pStyle w:val="LineBottom"/>
      </w:pPr>
    </w:p>
    <w:p w:rsidR="0071491B" w:rsidRPr="00396FE6" w:rsidRDefault="0071491B" w:rsidP="0071491B">
      <w:pPr>
        <w:pStyle w:val="ATHeading1"/>
      </w:pPr>
      <w:bookmarkStart w:id="0" w:name="TANumber"/>
      <w:r w:rsidRPr="00396FE6">
        <w:t>P9_TA(2024)00</w:t>
      </w:r>
      <w:r w:rsidR="00475D15">
        <w:t>29</w:t>
      </w:r>
      <w:bookmarkEnd w:id="0"/>
    </w:p>
    <w:p w:rsidR="0071491B" w:rsidRPr="00396FE6" w:rsidRDefault="00E716FC" w:rsidP="00E716FC">
      <w:pPr>
        <w:pStyle w:val="ATHeading2"/>
      </w:pPr>
      <w:r>
        <w:t xml:space="preserve">L-implikazzjonijiet politiċi tal-iżvilupp ta’ </w:t>
      </w:r>
      <w:proofErr w:type="spellStart"/>
      <w:r>
        <w:t>dinjiet</w:t>
      </w:r>
      <w:proofErr w:type="spellEnd"/>
      <w:r>
        <w:t xml:space="preserve"> virtwali - kwistjonijiet ta’ dritt ċivili, </w:t>
      </w:r>
      <w:proofErr w:type="spellStart"/>
      <w:r>
        <w:t>soċjetarju</w:t>
      </w:r>
      <w:proofErr w:type="spellEnd"/>
      <w:r>
        <w:t>, kummerċjali u tal-proprjetà intellettwali</w:t>
      </w:r>
    </w:p>
    <w:p w:rsidR="0071491B" w:rsidRPr="00396FE6" w:rsidRDefault="0071491B" w:rsidP="0071491B">
      <w:pPr>
        <w:rPr>
          <w:i/>
          <w:vanish/>
        </w:rPr>
      </w:pPr>
      <w:r w:rsidRPr="00396FE6">
        <w:rPr>
          <w:i/>
        </w:rPr>
        <w:fldChar w:fldCharType="begin"/>
      </w:r>
      <w:r w:rsidRPr="00396FE6">
        <w:rPr>
          <w:i/>
        </w:rPr>
        <w:instrText xml:space="preserve"> TC"(</w:instrText>
      </w:r>
      <w:bookmarkStart w:id="1" w:name="DocNumber"/>
      <w:r w:rsidRPr="00396FE6">
        <w:rPr>
          <w:i/>
        </w:rPr>
        <w:instrText>A9-0442/2023</w:instrText>
      </w:r>
      <w:bookmarkEnd w:id="1"/>
      <w:r w:rsidRPr="00396FE6">
        <w:rPr>
          <w:i/>
        </w:rPr>
        <w:instrText xml:space="preserve"> - </w:instrText>
      </w:r>
      <w:proofErr w:type="spellStart"/>
      <w:r w:rsidRPr="00396FE6">
        <w:rPr>
          <w:i/>
        </w:rPr>
        <w:instrText>Rapporteurs</w:instrText>
      </w:r>
      <w:proofErr w:type="spellEnd"/>
      <w:r w:rsidRPr="00396FE6">
        <w:rPr>
          <w:i/>
        </w:rPr>
        <w:instrText xml:space="preserve">: Axel </w:instrText>
      </w:r>
      <w:proofErr w:type="spellStart"/>
      <w:r w:rsidRPr="00396FE6">
        <w:rPr>
          <w:i/>
        </w:rPr>
        <w:instrText>Voss</w:instrText>
      </w:r>
      <w:proofErr w:type="spellEnd"/>
      <w:r w:rsidRPr="00396FE6">
        <w:rPr>
          <w:i/>
        </w:rPr>
        <w:instrText xml:space="preserve">, </w:instrText>
      </w:r>
      <w:proofErr w:type="spellStart"/>
      <w:r w:rsidRPr="00396FE6">
        <w:rPr>
          <w:i/>
        </w:rPr>
        <w:instrText>Ibán</w:instrText>
      </w:r>
      <w:proofErr w:type="spellEnd"/>
      <w:r w:rsidRPr="00396FE6">
        <w:rPr>
          <w:i/>
        </w:rPr>
        <w:instrText xml:space="preserve"> </w:instrText>
      </w:r>
      <w:proofErr w:type="spellStart"/>
      <w:r w:rsidRPr="00396FE6">
        <w:rPr>
          <w:i/>
        </w:rPr>
        <w:instrText>García</w:instrText>
      </w:r>
      <w:proofErr w:type="spellEnd"/>
      <w:r w:rsidRPr="00396FE6">
        <w:rPr>
          <w:i/>
        </w:rPr>
        <w:instrText xml:space="preserve"> Del Blanco)"\l3 \n&gt; \* MERGEFORMAT </w:instrText>
      </w:r>
      <w:r w:rsidRPr="00396FE6">
        <w:rPr>
          <w:i/>
        </w:rPr>
        <w:fldChar w:fldCharType="end"/>
      </w:r>
    </w:p>
    <w:p w:rsidR="0071491B" w:rsidRPr="00396FE6" w:rsidRDefault="0071491B" w:rsidP="0071491B">
      <w:pPr>
        <w:rPr>
          <w:vanish/>
        </w:rPr>
      </w:pPr>
      <w:bookmarkStart w:id="2" w:name="Commission"/>
      <w:r w:rsidRPr="00396FE6">
        <w:rPr>
          <w:vanish/>
        </w:rPr>
        <w:t>Kumitat għall-Affarijiet Legali</w:t>
      </w:r>
      <w:bookmarkEnd w:id="2"/>
    </w:p>
    <w:p w:rsidR="0071491B" w:rsidRPr="00396FE6" w:rsidRDefault="0071491B" w:rsidP="0071491B">
      <w:pPr>
        <w:rPr>
          <w:vanish/>
        </w:rPr>
      </w:pPr>
      <w:bookmarkStart w:id="3" w:name="PE"/>
      <w:r w:rsidRPr="00396FE6">
        <w:rPr>
          <w:vanish/>
        </w:rPr>
        <w:t>PE753.772</w:t>
      </w:r>
      <w:bookmarkEnd w:id="3"/>
    </w:p>
    <w:p w:rsidR="0071491B" w:rsidRPr="00396FE6" w:rsidRDefault="0071491B" w:rsidP="0071491B">
      <w:pPr>
        <w:pStyle w:val="ATHeading3"/>
      </w:pPr>
      <w:bookmarkStart w:id="4" w:name="Sujet"/>
      <w:r w:rsidRPr="00396FE6">
        <w:t>Riżolu</w:t>
      </w:r>
      <w:r w:rsidR="00E716FC">
        <w:t>zzjoni tal-Parlament Ewropew ta</w:t>
      </w:r>
      <w:r w:rsidR="00475D15">
        <w:t>s-17</w:t>
      </w:r>
      <w:r w:rsidR="00E716FC">
        <w:t xml:space="preserve"> ta’ Jannar 2024</w:t>
      </w:r>
      <w:r w:rsidRPr="00396FE6">
        <w:t xml:space="preserve"> dwar l-implikazzjonijiet politiċi tal-iżvilupp ta’ </w:t>
      </w:r>
      <w:proofErr w:type="spellStart"/>
      <w:r w:rsidRPr="00396FE6">
        <w:t>dinjiet</w:t>
      </w:r>
      <w:proofErr w:type="spellEnd"/>
      <w:r w:rsidRPr="00396FE6">
        <w:t xml:space="preserve"> virtwali - kwistjonijiet ta’ dritt ċivili, </w:t>
      </w:r>
      <w:proofErr w:type="spellStart"/>
      <w:r w:rsidRPr="00396FE6">
        <w:t>soċjetarju</w:t>
      </w:r>
      <w:proofErr w:type="spellEnd"/>
      <w:r w:rsidRPr="00396FE6">
        <w:t>, kummerċjali u tal-proprjetà intellettwali</w:t>
      </w:r>
      <w:bookmarkEnd w:id="4"/>
      <w:r w:rsidRPr="00396FE6">
        <w:t xml:space="preserve"> </w:t>
      </w:r>
      <w:bookmarkStart w:id="5" w:name="References"/>
      <w:r w:rsidRPr="00396FE6">
        <w:t>(2023/2062(INI))</w:t>
      </w:r>
      <w:bookmarkEnd w:id="5"/>
    </w:p>
    <w:p w:rsidR="00297769" w:rsidRPr="00396FE6" w:rsidRDefault="00297769" w:rsidP="00297769">
      <w:pPr>
        <w:pStyle w:val="EPComma"/>
      </w:pPr>
      <w:bookmarkStart w:id="6" w:name="TextBodyBegin"/>
      <w:bookmarkEnd w:id="6"/>
      <w:r w:rsidRPr="00396FE6">
        <w:rPr>
          <w:rStyle w:val="Italic"/>
        </w:rPr>
        <w:t>Il-Parlament Ewropew</w:t>
      </w:r>
      <w:r w:rsidRPr="00396FE6">
        <w:t>,</w:t>
      </w:r>
    </w:p>
    <w:p w:rsidR="00297769" w:rsidRPr="00396FE6" w:rsidRDefault="00297769" w:rsidP="009E6793">
      <w:pPr>
        <w:pStyle w:val="NormalHanging12a"/>
        <w:widowControl/>
      </w:pPr>
      <w:r w:rsidRPr="00396FE6">
        <w:t>–</w:t>
      </w:r>
      <w:r w:rsidRPr="00396FE6">
        <w:tab/>
        <w:t>wara li kkunsidra t-Trattat dwar il-Funzjonament tal-Unjoni Ewropea, u b’mod partikolari l-Artikoli 4, 16, 26, 81, 114 u 118 tiegħu,</w:t>
      </w:r>
    </w:p>
    <w:p w:rsidR="00297769" w:rsidRPr="00396FE6" w:rsidRDefault="00297769" w:rsidP="009E6793">
      <w:pPr>
        <w:pStyle w:val="NormalHanging12a"/>
        <w:widowControl/>
      </w:pPr>
      <w:r w:rsidRPr="00396FE6">
        <w:t>–</w:t>
      </w:r>
      <w:r w:rsidRPr="00396FE6">
        <w:tab/>
        <w:t xml:space="preserve">wara li kkunsidra l-Konvenzjoni ta’ </w:t>
      </w:r>
      <w:proofErr w:type="spellStart"/>
      <w:r w:rsidRPr="00396FE6">
        <w:t>Berna</w:t>
      </w:r>
      <w:proofErr w:type="spellEnd"/>
      <w:r w:rsidRPr="00396FE6">
        <w:t xml:space="preserve"> tal-1886 għall-Protezzjoni ta’ Xogħlijiet Letterarji u </w:t>
      </w:r>
      <w:proofErr w:type="spellStart"/>
      <w:r w:rsidRPr="00396FE6">
        <w:t>Artisitiċi</w:t>
      </w:r>
      <w:proofErr w:type="spellEnd"/>
      <w:r w:rsidRPr="00396FE6">
        <w:t>,</w:t>
      </w:r>
    </w:p>
    <w:p w:rsidR="00297769" w:rsidRPr="00396FE6" w:rsidRDefault="00297769" w:rsidP="009E6793">
      <w:pPr>
        <w:pStyle w:val="NormalHanging12a"/>
        <w:widowControl/>
      </w:pPr>
      <w:r w:rsidRPr="00396FE6">
        <w:t>–</w:t>
      </w:r>
      <w:r w:rsidRPr="00396FE6">
        <w:tab/>
        <w:t>wara li kkunsidra l-Ftehim ta’ Nizza dwar il-Klassifikazzjoni Internazzjonali tal-Prodotti u s-Servizzi għall-Finijiet tar-Reġistrazzjoni tat-Trademarks, kif emendat fit-28 ta’ Settembru 1979 u aġġornat fit-tnax-il edizzjoni tiegħu (12-2023),</w:t>
      </w:r>
    </w:p>
    <w:p w:rsidR="00297769" w:rsidRPr="00396FE6" w:rsidRDefault="00297769" w:rsidP="009E6793">
      <w:pPr>
        <w:pStyle w:val="NormalHanging12a"/>
        <w:widowControl/>
      </w:pPr>
      <w:r w:rsidRPr="00396FE6">
        <w:t>–</w:t>
      </w:r>
      <w:r w:rsidRPr="00396FE6">
        <w:tab/>
        <w:t xml:space="preserve">wara li kkunsidra t-Trattat tal-Organizzazzjoni Dinjija tal-Proprjetà Intellettwali (WIPO) dwar id-Dritt tal-Awtur tal-1996 u t-Trattat </w:t>
      </w:r>
      <w:proofErr w:type="spellStart"/>
      <w:r w:rsidRPr="00396FE6">
        <w:t>tad</w:t>
      </w:r>
      <w:proofErr w:type="spellEnd"/>
      <w:r w:rsidRPr="00396FE6">
        <w:t>-WIPO dwar l-Interpretazzjonijiet, l-Eżekuzzjonijiet u l-</w:t>
      </w:r>
      <w:proofErr w:type="spellStart"/>
      <w:r w:rsidRPr="00396FE6">
        <w:t>Fonogrammi</w:t>
      </w:r>
      <w:proofErr w:type="spellEnd"/>
      <w:r w:rsidRPr="00396FE6">
        <w:t xml:space="preserve"> tal-1996,</w:t>
      </w:r>
    </w:p>
    <w:p w:rsidR="00297769" w:rsidRPr="00396FE6" w:rsidRDefault="00297769" w:rsidP="009E6793">
      <w:pPr>
        <w:pStyle w:val="NormalHanging12a"/>
        <w:widowControl/>
      </w:pPr>
      <w:r w:rsidRPr="00396FE6">
        <w:t>–</w:t>
      </w:r>
      <w:r w:rsidRPr="00396FE6">
        <w:tab/>
        <w:t xml:space="preserve">wara li kkunsidra d-Direttiva 96/9/KE tal-Parlament Ewropew u tal-Kunsill tal-11 ta’ Marzu 1996 dwar il-protezzjoni legali ta’ </w:t>
      </w:r>
      <w:proofErr w:type="spellStart"/>
      <w:r w:rsidRPr="00396FE6">
        <w:t>databases</w:t>
      </w:r>
      <w:proofErr w:type="spellEnd"/>
      <w:r w:rsidRPr="00396FE6">
        <w:rPr>
          <w:rStyle w:val="FootnoteReference"/>
        </w:rPr>
        <w:footnoteReference w:id="1"/>
      </w:r>
      <w:r w:rsidRPr="00396FE6">
        <w:t>,</w:t>
      </w:r>
    </w:p>
    <w:p w:rsidR="00297769" w:rsidRPr="00396FE6" w:rsidRDefault="00297769" w:rsidP="009E6793">
      <w:pPr>
        <w:pStyle w:val="NormalHanging12a"/>
        <w:widowControl/>
      </w:pPr>
      <w:r w:rsidRPr="00396FE6">
        <w:t>–</w:t>
      </w:r>
      <w:r w:rsidRPr="00396FE6">
        <w:tab/>
        <w:t>wara li kkunsidra d-Direttiva 2005/29/KE tal-Parlament Ewropew u tal-Kunsill tal-11 ta’ Mejju 2005 dwar prattiċi kummerċjali żleali fin-negozju mal-konsumatur fis-suq intern li temenda d-Direttiva tal-Kunsill 84/450/KEE, id-Direttivi 97/7/KE, 98/27/KE u 2002/65/KE tal-Parlament Ewropew u tal-Kunsill, u r-Regolament (KE) Nru 2006/2004 tal-Parlament Ewropew u tal-Kunsill (“Direttiva dwar Prattiċi Kummerċjali Żleali”)</w:t>
      </w:r>
      <w:r w:rsidRPr="00396FE6">
        <w:rPr>
          <w:rStyle w:val="FootnoteReference"/>
        </w:rPr>
        <w:footnoteReference w:id="2"/>
      </w:r>
      <w:r w:rsidRPr="00396FE6">
        <w:t>,</w:t>
      </w:r>
    </w:p>
    <w:p w:rsidR="00297769" w:rsidRPr="00396FE6" w:rsidRDefault="00297769" w:rsidP="009E6793">
      <w:pPr>
        <w:pStyle w:val="NormalHanging12a"/>
        <w:widowControl/>
      </w:pPr>
      <w:r w:rsidRPr="00396FE6">
        <w:lastRenderedPageBreak/>
        <w:t>–</w:t>
      </w:r>
      <w:r w:rsidRPr="00396FE6">
        <w:tab/>
        <w:t>wara li kkunsidra r-Regolament (KE) Nru 864/2007 tal-Parlament Ewropew u tal-Kunsill tal-11 ta’ Lulju 2007 dwar il-liġi applikabbli għall-obbligazzjonijiet mhux kuntrattwali (“Ruma II”)</w:t>
      </w:r>
      <w:r w:rsidRPr="00396FE6">
        <w:rPr>
          <w:rStyle w:val="FootnoteReference"/>
        </w:rPr>
        <w:footnoteReference w:id="3"/>
      </w:r>
      <w:r w:rsidRPr="00396FE6">
        <w:t>,</w:t>
      </w:r>
    </w:p>
    <w:p w:rsidR="00297769" w:rsidRPr="00396FE6" w:rsidRDefault="00297769" w:rsidP="009E6793">
      <w:pPr>
        <w:pStyle w:val="NormalHanging12a"/>
        <w:widowControl/>
      </w:pPr>
      <w:r w:rsidRPr="00396FE6">
        <w:t>–</w:t>
      </w:r>
      <w:r w:rsidRPr="00396FE6">
        <w:tab/>
        <w:t>wara li kkunsidra r-Regolament (KE) Nru 593/2008 tal-Parlament Ewropew u tal-Kunsill tas-17 ta’ Ġunju 2008 dwar il-liġi applikabbli għall-obbligazzjonijiet kuntrattwali (Ruma I)</w:t>
      </w:r>
      <w:r w:rsidRPr="00396FE6">
        <w:rPr>
          <w:rStyle w:val="FootnoteReference"/>
        </w:rPr>
        <w:footnoteReference w:id="4"/>
      </w:r>
      <w:r w:rsidRPr="00396FE6">
        <w:t>,</w:t>
      </w:r>
    </w:p>
    <w:p w:rsidR="00297769" w:rsidRPr="00396FE6" w:rsidRDefault="00297769" w:rsidP="009E6793">
      <w:pPr>
        <w:pStyle w:val="NormalHanging12a"/>
        <w:widowControl/>
      </w:pPr>
      <w:r w:rsidRPr="00396FE6">
        <w:t>–</w:t>
      </w:r>
      <w:r w:rsidRPr="00396FE6">
        <w:tab/>
        <w:t>wara li kkunsidra d-Direttiva 2009/24/KE tal-Parlament Ewropew u tal-Kunsill tat-23 ta’ April 2009 dwar il-protezzjoni legali ta’ programmi tal-kompjuter</w:t>
      </w:r>
      <w:r w:rsidRPr="00396FE6">
        <w:rPr>
          <w:rStyle w:val="FootnoteReference"/>
        </w:rPr>
        <w:footnoteReference w:id="5"/>
      </w:r>
      <w:r w:rsidRPr="00396FE6">
        <w:t>,</w:t>
      </w:r>
    </w:p>
    <w:p w:rsidR="00297769" w:rsidRPr="00396FE6" w:rsidRDefault="00297769" w:rsidP="009E6793">
      <w:pPr>
        <w:pStyle w:val="NormalHanging12a"/>
        <w:widowControl/>
      </w:pPr>
      <w:r w:rsidRPr="00396FE6">
        <w:t>–</w:t>
      </w:r>
      <w:r w:rsidRPr="00396FE6">
        <w:tab/>
        <w:t>wara li kkunsidra r-Regolament (UE) Nru 1215/2012 tal-Parlament Ewropew u tal-Kunsill tat-12 ta’ Diċembru 2012 dwar il-</w:t>
      </w:r>
      <w:proofErr w:type="spellStart"/>
      <w:r w:rsidRPr="00396FE6">
        <w:t>ġuriżdizzjoni</w:t>
      </w:r>
      <w:proofErr w:type="spellEnd"/>
      <w:r w:rsidRPr="00396FE6">
        <w:t xml:space="preserve"> u r-rikonoxximent u l-eżekuzzjoni ta’ sentenzi fi kwistjonijiet ċivili u kummerċjali (</w:t>
      </w:r>
      <w:proofErr w:type="spellStart"/>
      <w:r w:rsidRPr="00396FE6">
        <w:t>riformulazzjoni</w:t>
      </w:r>
      <w:proofErr w:type="spellEnd"/>
      <w:r w:rsidRPr="00396FE6">
        <w:t>)</w:t>
      </w:r>
      <w:r w:rsidRPr="00396FE6">
        <w:rPr>
          <w:rStyle w:val="FootnoteReference"/>
        </w:rPr>
        <w:footnoteReference w:id="6"/>
      </w:r>
      <w:r w:rsidRPr="00396FE6">
        <w:t xml:space="preserve"> (“ir-Regolament Brussell I”),</w:t>
      </w:r>
    </w:p>
    <w:p w:rsidR="00297769" w:rsidRPr="00396FE6" w:rsidRDefault="00297769" w:rsidP="009E6793">
      <w:pPr>
        <w:pStyle w:val="NormalHanging12a"/>
        <w:widowControl/>
      </w:pPr>
      <w:r w:rsidRPr="00396FE6">
        <w:t>–</w:t>
      </w:r>
      <w:r w:rsidRPr="00396FE6">
        <w:tab/>
        <w:t xml:space="preserve">wara li kkunsidra r-Regolament (UE) Nru 910/2014 tal-Parlament Ewropew u tal-Kunsill tat-23 ta’ Lulju 2014 dwar l-identifikazzjoni elettronika u s-servizzi </w:t>
      </w:r>
      <w:proofErr w:type="spellStart"/>
      <w:r w:rsidRPr="00396FE6">
        <w:t>fiduċjarji</w:t>
      </w:r>
      <w:proofErr w:type="spellEnd"/>
      <w:r w:rsidRPr="00396FE6">
        <w:t xml:space="preserve"> għal tranżazzjonijiet elettroniċi fis-suq intern u li jħassar id-Direttiva 1999/93/KE</w:t>
      </w:r>
      <w:r w:rsidRPr="00396FE6">
        <w:rPr>
          <w:rStyle w:val="FootnoteReference"/>
        </w:rPr>
        <w:footnoteReference w:id="7"/>
      </w:r>
      <w:r w:rsidRPr="00396FE6">
        <w:t>,</w:t>
      </w:r>
    </w:p>
    <w:p w:rsidR="00297769" w:rsidRPr="00396FE6" w:rsidRDefault="00297769" w:rsidP="009E6793">
      <w:pPr>
        <w:pStyle w:val="NormalHanging12a"/>
        <w:widowControl/>
      </w:pPr>
      <w:r w:rsidRPr="00396FE6">
        <w:t>–</w:t>
      </w:r>
      <w:r w:rsidRPr="00396FE6">
        <w:tab/>
        <w:t>wara li kkunsidra d-Direttiva (UE) 2016/943 tal-Parlament Ewropew u tal-Kunsill tat-8 ta’ Ġunju 2016 dwar il-protezzjoni ta’ konoxxenza u ta’ informazzjoni kummerċjali kunfidenzjali (sigrieti kummerċjali) kontra l-ksib, l-użu u l-iżvelar illegali tagħhom</w:t>
      </w:r>
      <w:r w:rsidRPr="00396FE6">
        <w:rPr>
          <w:rStyle w:val="FootnoteReference"/>
        </w:rPr>
        <w:footnoteReference w:id="8"/>
      </w:r>
      <w:r w:rsidRPr="00396FE6">
        <w:t>,</w:t>
      </w:r>
    </w:p>
    <w:p w:rsidR="00297769" w:rsidRPr="00396FE6" w:rsidRDefault="00297769" w:rsidP="009E6793">
      <w:pPr>
        <w:pStyle w:val="NormalHanging12a"/>
        <w:widowControl/>
      </w:pPr>
      <w:r w:rsidRPr="00396FE6">
        <w:t>–</w:t>
      </w:r>
      <w:r w:rsidRPr="00396FE6">
        <w:tab/>
        <w:t>wara li kkunsidra r-Regolament (UE) 2016/679 tal-Parlament Ewropew u tal-Kunsill tas-27 ta’ April 2016 dwar il-protezzjoni tal-persuni fiżiċi fir-rigward tal-ipproċessar ta’ data personali u dwar il-moviment liberu ta’ tali data, u li jħassar id-Direttiva 95/46/KE</w:t>
      </w:r>
      <w:r w:rsidRPr="00396FE6">
        <w:rPr>
          <w:rStyle w:val="FootnoteReference"/>
        </w:rPr>
        <w:footnoteReference w:id="9"/>
      </w:r>
      <w:r w:rsidRPr="00396FE6">
        <w:t>,</w:t>
      </w:r>
    </w:p>
    <w:p w:rsidR="00297769" w:rsidRPr="00396FE6" w:rsidRDefault="00297769" w:rsidP="009E6793">
      <w:pPr>
        <w:pStyle w:val="NormalHanging12a"/>
        <w:widowControl/>
      </w:pPr>
      <w:r w:rsidRPr="00396FE6">
        <w:t>–</w:t>
      </w:r>
      <w:r w:rsidRPr="00396FE6">
        <w:tab/>
        <w:t>wara li kkunsidra d-Direttiva (UE) 2016/680 tal-Parlament Ewropew u tal-Kunsill tas-27 ta’ April 2016 dwar il-protezzjoni ta’ persuni fiżiċi fir-rigward tal-ipproċessar ta’ data personali mill-awtoritajiet kompetenti għall-finijiet tal-prevenzjoni, l-investigazzjoni, is-sejbien jew il-prosekuzzjoni ta’ reati kriminali jew l-eżekuzzjoni ta’ pieni kriminali, u dwar il-moviment liberu ta’ tali data</w:t>
      </w:r>
      <w:r w:rsidRPr="00396FE6">
        <w:rPr>
          <w:rStyle w:val="FootnoteReference"/>
        </w:rPr>
        <w:footnoteReference w:id="10"/>
      </w:r>
      <w:r w:rsidRPr="00396FE6">
        <w:t>,</w:t>
      </w:r>
    </w:p>
    <w:p w:rsidR="00297769" w:rsidRPr="00396FE6" w:rsidRDefault="00297769" w:rsidP="009E6793">
      <w:pPr>
        <w:pStyle w:val="NormalHanging12a"/>
        <w:widowControl/>
      </w:pPr>
      <w:r w:rsidRPr="00396FE6">
        <w:t>–</w:t>
      </w:r>
      <w:r w:rsidRPr="00396FE6">
        <w:tab/>
        <w:t>wara li kkunsidra d-Direttiva (UE) 2016/2102 tal-Parlament Ewropew u tal-Kunsill tas-26 ta’ Ottubru 2016 dwar l-</w:t>
      </w:r>
      <w:proofErr w:type="spellStart"/>
      <w:r w:rsidRPr="00396FE6">
        <w:t>aċċessibbiltà</w:t>
      </w:r>
      <w:proofErr w:type="spellEnd"/>
      <w:r w:rsidRPr="00396FE6">
        <w:t xml:space="preserve"> tas-siti elettroniċi u tal-applikazzjonijiet mobbli tal-korpi tas-settur pubbliku</w:t>
      </w:r>
      <w:r w:rsidRPr="00396FE6">
        <w:rPr>
          <w:rStyle w:val="FootnoteReference"/>
        </w:rPr>
        <w:footnoteReference w:id="11"/>
      </w:r>
      <w:r w:rsidRPr="00396FE6">
        <w:t>,</w:t>
      </w:r>
    </w:p>
    <w:p w:rsidR="00297769" w:rsidRPr="00396FE6" w:rsidRDefault="00297769" w:rsidP="009E6793">
      <w:pPr>
        <w:pStyle w:val="NormalHanging12a"/>
        <w:widowControl/>
      </w:pPr>
      <w:r w:rsidRPr="00396FE6">
        <w:lastRenderedPageBreak/>
        <w:t>–</w:t>
      </w:r>
      <w:r w:rsidRPr="00396FE6">
        <w:tab/>
        <w:t>wara li kkunsidra r-Regolament (UE) 2017/1001 tal-Parlament Ewropew u tal-Kunsill tal-14 ta’ Ġunju 2017 dwar it-trademark tal-Unjoni Ewropea</w:t>
      </w:r>
      <w:r w:rsidRPr="00396FE6">
        <w:rPr>
          <w:rStyle w:val="FootnoteReference"/>
        </w:rPr>
        <w:footnoteReference w:id="12"/>
      </w:r>
      <w:r w:rsidRPr="00396FE6">
        <w:t>,</w:t>
      </w:r>
    </w:p>
    <w:p w:rsidR="00297769" w:rsidRPr="00396FE6" w:rsidRDefault="00297769" w:rsidP="009E6793">
      <w:pPr>
        <w:pStyle w:val="NormalHanging12a"/>
        <w:widowControl/>
      </w:pPr>
      <w:r w:rsidRPr="00396FE6">
        <w:t>–</w:t>
      </w:r>
      <w:r w:rsidRPr="00396FE6">
        <w:tab/>
        <w:t>wara li kkunsidra r-Regolament (UE) 2018/1725 tal-Parlament Ewropew u tal-Kunsill tal-23 ta’ Ottubru 2018 dwar il-protezzjoni ta’ persuni fiżiċi fir-rigward tal-ipproċessar ta’ data personali mill-istituzzjonijiet, korpi, uffiċċji u aġenziji tal-Unjoni u dwar il-moviment liberu ta’ tali data, u li jħassar ir-Regolament (KE) Nru 45/2001 u d-Deċiżjoni Nru 1247/2002/KE</w:t>
      </w:r>
      <w:r w:rsidRPr="00396FE6">
        <w:rPr>
          <w:rStyle w:val="FootnoteReference"/>
        </w:rPr>
        <w:footnoteReference w:id="13"/>
      </w:r>
      <w:r w:rsidRPr="00396FE6">
        <w:t>,</w:t>
      </w:r>
    </w:p>
    <w:p w:rsidR="00297769" w:rsidRPr="00396FE6" w:rsidRDefault="00297769" w:rsidP="009E6793">
      <w:pPr>
        <w:pStyle w:val="NormalHanging12a"/>
        <w:widowControl/>
      </w:pPr>
      <w:r w:rsidRPr="00396FE6">
        <w:t>–</w:t>
      </w:r>
      <w:r w:rsidRPr="00396FE6">
        <w:tab/>
        <w:t>wara li kkunsidra r-Regolament (UE) 2018/1807 tal-Parlament Ewropew u tal-Kunsill tal-14 ta’ Novembru 2018 dwar qafas għall-moviment liberu ta’ data mhux personali fl-Unjoni Ewropea</w:t>
      </w:r>
      <w:r w:rsidRPr="00396FE6">
        <w:rPr>
          <w:rStyle w:val="FootnoteReference"/>
        </w:rPr>
        <w:footnoteReference w:id="14"/>
      </w:r>
      <w:r w:rsidRPr="00396FE6">
        <w:t>,</w:t>
      </w:r>
    </w:p>
    <w:p w:rsidR="00297769" w:rsidRPr="00396FE6" w:rsidRDefault="00297769" w:rsidP="009E6793">
      <w:pPr>
        <w:pStyle w:val="NormalHanging12a"/>
        <w:widowControl/>
      </w:pPr>
      <w:r w:rsidRPr="00396FE6">
        <w:t>–</w:t>
      </w:r>
      <w:r w:rsidRPr="00396FE6">
        <w:tab/>
        <w:t>wara li kkunsidra d-Direttiva (UE) 2019/790 tal-Parlament Ewropew u tal-Kunsill tas-17 ta’ April 2019 dwar id-drittijiet tal-awtur u drittijiet relatati fis-Suq Uniku Diġitali u li temenda d-Direttivi 96/9/KE u 2001/29/KE</w:t>
      </w:r>
      <w:r w:rsidRPr="00396FE6">
        <w:rPr>
          <w:rStyle w:val="FootnoteReference"/>
        </w:rPr>
        <w:footnoteReference w:id="15"/>
      </w:r>
      <w:r w:rsidRPr="00396FE6">
        <w:t xml:space="preserve"> (“id-Direttiva dwar id-Drittijiet tal-Awtur”),</w:t>
      </w:r>
    </w:p>
    <w:p w:rsidR="00297769" w:rsidRPr="00396FE6" w:rsidRDefault="00297769" w:rsidP="009E6793">
      <w:pPr>
        <w:pStyle w:val="NormalHanging12a"/>
        <w:widowControl/>
      </w:pPr>
      <w:r w:rsidRPr="00396FE6">
        <w:t>–</w:t>
      </w:r>
      <w:r w:rsidRPr="00396FE6">
        <w:tab/>
        <w:t xml:space="preserve">wara li kkunsidra d-Direttiva (UE) 2019/882 tal-Parlament Ewropew u tal-Kunsill tas-17 ta’ April 2019 dwar ir-rekwiżiti ta’ </w:t>
      </w:r>
      <w:proofErr w:type="spellStart"/>
      <w:r w:rsidRPr="00396FE6">
        <w:t>aċċessibilità</w:t>
      </w:r>
      <w:proofErr w:type="spellEnd"/>
      <w:r w:rsidRPr="00396FE6">
        <w:t xml:space="preserve"> għall-prodotti u għas-servizzi</w:t>
      </w:r>
      <w:r w:rsidRPr="00396FE6">
        <w:rPr>
          <w:rStyle w:val="FootnoteReference"/>
        </w:rPr>
        <w:footnoteReference w:id="16"/>
      </w:r>
      <w:r w:rsidRPr="00396FE6">
        <w:t>,</w:t>
      </w:r>
    </w:p>
    <w:p w:rsidR="00297769" w:rsidRPr="00396FE6" w:rsidRDefault="00297769" w:rsidP="009E6793">
      <w:pPr>
        <w:pStyle w:val="NormalHanging12a"/>
        <w:widowControl/>
      </w:pPr>
      <w:r w:rsidRPr="00396FE6">
        <w:t>–</w:t>
      </w:r>
      <w:r w:rsidRPr="00396FE6">
        <w:tab/>
        <w:t>wara li kkunsidra d-Direttiva (UE) 2019/1024 tal-Parlament Ewropew u tal-Kunsill tal-20 ta’ Ġunju 2019 dwar id-data miftuħa u l-użu mill-ġdid tal-informazzjoni tas-settur pubbliku</w:t>
      </w:r>
      <w:r w:rsidRPr="00396FE6">
        <w:rPr>
          <w:rStyle w:val="FootnoteReference"/>
        </w:rPr>
        <w:footnoteReference w:id="17"/>
      </w:r>
      <w:r w:rsidRPr="00396FE6">
        <w:t>,</w:t>
      </w:r>
    </w:p>
    <w:p w:rsidR="00297769" w:rsidRPr="00396FE6" w:rsidRDefault="00297769" w:rsidP="009E6793">
      <w:pPr>
        <w:pStyle w:val="NormalHanging12a"/>
        <w:widowControl/>
      </w:pPr>
      <w:r w:rsidRPr="00396FE6">
        <w:t>–</w:t>
      </w:r>
      <w:r w:rsidRPr="00396FE6">
        <w:tab/>
        <w:t>wara li kkunsidra r-Regolament (UE) 2019/1150 tal-Parlament Ewropew u tal-Kunsill tal-20 ta’ Ġunju 2019 dwar il-promozzjoni tal-korrettezza u tat-trasparenza għall-utenti kummerċjali tas-servizzi tal-</w:t>
      </w:r>
      <w:proofErr w:type="spellStart"/>
      <w:r w:rsidRPr="00396FE6">
        <w:t>intermedjazzjoni</w:t>
      </w:r>
      <w:proofErr w:type="spellEnd"/>
      <w:r w:rsidRPr="00396FE6">
        <w:t xml:space="preserve"> online</w:t>
      </w:r>
      <w:r w:rsidRPr="00396FE6">
        <w:rPr>
          <w:rStyle w:val="FootnoteReference"/>
        </w:rPr>
        <w:footnoteReference w:id="18"/>
      </w:r>
      <w:r w:rsidRPr="00396FE6">
        <w:t>,</w:t>
      </w:r>
    </w:p>
    <w:p w:rsidR="00297769" w:rsidRPr="00396FE6" w:rsidRDefault="00297769" w:rsidP="009E6793">
      <w:pPr>
        <w:pStyle w:val="NormalHanging12a"/>
        <w:widowControl/>
      </w:pPr>
      <w:r w:rsidRPr="00396FE6">
        <w:t>–</w:t>
      </w:r>
      <w:r w:rsidRPr="00396FE6">
        <w:tab/>
        <w:t xml:space="preserve">wara li kkunsidra l-proposta għal Regolament tal-Parlament Ewropew u tal-Kunsill li jistabbilixxi regoli armonizzati dwar l-intelliġenza artifiċjali (l-Att dwar l-Intelliġenza Artifiċjali) u li jemenda ċerti atti </w:t>
      </w:r>
      <w:proofErr w:type="spellStart"/>
      <w:r w:rsidRPr="00396FE6">
        <w:t>leġiżlattivi</w:t>
      </w:r>
      <w:proofErr w:type="spellEnd"/>
      <w:r w:rsidRPr="00396FE6">
        <w:t xml:space="preserve"> tal-unjoni (COM(2021)0206),</w:t>
      </w:r>
    </w:p>
    <w:p w:rsidR="00297769" w:rsidRPr="00396FE6" w:rsidRDefault="00297769" w:rsidP="009E6793">
      <w:pPr>
        <w:pStyle w:val="NormalHanging12a"/>
        <w:widowControl/>
      </w:pPr>
      <w:r w:rsidRPr="00396FE6">
        <w:t>–</w:t>
      </w:r>
      <w:r w:rsidRPr="00396FE6">
        <w:tab/>
        <w:t>wara li kkunsidra l-proposta għal Regolament tal-Parlament Ewropew u tal-Kunsill li jemenda r-Regolament (UE) Nru 910/2014 fir-rigward tal-istabbiliment ta’ qafas għal Identità Diġitali Ewropea (COM(2021)0281),</w:t>
      </w:r>
    </w:p>
    <w:p w:rsidR="00297769" w:rsidRPr="00396FE6" w:rsidRDefault="00297769" w:rsidP="009E6793">
      <w:pPr>
        <w:pStyle w:val="NormalHanging12a"/>
        <w:widowControl/>
      </w:pPr>
      <w:r w:rsidRPr="00396FE6">
        <w:t>–</w:t>
      </w:r>
      <w:r w:rsidRPr="00396FE6">
        <w:tab/>
        <w:t>wara li kkunsidra l-proposta għal regolament tal-Parlament Ewropew u tal-Kunsill dwar regoli armonizzati dwar l-aċċess ġust għad-data u l-użu tagħha (L-Att dwar id-Data) (COM(2022)0068),</w:t>
      </w:r>
    </w:p>
    <w:p w:rsidR="00297769" w:rsidRPr="00396FE6" w:rsidRDefault="00297769" w:rsidP="009E6793">
      <w:pPr>
        <w:pStyle w:val="NormalHanging12a"/>
        <w:widowControl/>
      </w:pPr>
      <w:r w:rsidRPr="00396FE6">
        <w:t>–</w:t>
      </w:r>
      <w:r w:rsidRPr="00396FE6">
        <w:tab/>
        <w:t>wara li kkunsidra l-proposta għal direttiva tal-Parlament Ewropew u tal-Kunsill dwar ir-responsabbiltà għall-prodotti difettużi (COM(2022)0495),</w:t>
      </w:r>
    </w:p>
    <w:p w:rsidR="00297769" w:rsidRPr="00396FE6" w:rsidRDefault="00297769" w:rsidP="009E6793">
      <w:pPr>
        <w:pStyle w:val="NormalHanging12a"/>
        <w:widowControl/>
      </w:pPr>
      <w:r w:rsidRPr="00396FE6">
        <w:lastRenderedPageBreak/>
        <w:t>–</w:t>
      </w:r>
      <w:r w:rsidRPr="00396FE6">
        <w:tab/>
        <w:t xml:space="preserve">wara li kkunsidra l-proposta għal direttiva tal-Parlament Ewropew u tal-Kunsill dwar l-adattament tar-regoli dwar ir-responsabbiltà ċivili mhux kuntrattwali għall-intelliġenza artifiċjali (Id-Direttiva dwar ir-Responsabbiltà </w:t>
      </w:r>
      <w:proofErr w:type="spellStart"/>
      <w:r w:rsidRPr="00396FE6">
        <w:t>għall</w:t>
      </w:r>
      <w:proofErr w:type="spellEnd"/>
      <w:r w:rsidRPr="00396FE6">
        <w:t>-IA) (COM(2022)0496),</w:t>
      </w:r>
    </w:p>
    <w:p w:rsidR="00297769" w:rsidRPr="00396FE6" w:rsidRDefault="00297769" w:rsidP="009E6793">
      <w:pPr>
        <w:pStyle w:val="NormalHanging12a"/>
        <w:widowControl/>
      </w:pPr>
      <w:r w:rsidRPr="00396FE6">
        <w:t>–</w:t>
      </w:r>
      <w:r w:rsidRPr="00396FE6">
        <w:tab/>
        <w:t>wara li kkunsidra r-Regolament (UE) 2022/868 tal-Parlament Ewropew u tal-Kunsill tat-30 ta’ Mejju 2022 dwar il-</w:t>
      </w:r>
      <w:proofErr w:type="spellStart"/>
      <w:r w:rsidRPr="00396FE6">
        <w:t>governanza</w:t>
      </w:r>
      <w:proofErr w:type="spellEnd"/>
      <w:r w:rsidRPr="00396FE6">
        <w:t xml:space="preserve"> Ewropea tad-data u li jemenda r-Regolament (UE) 2018/1724 (Att dwar il-</w:t>
      </w:r>
      <w:proofErr w:type="spellStart"/>
      <w:r w:rsidRPr="00396FE6">
        <w:t>Governanza</w:t>
      </w:r>
      <w:proofErr w:type="spellEnd"/>
      <w:r w:rsidRPr="00396FE6">
        <w:t xml:space="preserve"> tad-Data)</w:t>
      </w:r>
      <w:r w:rsidRPr="00396FE6">
        <w:rPr>
          <w:rStyle w:val="FootnoteReference"/>
        </w:rPr>
        <w:footnoteReference w:id="19"/>
      </w:r>
      <w:r w:rsidRPr="00396FE6">
        <w:t>,</w:t>
      </w:r>
    </w:p>
    <w:p w:rsidR="00297769" w:rsidRPr="00396FE6" w:rsidRDefault="00297769" w:rsidP="009E6793">
      <w:pPr>
        <w:pStyle w:val="NormalHanging12a"/>
        <w:widowControl/>
      </w:pPr>
      <w:r w:rsidRPr="00396FE6">
        <w:t>–</w:t>
      </w:r>
      <w:r w:rsidRPr="00396FE6">
        <w:tab/>
        <w:t xml:space="preserve">wara li kkunsidra r-Regolament (UE) 2022/1925 tal-Parlament Ewropew u tal-Kunsill tal-14 ta’ Settembru 2022 dwar swieq </w:t>
      </w:r>
      <w:proofErr w:type="spellStart"/>
      <w:r w:rsidRPr="00396FE6">
        <w:t>kontestabbli</w:t>
      </w:r>
      <w:proofErr w:type="spellEnd"/>
      <w:r w:rsidRPr="00396FE6">
        <w:t xml:space="preserve"> u ġusti fis-settur diġitali u li jemenda d-Direttivi (UE) 2019/1937 u (UE) 2020/1828 (l-Att dwar is-Swieq Diġitali)</w:t>
      </w:r>
      <w:r w:rsidRPr="00396FE6">
        <w:rPr>
          <w:rStyle w:val="FootnoteReference"/>
        </w:rPr>
        <w:footnoteReference w:id="20"/>
      </w:r>
      <w:r w:rsidRPr="00396FE6">
        <w:t>,</w:t>
      </w:r>
    </w:p>
    <w:p w:rsidR="00297769" w:rsidRPr="00396FE6" w:rsidRDefault="00297769" w:rsidP="009E6793">
      <w:pPr>
        <w:pStyle w:val="NormalHanging12a"/>
        <w:widowControl/>
      </w:pPr>
      <w:r w:rsidRPr="00396FE6">
        <w:t>–</w:t>
      </w:r>
      <w:r w:rsidRPr="00396FE6">
        <w:tab/>
        <w:t>wara li kkunsidra r-Regolament (UE) 2022/2065 tal-Parlament Ewropew u tal-Kunsill tad-19 ta’ Ottubru 2022 dwar Suq Uniku għas-Servizzi Diġitali u li jemenda d-Direttiva 2000/31/KE (l-Att dwar is-Servizzi Diġitali)</w:t>
      </w:r>
      <w:r w:rsidRPr="00396FE6">
        <w:rPr>
          <w:rStyle w:val="FootnoteReference"/>
        </w:rPr>
        <w:footnoteReference w:id="21"/>
      </w:r>
      <w:r w:rsidRPr="00396FE6">
        <w:t>,</w:t>
      </w:r>
    </w:p>
    <w:p w:rsidR="00297769" w:rsidRPr="00396FE6" w:rsidRDefault="00297769" w:rsidP="009E6793">
      <w:pPr>
        <w:pStyle w:val="NormalHanging12a"/>
        <w:widowControl/>
      </w:pPr>
      <w:r w:rsidRPr="00396FE6">
        <w:t>–</w:t>
      </w:r>
      <w:r w:rsidRPr="00396FE6">
        <w:tab/>
        <w:t>wara li kkunsidra r-Regolament (UE) 2023/988 tal-Parlament Ewropew u tal-Kunsill tal-10 ta’ Mejju 2023 dwar is-sikurezza ġenerali tal-prodotti, li jemenda r-Regolament (UE) Nru 1025/2012 tal-Parlament Ewropew u tal-Kunsill u d-Direttiva (UE) 2020/1828 tal-Parlament Ewropew u tal-Kunsill, u li jħassar id-Direttiva 2001/95/KE tal-Parlament Ewropew u tal-Kunsill u d-Direttiva tal-Kunsill 87/357/KEE</w:t>
      </w:r>
      <w:r w:rsidRPr="00396FE6">
        <w:rPr>
          <w:rStyle w:val="FootnoteReference"/>
        </w:rPr>
        <w:footnoteReference w:id="22"/>
      </w:r>
      <w:r w:rsidRPr="00396FE6">
        <w:t>,</w:t>
      </w:r>
    </w:p>
    <w:p w:rsidR="00297769" w:rsidRPr="00396FE6" w:rsidRDefault="00297769" w:rsidP="009E6793">
      <w:pPr>
        <w:pStyle w:val="NormalHanging12a"/>
        <w:widowControl/>
      </w:pPr>
      <w:r w:rsidRPr="00396FE6">
        <w:t>–</w:t>
      </w:r>
      <w:r w:rsidRPr="00396FE6">
        <w:tab/>
        <w:t>wara li kkunsidra r-Regolament (UE) 2023/1114 tal-Parlament Ewropew u tal-Kunsill tal-31 ta’ Mejju 2023 dwar is-swieq tal-</w:t>
      </w:r>
      <w:proofErr w:type="spellStart"/>
      <w:r w:rsidRPr="00396FE6">
        <w:t>kriptoassi</w:t>
      </w:r>
      <w:proofErr w:type="spellEnd"/>
      <w:r w:rsidRPr="00396FE6">
        <w:t>, u li jemenda r-Regolamenti (UE) Nru 1093/2010 u (UE) Nru 1095/2010 u d-Direttivi 2013/36/UE u (UE) 2019/1937</w:t>
      </w:r>
      <w:r w:rsidRPr="00396FE6">
        <w:rPr>
          <w:rStyle w:val="FootnoteReference"/>
        </w:rPr>
        <w:footnoteReference w:id="23"/>
      </w:r>
      <w:r w:rsidRPr="00396FE6">
        <w:t>,</w:t>
      </w:r>
    </w:p>
    <w:p w:rsidR="00297769" w:rsidRPr="00396FE6" w:rsidRDefault="00297769" w:rsidP="009E6793">
      <w:pPr>
        <w:pStyle w:val="NormalHanging12a"/>
        <w:widowControl/>
      </w:pPr>
      <w:r w:rsidRPr="00396FE6">
        <w:t>–</w:t>
      </w:r>
      <w:r w:rsidRPr="00396FE6">
        <w:tab/>
        <w:t>wara li kkunsidra r-riżoluzzjoni tiegħu tal-20 ta’ Ottubru 2020 dwar drittijiet tal-proprjetà intellettwali għall-iżvilupp ta’ teknoloġiji tal-intelliġenza artifiċjali (A9-0176/2020)</w:t>
      </w:r>
      <w:r w:rsidRPr="00396FE6">
        <w:rPr>
          <w:rStyle w:val="FootnoteReference"/>
        </w:rPr>
        <w:footnoteReference w:id="24"/>
      </w:r>
      <w:r w:rsidRPr="00396FE6">
        <w:t>,</w:t>
      </w:r>
    </w:p>
    <w:p w:rsidR="00297769" w:rsidRPr="00396FE6" w:rsidRDefault="00297769" w:rsidP="009E6793">
      <w:pPr>
        <w:pStyle w:val="NormalHanging12a"/>
        <w:widowControl/>
      </w:pPr>
      <w:r w:rsidRPr="00396FE6">
        <w:t>–</w:t>
      </w:r>
      <w:r w:rsidRPr="00396FE6">
        <w:tab/>
        <w:t xml:space="preserve">wara li kkunsidra l-komunikazzjoni tal-Kummissjoni lill-Parlament Ewropew, lill-Kunsill, lill-Kumitat Ekonomiku u Soċjali Ewropew u lill-Kumitat tar-Reġjuni bit-titolu “Nagħmlu l-aħjar użu mill-potenzjal </w:t>
      </w:r>
      <w:proofErr w:type="spellStart"/>
      <w:r w:rsidRPr="00396FE6">
        <w:t>innovattiv</w:t>
      </w:r>
      <w:proofErr w:type="spellEnd"/>
      <w:r w:rsidRPr="00396FE6">
        <w:t xml:space="preserve"> tal-UE – Pjan ta’ azzjoni għall-proprjetà intellettwali b’appoġġ għall-irku</w:t>
      </w:r>
      <w:r w:rsidR="00C63B64">
        <w:t>pru u r-</w:t>
      </w:r>
      <w:proofErr w:type="spellStart"/>
      <w:r w:rsidR="00C63B64">
        <w:t>reżi</w:t>
      </w:r>
      <w:bookmarkStart w:id="7" w:name="_GoBack"/>
      <w:bookmarkEnd w:id="7"/>
      <w:r w:rsidR="00C63B64">
        <w:t>ljenza</w:t>
      </w:r>
      <w:proofErr w:type="spellEnd"/>
      <w:r w:rsidR="00C63B64">
        <w:t xml:space="preserve"> tal-UE” (COM(2020)</w:t>
      </w:r>
      <w:r w:rsidRPr="00396FE6">
        <w:t>0760 final),</w:t>
      </w:r>
    </w:p>
    <w:p w:rsidR="00297769" w:rsidRPr="00396FE6" w:rsidRDefault="00297769" w:rsidP="009E6793">
      <w:pPr>
        <w:pStyle w:val="NormalHanging12a"/>
        <w:widowControl/>
      </w:pPr>
      <w:r w:rsidRPr="00396FE6">
        <w:t>–</w:t>
      </w:r>
      <w:r w:rsidRPr="00396FE6">
        <w:tab/>
        <w:t>wara li kkunsidra r-riżoluzzjoni tiegħu tal-11 ta’ Novembru 2021 dwar pjan ta’ azzjoni għall-proprjetà intellettwali b’sostenn għall-irkupru u r-</w:t>
      </w:r>
      <w:proofErr w:type="spellStart"/>
      <w:r w:rsidRPr="00396FE6">
        <w:t>reżiljenza</w:t>
      </w:r>
      <w:proofErr w:type="spellEnd"/>
      <w:r w:rsidRPr="00396FE6">
        <w:t xml:space="preserve"> tal-UE</w:t>
      </w:r>
      <w:r w:rsidRPr="00396FE6">
        <w:rPr>
          <w:rStyle w:val="FootnoteReference"/>
        </w:rPr>
        <w:footnoteReference w:id="25"/>
      </w:r>
      <w:r w:rsidRPr="00396FE6">
        <w:t>,</w:t>
      </w:r>
    </w:p>
    <w:p w:rsidR="00297769" w:rsidRPr="00396FE6" w:rsidRDefault="00297769" w:rsidP="009E6793">
      <w:pPr>
        <w:pStyle w:val="NormalHanging12a"/>
        <w:widowControl/>
      </w:pPr>
      <w:r w:rsidRPr="00396FE6">
        <w:t>–</w:t>
      </w:r>
      <w:r w:rsidRPr="00396FE6">
        <w:tab/>
        <w:t>wara li kkunsidra l-komunikazzjoni tal-Kummissjoni tal-11 ta’ Lulju 2023 intitolat “Inizjattiva tal-UE dwar il-Web 4.0 u d-</w:t>
      </w:r>
      <w:proofErr w:type="spellStart"/>
      <w:r w:rsidRPr="00396FE6">
        <w:t>dinjiet</w:t>
      </w:r>
      <w:proofErr w:type="spellEnd"/>
      <w:r w:rsidRPr="00396FE6">
        <w:t xml:space="preserve"> virtwali: vantaġġ inizjali </w:t>
      </w:r>
      <w:proofErr w:type="spellStart"/>
      <w:r w:rsidRPr="00396FE6">
        <w:t>fit</w:t>
      </w:r>
      <w:proofErr w:type="spellEnd"/>
      <w:r w:rsidRPr="00396FE6">
        <w:t>-tranżizzjoni teknoloġika li jmiss”,</w:t>
      </w:r>
    </w:p>
    <w:p w:rsidR="00297769" w:rsidRPr="00396FE6" w:rsidRDefault="00297769" w:rsidP="009E6793">
      <w:pPr>
        <w:pStyle w:val="NormalHanging12a"/>
        <w:widowControl/>
        <w:rPr>
          <w:b/>
          <w:i/>
        </w:rPr>
      </w:pPr>
      <w:r w:rsidRPr="00396FE6">
        <w:rPr>
          <w:b/>
          <w:i/>
        </w:rPr>
        <w:lastRenderedPageBreak/>
        <w:t>–</w:t>
      </w:r>
      <w:r w:rsidRPr="00396FE6">
        <w:rPr>
          <w:b/>
          <w:i/>
        </w:rPr>
        <w:tab/>
      </w:r>
      <w:r w:rsidRPr="00396FE6">
        <w:t>wara li kkunsidra l-komunikazzjoni tal-Kummissjoni tal-11 ta’ Mejju 2022 intitolata “</w:t>
      </w:r>
      <w:proofErr w:type="spellStart"/>
      <w:r w:rsidRPr="00396FE6">
        <w:t>Deċennju</w:t>
      </w:r>
      <w:proofErr w:type="spellEnd"/>
      <w:r w:rsidRPr="00396FE6">
        <w:t xml:space="preserve"> Diġitali għat-tfal u ż-żgħażagħ: l-istrateġija Ewropea l-ġdida għal internet aħjar għat-tfal (BIK+)” (COM(2022)0212),</w:t>
      </w:r>
    </w:p>
    <w:p w:rsidR="00297769" w:rsidRPr="00396FE6" w:rsidRDefault="00297769" w:rsidP="009E6793">
      <w:pPr>
        <w:pStyle w:val="NormalHanging12a"/>
        <w:widowControl/>
      </w:pPr>
      <w:r w:rsidRPr="00396FE6">
        <w:t>–</w:t>
      </w:r>
      <w:r w:rsidRPr="00396FE6">
        <w:tab/>
        <w:t>wara li kkunsidra l-Artikolu 54 tar-Regoli ta’ Proċedura tiegħu,</w:t>
      </w:r>
    </w:p>
    <w:p w:rsidR="00297769" w:rsidRPr="00396FE6" w:rsidRDefault="00297769" w:rsidP="009E6793">
      <w:pPr>
        <w:pStyle w:val="NormalHanging12a"/>
        <w:widowControl/>
      </w:pPr>
      <w:r w:rsidRPr="00396FE6">
        <w:t>–</w:t>
      </w:r>
      <w:r w:rsidRPr="00396FE6">
        <w:tab/>
        <w:t>wara li kkunsidra r-rapport tal-Kumitat għall-Affarijiet Legali (A9-0442/2023),</w:t>
      </w:r>
    </w:p>
    <w:p w:rsidR="00297769" w:rsidRPr="00396FE6" w:rsidRDefault="00297769" w:rsidP="009E6793">
      <w:pPr>
        <w:pStyle w:val="NormalHanging12a"/>
        <w:widowControl/>
      </w:pPr>
      <w:r w:rsidRPr="00396FE6">
        <w:t>A.</w:t>
      </w:r>
      <w:r w:rsidRPr="00396FE6">
        <w:tab/>
        <w:t>billi d-</w:t>
      </w:r>
      <w:proofErr w:type="spellStart"/>
      <w:r w:rsidRPr="00396FE6">
        <w:t>dinjiet</w:t>
      </w:r>
      <w:proofErr w:type="spellEnd"/>
      <w:r w:rsidRPr="00396FE6">
        <w:t xml:space="preserve"> virtwali għadhom ma ġewx adottati b’mod wiesa’, għalkemm il-varar tagħhom f’għadd ta’ każijiet ta’ użu f’diversi setturi qajjem kuxjenza ġenerali u </w:t>
      </w:r>
      <w:proofErr w:type="spellStart"/>
      <w:r w:rsidRPr="00396FE6">
        <w:t>attira</w:t>
      </w:r>
      <w:proofErr w:type="spellEnd"/>
      <w:r w:rsidRPr="00396FE6">
        <w:t xml:space="preserve"> l-attenzjoni tal-awtoritajiet pubbliċi;</w:t>
      </w:r>
    </w:p>
    <w:p w:rsidR="00297769" w:rsidRPr="00396FE6" w:rsidRDefault="00297769" w:rsidP="009E6793">
      <w:pPr>
        <w:pStyle w:val="NormalHanging12a"/>
        <w:widowControl/>
      </w:pPr>
      <w:r w:rsidRPr="00396FE6">
        <w:t>B.</w:t>
      </w:r>
      <w:r w:rsidRPr="00396FE6">
        <w:tab/>
        <w:t xml:space="preserve">billi huwa essenzjali li nkomplu </w:t>
      </w:r>
      <w:proofErr w:type="spellStart"/>
      <w:r w:rsidRPr="00396FE6">
        <w:t>nippromwovu</w:t>
      </w:r>
      <w:proofErr w:type="spellEnd"/>
      <w:r w:rsidRPr="00396FE6">
        <w:t xml:space="preserve"> u </w:t>
      </w:r>
      <w:proofErr w:type="spellStart"/>
      <w:r w:rsidRPr="00396FE6">
        <w:t>niżviluppaw</w:t>
      </w:r>
      <w:proofErr w:type="spellEnd"/>
      <w:r w:rsidRPr="00396FE6">
        <w:t xml:space="preserve"> teknoloġiji ġodda, filwaqt li </w:t>
      </w:r>
      <w:proofErr w:type="spellStart"/>
      <w:r w:rsidRPr="00396FE6">
        <w:t>nirrikonoxxu</w:t>
      </w:r>
      <w:proofErr w:type="spellEnd"/>
      <w:r w:rsidRPr="00396FE6">
        <w:t xml:space="preserve"> l-potenzjal </w:t>
      </w:r>
      <w:proofErr w:type="spellStart"/>
      <w:r w:rsidRPr="00396FE6">
        <w:t>trasformattiv</w:t>
      </w:r>
      <w:proofErr w:type="spellEnd"/>
      <w:r w:rsidRPr="00396FE6">
        <w:t xml:space="preserve"> tagħhom f’oqsma bħall-edukazzjoni, il-kultura, il-kura tas-saħħa, il-</w:t>
      </w:r>
      <w:proofErr w:type="spellStart"/>
      <w:r w:rsidRPr="00396FE6">
        <w:t>gaming</w:t>
      </w:r>
      <w:proofErr w:type="spellEnd"/>
      <w:r w:rsidRPr="00396FE6">
        <w:t xml:space="preserve"> u ħafna oħrajn, filwaqt li </w:t>
      </w:r>
      <w:proofErr w:type="spellStart"/>
      <w:r w:rsidRPr="00396FE6">
        <w:t>nindirizzaw</w:t>
      </w:r>
      <w:proofErr w:type="spellEnd"/>
      <w:r w:rsidRPr="00396FE6">
        <w:t xml:space="preserve"> ir-riskji li dawn it-teknoloġiji ġodda jistgħu joħolqu;</w:t>
      </w:r>
    </w:p>
    <w:p w:rsidR="00297769" w:rsidRPr="00396FE6" w:rsidRDefault="00297769" w:rsidP="009E6793">
      <w:pPr>
        <w:pStyle w:val="NormalHanging12a"/>
        <w:widowControl/>
      </w:pPr>
      <w:r w:rsidRPr="00396FE6">
        <w:t>C.</w:t>
      </w:r>
      <w:r w:rsidRPr="00396FE6">
        <w:tab/>
        <w:t>billi, l-esperti jgħidu li jista’ jkun li għad iridu jgħaddu 10 u 15-il sena biex id-</w:t>
      </w:r>
      <w:proofErr w:type="spellStart"/>
      <w:r w:rsidRPr="00396FE6">
        <w:t>dinjiet</w:t>
      </w:r>
      <w:proofErr w:type="spellEnd"/>
      <w:r w:rsidRPr="00396FE6">
        <w:t xml:space="preserve"> virtwali jilħqu l-potenzjal sħiħ tagħhom u li l-iżvilupp tagħhom jista’ jkollhom impatt sinifikanti fuq ix-xenarju diġitali fis-snin li ġejjin, filwaqt li jġib kemm opportunitajiet kif ukoll riskji li jeħtieġ li jiġu indirizzati;</w:t>
      </w:r>
    </w:p>
    <w:p w:rsidR="00297769" w:rsidRPr="00396FE6" w:rsidRDefault="00297769" w:rsidP="009E6793">
      <w:pPr>
        <w:pStyle w:val="NormalHanging12a"/>
        <w:widowControl/>
      </w:pPr>
      <w:r w:rsidRPr="00396FE6">
        <w:t>D.</w:t>
      </w:r>
      <w:r w:rsidRPr="00396FE6">
        <w:tab/>
        <w:t xml:space="preserve">billi s-sovranità diġitali hija mezz ta’ promozzjoni tal-kunċett ta’ tmexxija Ewropea u awtonomija strateġika u hija essenzjali biex tiggarantixxi l-kapaċità tal-UE li ssawwar u tinforza l-leġiżlazzjoni fl-ambjent diġitali, tiżgura </w:t>
      </w:r>
      <w:proofErr w:type="spellStart"/>
      <w:r w:rsidRPr="00396FE6">
        <w:t>dinjiet</w:t>
      </w:r>
      <w:proofErr w:type="spellEnd"/>
      <w:r w:rsidRPr="00396FE6">
        <w:t xml:space="preserve"> virtwali etiċi, sostenibbli u </w:t>
      </w:r>
      <w:proofErr w:type="spellStart"/>
      <w:r w:rsidRPr="00396FE6">
        <w:t>ċċentrati</w:t>
      </w:r>
      <w:proofErr w:type="spellEnd"/>
      <w:r w:rsidRPr="00396FE6">
        <w:t xml:space="preserve"> fuq il-bniedem u tissalvagwardja d-drittijiet u l-valuri fundamentali tal-UE;</w:t>
      </w:r>
    </w:p>
    <w:p w:rsidR="00297769" w:rsidRPr="00396FE6" w:rsidRDefault="00297769" w:rsidP="009E6793">
      <w:pPr>
        <w:pStyle w:val="NormalHanging12a"/>
        <w:widowControl/>
      </w:pPr>
      <w:proofErr w:type="spellStart"/>
      <w:r w:rsidRPr="00396FE6">
        <w:rPr>
          <w:rStyle w:val="BoldItalic"/>
        </w:rPr>
        <w:t>Definizzjonijiet</w:t>
      </w:r>
      <w:proofErr w:type="spellEnd"/>
    </w:p>
    <w:p w:rsidR="00297769" w:rsidRPr="00396FE6" w:rsidRDefault="00297769" w:rsidP="009E6793">
      <w:pPr>
        <w:pStyle w:val="NormalHanging12a"/>
        <w:widowControl/>
      </w:pPr>
      <w:r w:rsidRPr="00396FE6">
        <w:t>1.</w:t>
      </w:r>
      <w:r w:rsidRPr="00396FE6">
        <w:tab/>
        <w:t>Jinnota li l-kunċetti ta’ “</w:t>
      </w:r>
      <w:proofErr w:type="spellStart"/>
      <w:r w:rsidRPr="00396FE6">
        <w:t>metavers</w:t>
      </w:r>
      <w:proofErr w:type="spellEnd"/>
      <w:r w:rsidRPr="00396FE6">
        <w:t xml:space="preserve">” u “dinja virtwali” bħalissa ma għandhomx </w:t>
      </w:r>
      <w:proofErr w:type="spellStart"/>
      <w:r w:rsidRPr="00396FE6">
        <w:t>definizzjonijiet</w:t>
      </w:r>
      <w:proofErr w:type="spellEnd"/>
      <w:r w:rsidRPr="00396FE6">
        <w:t xml:space="preserve"> konsolidati;</w:t>
      </w:r>
    </w:p>
    <w:p w:rsidR="00297769" w:rsidRPr="00396FE6" w:rsidRDefault="00297769" w:rsidP="009E6793">
      <w:pPr>
        <w:pStyle w:val="NormalHanging12a"/>
        <w:widowControl/>
      </w:pPr>
      <w:r w:rsidRPr="00396FE6">
        <w:t>2.</w:t>
      </w:r>
      <w:r w:rsidRPr="00396FE6">
        <w:tab/>
      </w:r>
      <w:proofErr w:type="spellStart"/>
      <w:r w:rsidRPr="00396FE6">
        <w:t>Jilqa</w:t>
      </w:r>
      <w:proofErr w:type="spellEnd"/>
      <w:r w:rsidRPr="00396FE6">
        <w:t xml:space="preserve">’, f’dan ir-rigward, il-proposta inkluża fil-komunikazzjoni tal-Kummissjoni għal definizzjoni li tiffoka fuq il-karatteristiċi ewlenin </w:t>
      </w:r>
      <w:proofErr w:type="spellStart"/>
      <w:r w:rsidRPr="00396FE6">
        <w:t>tad-dinjiet</w:t>
      </w:r>
      <w:proofErr w:type="spellEnd"/>
      <w:r w:rsidRPr="00396FE6">
        <w:t xml:space="preserve"> virtwali, kif ġej: “id-</w:t>
      </w:r>
      <w:proofErr w:type="spellStart"/>
      <w:r w:rsidRPr="00396FE6">
        <w:t>dinjiet</w:t>
      </w:r>
      <w:proofErr w:type="spellEnd"/>
      <w:r w:rsidRPr="00396FE6">
        <w:t xml:space="preserve"> virtwali huma ambjenti persistenti u </w:t>
      </w:r>
      <w:proofErr w:type="spellStart"/>
      <w:r w:rsidRPr="00396FE6">
        <w:t>immersivi</w:t>
      </w:r>
      <w:proofErr w:type="spellEnd"/>
      <w:r w:rsidRPr="00396FE6">
        <w:t>, ibbażati fuq teknoloġiji bħat-3D u r-realtà estiża (XR), li permezz tagħhom id-</w:t>
      </w:r>
      <w:proofErr w:type="spellStart"/>
      <w:r w:rsidRPr="00396FE6">
        <w:t>dinjiet</w:t>
      </w:r>
      <w:proofErr w:type="spellEnd"/>
      <w:r w:rsidRPr="00396FE6">
        <w:t xml:space="preserve"> fiżiċi u diġitali </w:t>
      </w:r>
      <w:proofErr w:type="spellStart"/>
      <w:r w:rsidRPr="00396FE6">
        <w:t>jitwaħħdu</w:t>
      </w:r>
      <w:proofErr w:type="spellEnd"/>
      <w:r w:rsidRPr="00396FE6">
        <w:t xml:space="preserve"> fil-ħin reali, għal bosta skopijiet </w:t>
      </w:r>
      <w:proofErr w:type="spellStart"/>
      <w:r w:rsidRPr="00396FE6">
        <w:t>bħad-disinjar</w:t>
      </w:r>
      <w:proofErr w:type="spellEnd"/>
      <w:r w:rsidRPr="00396FE6">
        <w:t xml:space="preserve">, il-ħolqien ta’ </w:t>
      </w:r>
      <w:proofErr w:type="spellStart"/>
      <w:r w:rsidRPr="00396FE6">
        <w:t>simulazzjonijiet</w:t>
      </w:r>
      <w:proofErr w:type="spellEnd"/>
      <w:r w:rsidRPr="00396FE6">
        <w:t xml:space="preserve">, kollaborazzjoni, tagħlim, </w:t>
      </w:r>
      <w:proofErr w:type="spellStart"/>
      <w:r w:rsidRPr="00396FE6">
        <w:t>soċjalizzazzjoni</w:t>
      </w:r>
      <w:proofErr w:type="spellEnd"/>
      <w:r w:rsidRPr="00396FE6">
        <w:t xml:space="preserve">, twettiq tat-tranżazzjonijiet jew servizzi tad-divertiment.”; jirrimarka li ħafna mit-teknoloġiji </w:t>
      </w:r>
      <w:proofErr w:type="spellStart"/>
      <w:r w:rsidRPr="00396FE6">
        <w:t>msejħa</w:t>
      </w:r>
      <w:proofErr w:type="spellEnd"/>
      <w:r w:rsidRPr="00396FE6">
        <w:t xml:space="preserve"> “</w:t>
      </w:r>
      <w:proofErr w:type="spellStart"/>
      <w:r w:rsidRPr="00396FE6">
        <w:t>dinjiet</w:t>
      </w:r>
      <w:proofErr w:type="spellEnd"/>
      <w:r w:rsidRPr="00396FE6">
        <w:t xml:space="preserve"> virtwali” ilhom jeżistu għal snin sħaħ; </w:t>
      </w:r>
      <w:proofErr w:type="spellStart"/>
      <w:r w:rsidRPr="00396FE6">
        <w:t>jissottolinja</w:t>
      </w:r>
      <w:proofErr w:type="spellEnd"/>
      <w:r w:rsidRPr="00396FE6">
        <w:t xml:space="preserve"> li strateġija Ewropea futura għandha tkun ankrata fir-riċerka, l-evidenza xjentifika u r-rilevanza għas-soċjetà;</w:t>
      </w:r>
    </w:p>
    <w:p w:rsidR="00297769" w:rsidRPr="00396FE6" w:rsidRDefault="00297769" w:rsidP="009E6793">
      <w:pPr>
        <w:pStyle w:val="NormalHanging12a"/>
        <w:widowControl/>
      </w:pPr>
      <w:r w:rsidRPr="00396FE6">
        <w:t>3.</w:t>
      </w:r>
      <w:r w:rsidRPr="00396FE6">
        <w:tab/>
        <w:t>Jisħaq fuq l-importanza ewlenija li jiġu promossi l-istandardizzazzjoni u l-</w:t>
      </w:r>
      <w:proofErr w:type="spellStart"/>
      <w:r w:rsidRPr="00396FE6">
        <w:t>interoperabbiltà</w:t>
      </w:r>
      <w:proofErr w:type="spellEnd"/>
      <w:r w:rsidRPr="00396FE6">
        <w:t xml:space="preserve"> għall-iżvilupp sħiħ ta’ ekosistema ta’ </w:t>
      </w:r>
      <w:proofErr w:type="spellStart"/>
      <w:r w:rsidRPr="00396FE6">
        <w:t>dinjiet</w:t>
      </w:r>
      <w:proofErr w:type="spellEnd"/>
      <w:r w:rsidRPr="00396FE6">
        <w:t xml:space="preserve"> virtwali </w:t>
      </w:r>
      <w:proofErr w:type="spellStart"/>
      <w:r w:rsidRPr="00396FE6">
        <w:t>interkonnessi</w:t>
      </w:r>
      <w:proofErr w:type="spellEnd"/>
      <w:r w:rsidRPr="00396FE6">
        <w:t>;</w:t>
      </w:r>
    </w:p>
    <w:p w:rsidR="00297769" w:rsidRPr="00396FE6" w:rsidRDefault="00297769" w:rsidP="009E6793">
      <w:pPr>
        <w:pStyle w:val="NormalHanging12a"/>
        <w:widowControl/>
        <w:rPr>
          <w:rStyle w:val="BoldItalic"/>
        </w:rPr>
      </w:pPr>
      <w:r w:rsidRPr="00396FE6">
        <w:rPr>
          <w:rStyle w:val="BoldItalic"/>
        </w:rPr>
        <w:t xml:space="preserve">Qafas </w:t>
      </w:r>
      <w:proofErr w:type="spellStart"/>
      <w:r w:rsidRPr="00396FE6">
        <w:rPr>
          <w:rStyle w:val="BoldItalic"/>
        </w:rPr>
        <w:t>etiku</w:t>
      </w:r>
      <w:proofErr w:type="spellEnd"/>
      <w:r w:rsidRPr="00396FE6">
        <w:rPr>
          <w:rStyle w:val="BoldItalic"/>
        </w:rPr>
        <w:t xml:space="preserve"> u legali xieraq</w:t>
      </w:r>
    </w:p>
    <w:p w:rsidR="00297769" w:rsidRPr="00396FE6" w:rsidRDefault="00297769" w:rsidP="009E6793">
      <w:pPr>
        <w:pStyle w:val="NormalHanging12a"/>
        <w:widowControl/>
      </w:pPr>
      <w:r w:rsidRPr="00396FE6">
        <w:t>4.</w:t>
      </w:r>
      <w:r w:rsidRPr="00396FE6">
        <w:tab/>
        <w:t>Jisħaq li d-</w:t>
      </w:r>
      <w:proofErr w:type="spellStart"/>
      <w:r w:rsidRPr="00396FE6">
        <w:t>dinjiet</w:t>
      </w:r>
      <w:proofErr w:type="spellEnd"/>
      <w:r w:rsidRPr="00396FE6">
        <w:t xml:space="preserve"> virtwali aċċessibbli fl-UE għandhom jirrispettaw il-valuri etiċi, il-prinċipji u d-drittijiet fundamentali </w:t>
      </w:r>
      <w:proofErr w:type="spellStart"/>
      <w:r w:rsidRPr="00396FE6">
        <w:t>minquxa</w:t>
      </w:r>
      <w:proofErr w:type="spellEnd"/>
      <w:r w:rsidRPr="00396FE6">
        <w:t xml:space="preserve"> fil-Karta tad-Drittijiet Fundamentali tal-Unjoni Ewropea</w:t>
      </w:r>
      <w:r w:rsidRPr="00396FE6">
        <w:rPr>
          <w:vertAlign w:val="superscript"/>
        </w:rPr>
        <w:footnoteReference w:id="26"/>
      </w:r>
      <w:r w:rsidRPr="00396FE6">
        <w:t xml:space="preserve"> u fil-leġiżlazzjoni eżistenti tal-UE, jiġifieri dwar il-privatezza tad-</w:t>
      </w:r>
      <w:r w:rsidRPr="00396FE6">
        <w:lastRenderedPageBreak/>
        <w:t xml:space="preserve">data, l-istandards tas-sigurtà u s-sikurezza, il-kondiviżjoni tad-data, il-moderazzjoni tal-kontenut, il-ġlieda kontra l-fastidju u d-diskors ta’ mibegħda, </w:t>
      </w:r>
      <w:proofErr w:type="spellStart"/>
      <w:r w:rsidRPr="00396FE6">
        <w:t>iċ-ċibersigurtà</w:t>
      </w:r>
      <w:proofErr w:type="spellEnd"/>
      <w:r w:rsidRPr="00396FE6">
        <w:t xml:space="preserve">, id-drittijiet tal-ħaddiema, il-protezzjoni tal-konsumaturi u tat-tfal, ir-rekwiżiti ta’ </w:t>
      </w:r>
      <w:proofErr w:type="spellStart"/>
      <w:r w:rsidRPr="00396FE6">
        <w:t>aċċessibbiltà</w:t>
      </w:r>
      <w:proofErr w:type="spellEnd"/>
      <w:r w:rsidRPr="00396FE6">
        <w:t xml:space="preserve">, ir-rispett għad-drittijiet tal-proprjetà intellettwali, il-protezzjoni tal-għarfien espert u s-sigrieti kummerċjali, il-prevenzjoni tal-abbuż u l-frodi online, u dwar swieq </w:t>
      </w:r>
      <w:proofErr w:type="spellStart"/>
      <w:r w:rsidRPr="00396FE6">
        <w:t>kontestabbli</w:t>
      </w:r>
      <w:proofErr w:type="spellEnd"/>
      <w:r w:rsidRPr="00396FE6">
        <w:t xml:space="preserve"> u ġusti;</w:t>
      </w:r>
    </w:p>
    <w:p w:rsidR="00297769" w:rsidRPr="00396FE6" w:rsidRDefault="00297769" w:rsidP="009E6793">
      <w:pPr>
        <w:pStyle w:val="NormalHanging12a"/>
        <w:widowControl/>
      </w:pPr>
      <w:r w:rsidRPr="00396FE6">
        <w:t>5.</w:t>
      </w:r>
      <w:r w:rsidRPr="00396FE6">
        <w:tab/>
        <w:t>Ifakkar li d-</w:t>
      </w:r>
      <w:proofErr w:type="spellStart"/>
      <w:r w:rsidRPr="00396FE6">
        <w:t>dinjiet</w:t>
      </w:r>
      <w:proofErr w:type="spellEnd"/>
      <w:r w:rsidRPr="00396FE6">
        <w:t xml:space="preserve"> virtwali għandhom jiġu żviluppati u varati f’konformità mal-prinċipju ġenerali li dak li huwa illegali </w:t>
      </w:r>
      <w:proofErr w:type="spellStart"/>
      <w:r w:rsidRPr="00396FE6">
        <w:t>offline</w:t>
      </w:r>
      <w:proofErr w:type="spellEnd"/>
      <w:r w:rsidRPr="00396FE6">
        <w:t xml:space="preserve"> għandu jkun illegali online, filwaqt li jiġi żgurat li jiġu rispettati bis-sħiħ id-drittijiet tan-nies, b’enfasi partikolari fuq it-tfal, bħala utenti, konsumaturi, ħaddiema, investituri, </w:t>
      </w:r>
      <w:proofErr w:type="spellStart"/>
      <w:r w:rsidRPr="00396FE6">
        <w:t>detenturi</w:t>
      </w:r>
      <w:proofErr w:type="spellEnd"/>
      <w:r w:rsidRPr="00396FE6">
        <w:t xml:space="preserve"> tad-drittijiet u kreaturi;</w:t>
      </w:r>
    </w:p>
    <w:p w:rsidR="00297769" w:rsidRPr="00396FE6" w:rsidRDefault="00297769" w:rsidP="009E6793">
      <w:pPr>
        <w:pStyle w:val="NormalHanging12a"/>
        <w:widowControl/>
      </w:pPr>
      <w:r w:rsidRPr="00396FE6">
        <w:t>6.</w:t>
      </w:r>
      <w:r w:rsidRPr="00396FE6">
        <w:tab/>
        <w:t xml:space="preserve">Jirrimarka li, b’mod partikolari, il-biċċiet ta’ leġiżlazzjoni li ġejjin diġà japplikaw għal aspetti differenti </w:t>
      </w:r>
      <w:proofErr w:type="spellStart"/>
      <w:r w:rsidRPr="00396FE6">
        <w:t>tad-dinjiet</w:t>
      </w:r>
      <w:proofErr w:type="spellEnd"/>
      <w:r w:rsidRPr="00396FE6">
        <w:t xml:space="preserve"> virtwali: l-Att dwar is-Servizzi Diġitali; l-Att dwar is-Swieq Diġitali; l-Att dwar il-</w:t>
      </w:r>
      <w:proofErr w:type="spellStart"/>
      <w:r w:rsidRPr="00396FE6">
        <w:t>Governanza</w:t>
      </w:r>
      <w:proofErr w:type="spellEnd"/>
      <w:r w:rsidRPr="00396FE6">
        <w:t xml:space="preserve"> tad-Data; l-Att dwar id-Data; l-Att propost dwar l-IA; ir-Regolament Ġenerali dwar il-Protezzjoni tad-Data</w:t>
      </w:r>
      <w:r w:rsidRPr="00396FE6">
        <w:rPr>
          <w:rStyle w:val="FootnoteReference"/>
        </w:rPr>
        <w:footnoteReference w:id="27"/>
      </w:r>
      <w:r w:rsidRPr="00396FE6">
        <w:t xml:space="preserve"> (GDPR); ir-Regolament dwar is-Sikurezza Ġenerali tal-Prodotti; id-Direttiva dwar il-Prattiki Kummerċjali Żleali; ir-Regolament dwar is-Swieq fil-</w:t>
      </w:r>
      <w:proofErr w:type="spellStart"/>
      <w:r w:rsidRPr="00396FE6">
        <w:t>Kriptoassi</w:t>
      </w:r>
      <w:proofErr w:type="spellEnd"/>
      <w:r w:rsidRPr="00396FE6">
        <w:t>; l-Identità Diġitali Ewropea; id-Direttiva dwar id-Drittijiet tal-Awtur fis-Suq Uniku Diġitali; ir-Regolament dwar it-Trademark tal-UE; id-Direttiva dwar il-Protezzjoni tas-Sigrieti Kummerċjali; l-Att Ewropew dwar l-</w:t>
      </w:r>
      <w:proofErr w:type="spellStart"/>
      <w:r w:rsidRPr="00396FE6">
        <w:t>Aċċessibbiltà</w:t>
      </w:r>
      <w:proofErr w:type="spellEnd"/>
      <w:r w:rsidRPr="00396FE6">
        <w:t>; u d-Direttiva dwar l-</w:t>
      </w:r>
      <w:proofErr w:type="spellStart"/>
      <w:r w:rsidRPr="00396FE6">
        <w:t>Aċċessibbiltà</w:t>
      </w:r>
      <w:proofErr w:type="spellEnd"/>
      <w:r w:rsidRPr="00396FE6">
        <w:t xml:space="preserve"> għall-Web;</w:t>
      </w:r>
    </w:p>
    <w:p w:rsidR="00297769" w:rsidRPr="00396FE6" w:rsidRDefault="00297769" w:rsidP="009E6793">
      <w:pPr>
        <w:pStyle w:val="NormalHanging12a"/>
        <w:widowControl/>
      </w:pPr>
      <w:r w:rsidRPr="00396FE6">
        <w:t>7.</w:t>
      </w:r>
      <w:r w:rsidRPr="00396FE6">
        <w:tab/>
        <w:t xml:space="preserve">Jenfasizza l-importanza li tiġi </w:t>
      </w:r>
      <w:proofErr w:type="spellStart"/>
      <w:r w:rsidRPr="00396FE6">
        <w:t>ssorveljata</w:t>
      </w:r>
      <w:proofErr w:type="spellEnd"/>
      <w:r w:rsidRPr="00396FE6">
        <w:t xml:space="preserve"> regolarment il-</w:t>
      </w:r>
      <w:proofErr w:type="spellStart"/>
      <w:r w:rsidRPr="00396FE6">
        <w:t>konformità</w:t>
      </w:r>
      <w:proofErr w:type="spellEnd"/>
      <w:r w:rsidRPr="00396FE6">
        <w:t xml:space="preserve"> u li jiġi żgurat infurzar effettiv tal-istrumenti legali applikabbli fis-seħħ; jistieden lill-Kummissjoni tiżviluppa linji gwida u l-aħjar prattiki, f’kooperazzjoni ma’ partijiet ikkonċernati differenti, inklużi rappreżentanti mis-soċjetà ċivili u l-organizzazzjonijiet tal-protezzjoni tal-konsumatur, kif ukoll l-akkademja, li </w:t>
      </w:r>
      <w:proofErr w:type="spellStart"/>
      <w:r w:rsidRPr="00396FE6">
        <w:t>jiċċaraw</w:t>
      </w:r>
      <w:proofErr w:type="spellEnd"/>
      <w:r w:rsidRPr="00396FE6">
        <w:t xml:space="preserve"> l-obbligi u r-responsabbiltajiet legali ta’ kull parti </w:t>
      </w:r>
      <w:proofErr w:type="spellStart"/>
      <w:r w:rsidRPr="00396FE6">
        <w:t>kkonċernata</w:t>
      </w:r>
      <w:proofErr w:type="spellEnd"/>
      <w:r w:rsidRPr="00396FE6">
        <w:t xml:space="preserve"> involuta </w:t>
      </w:r>
      <w:proofErr w:type="spellStart"/>
      <w:r w:rsidRPr="00396FE6">
        <w:t>fid-dinjiet</w:t>
      </w:r>
      <w:proofErr w:type="spellEnd"/>
      <w:r w:rsidRPr="00396FE6">
        <w:t xml:space="preserve"> virtwali, bħall-operaturi tal-pjattaformi, il-fornituri tas-servizzi, l-</w:t>
      </w:r>
      <w:proofErr w:type="spellStart"/>
      <w:r w:rsidRPr="00396FE6">
        <w:t>iżviluppaturi</w:t>
      </w:r>
      <w:proofErr w:type="spellEnd"/>
      <w:r w:rsidRPr="00396FE6">
        <w:t xml:space="preserve"> u l-utenti, skont il-liġi applikabbli tal-UE;</w:t>
      </w:r>
    </w:p>
    <w:p w:rsidR="00297769" w:rsidRPr="00396FE6" w:rsidRDefault="00297769" w:rsidP="009E6793">
      <w:pPr>
        <w:pStyle w:val="NormalHanging12a"/>
        <w:widowControl/>
      </w:pPr>
      <w:r w:rsidRPr="00396FE6">
        <w:t>8.</w:t>
      </w:r>
      <w:r w:rsidRPr="00396FE6">
        <w:tab/>
      </w:r>
      <w:proofErr w:type="spellStart"/>
      <w:r w:rsidRPr="00396FE6">
        <w:t>Jissottolinja</w:t>
      </w:r>
      <w:proofErr w:type="spellEnd"/>
      <w:r w:rsidRPr="00396FE6">
        <w:t xml:space="preserve"> li huwa ta’ importanza kbira li l-Kummissjoni twettaq kontrolli regolari tal-</w:t>
      </w:r>
      <w:proofErr w:type="spellStart"/>
      <w:r w:rsidRPr="00396FE6">
        <w:t>idoneità</w:t>
      </w:r>
      <w:proofErr w:type="spellEnd"/>
      <w:r w:rsidRPr="00396FE6">
        <w:t xml:space="preserve"> tal-istrumenti legali applikabbli fis-seħħ, jiġifieri dwar </w:t>
      </w:r>
      <w:proofErr w:type="spellStart"/>
      <w:r w:rsidRPr="00396FE6">
        <w:t>rieżami</w:t>
      </w:r>
      <w:proofErr w:type="spellEnd"/>
      <w:r w:rsidRPr="00396FE6">
        <w:t xml:space="preserve"> possibbli tad-Direttiva dwar il-Prattiki Kummerċjali Żleali, id-Direttiva dwar id-Drittijiet tal-Konsumaturi</w:t>
      </w:r>
      <w:r w:rsidRPr="00396FE6">
        <w:rPr>
          <w:rStyle w:val="FootnoteReference"/>
        </w:rPr>
        <w:footnoteReference w:id="28"/>
      </w:r>
      <w:r w:rsidRPr="00396FE6">
        <w:t xml:space="preserve"> u l-Direttiva dwar it-Termini Kuntrattwali Inġusti</w:t>
      </w:r>
      <w:r w:rsidRPr="00396FE6">
        <w:rPr>
          <w:rStyle w:val="FootnoteReference"/>
        </w:rPr>
        <w:footnoteReference w:id="29"/>
      </w:r>
      <w:r w:rsidRPr="00396FE6">
        <w:t>, u jisħaq li kwalunkwe leġiżlazzjoni futura dwar id-</w:t>
      </w:r>
      <w:proofErr w:type="spellStart"/>
      <w:r w:rsidRPr="00396FE6">
        <w:t>dinjiet</w:t>
      </w:r>
      <w:proofErr w:type="spellEnd"/>
      <w:r w:rsidRPr="00396FE6">
        <w:t xml:space="preserve"> virtwali għandha tevita </w:t>
      </w:r>
      <w:proofErr w:type="spellStart"/>
      <w:r w:rsidRPr="00396FE6">
        <w:t>duplikazzjonijiet</w:t>
      </w:r>
      <w:proofErr w:type="spellEnd"/>
      <w:r w:rsidRPr="00396FE6">
        <w:t xml:space="preserve"> jew </w:t>
      </w:r>
      <w:proofErr w:type="spellStart"/>
      <w:r w:rsidRPr="00396FE6">
        <w:t>inkonsistenzi</w:t>
      </w:r>
      <w:proofErr w:type="spellEnd"/>
      <w:r w:rsidRPr="00396FE6">
        <w:t>, filwaqt li timla l-</w:t>
      </w:r>
      <w:proofErr w:type="spellStart"/>
      <w:r w:rsidRPr="00396FE6">
        <w:t>lakuni</w:t>
      </w:r>
      <w:proofErr w:type="spellEnd"/>
      <w:r w:rsidRPr="00396FE6">
        <w:t xml:space="preserve"> fejn meħtieġ;</w:t>
      </w:r>
    </w:p>
    <w:p w:rsidR="00297769" w:rsidRPr="00396FE6" w:rsidRDefault="00297769" w:rsidP="009E6793">
      <w:pPr>
        <w:pStyle w:val="NormalHanging12a"/>
        <w:widowControl/>
      </w:pPr>
      <w:r w:rsidRPr="00396FE6">
        <w:lastRenderedPageBreak/>
        <w:t>9.</w:t>
      </w:r>
      <w:r w:rsidRPr="00396FE6">
        <w:tab/>
        <w:t>Jinnota li xi kwistjonijiet regolatorji huma madankollu diġà evidenti fl-oqsma tad-dritt internazzjonali privat, id-dritt ċivili u l-liġi tal-proprjetà intellettwali, kif speċifikat fit-taqsimiet ta’ hawn taħt;</w:t>
      </w:r>
    </w:p>
    <w:p w:rsidR="00297769" w:rsidRPr="00396FE6" w:rsidRDefault="00297769" w:rsidP="009E6793">
      <w:pPr>
        <w:pStyle w:val="NormalHanging12a"/>
        <w:widowControl/>
      </w:pPr>
      <w:r w:rsidRPr="00396FE6">
        <w:t>10.</w:t>
      </w:r>
      <w:r w:rsidRPr="00396FE6">
        <w:tab/>
        <w:t xml:space="preserve">Jenfasizza li r-riċerka reċenti </w:t>
      </w:r>
      <w:proofErr w:type="spellStart"/>
      <w:r w:rsidRPr="00396FE6">
        <w:t>wriet</w:t>
      </w:r>
      <w:proofErr w:type="spellEnd"/>
      <w:r w:rsidRPr="00396FE6">
        <w:t xml:space="preserve"> li d-data </w:t>
      </w:r>
      <w:proofErr w:type="spellStart"/>
      <w:r w:rsidRPr="00396FE6">
        <w:t>tas-sensuri</w:t>
      </w:r>
      <w:proofErr w:type="spellEnd"/>
      <w:r w:rsidRPr="00396FE6">
        <w:t xml:space="preserve"> tal-VR hija identifikabbli b’mod uniku bħal </w:t>
      </w:r>
      <w:proofErr w:type="spellStart"/>
      <w:r w:rsidRPr="00396FE6">
        <w:t>scan</w:t>
      </w:r>
      <w:proofErr w:type="spellEnd"/>
      <w:r w:rsidRPr="00396FE6">
        <w:t xml:space="preserve"> tal-marki tas-swaba’ u tista’ tintuża biex tiġi akkwistata perspettiva profonda tal-</w:t>
      </w:r>
      <w:proofErr w:type="spellStart"/>
      <w:r w:rsidRPr="00396FE6">
        <w:t>personalità</w:t>
      </w:r>
      <w:proofErr w:type="spellEnd"/>
      <w:r w:rsidRPr="00396FE6">
        <w:t xml:space="preserve"> tal-utenti u biex tiġi </w:t>
      </w:r>
      <w:proofErr w:type="spellStart"/>
      <w:r w:rsidRPr="00396FE6">
        <w:t>dedotta</w:t>
      </w:r>
      <w:proofErr w:type="spellEnd"/>
      <w:r w:rsidRPr="00396FE6">
        <w:t xml:space="preserve"> varjetà ta’ </w:t>
      </w:r>
      <w:proofErr w:type="spellStart"/>
      <w:r w:rsidRPr="00396FE6">
        <w:t>attributi</w:t>
      </w:r>
      <w:proofErr w:type="spellEnd"/>
      <w:r w:rsidRPr="00396FE6">
        <w:t xml:space="preserve"> bħall-età, il-ġeneru, l-introjtu, l-</w:t>
      </w:r>
      <w:proofErr w:type="spellStart"/>
      <w:r w:rsidRPr="00396FE6">
        <w:t>etniċità</w:t>
      </w:r>
      <w:proofErr w:type="spellEnd"/>
      <w:r w:rsidRPr="00396FE6">
        <w:t xml:space="preserve">, l-istatus ta’ </w:t>
      </w:r>
      <w:proofErr w:type="spellStart"/>
      <w:r w:rsidRPr="00396FE6">
        <w:t>diżabbiltà</w:t>
      </w:r>
      <w:proofErr w:type="spellEnd"/>
      <w:r w:rsidRPr="00396FE6">
        <w:t>, l-istat mentali u l-</w:t>
      </w:r>
      <w:proofErr w:type="spellStart"/>
      <w:r w:rsidRPr="00396FE6">
        <w:t>emozzjonijiet</w:t>
      </w:r>
      <w:proofErr w:type="spellEnd"/>
      <w:r w:rsidRPr="00396FE6">
        <w:t xml:space="preserve">; jemmen li dan iqajjem tħassib </w:t>
      </w:r>
      <w:proofErr w:type="spellStart"/>
      <w:r w:rsidRPr="00396FE6">
        <w:t>etiku</w:t>
      </w:r>
      <w:proofErr w:type="spellEnd"/>
      <w:r w:rsidRPr="00396FE6">
        <w:t xml:space="preserve"> u legali sinifikanti, b’mod partikolari b’rabta mar-reklamar immirat ibbażat fuq l-imġiba, li għandu jiġi indirizzat; jisħaq li parti mill-</w:t>
      </w:r>
      <w:proofErr w:type="spellStart"/>
      <w:r w:rsidRPr="00396FE6">
        <w:t>indirizzar</w:t>
      </w:r>
      <w:proofErr w:type="spellEnd"/>
      <w:r w:rsidRPr="00396FE6">
        <w:t xml:space="preserve"> ta’ dan it-tħassib </w:t>
      </w:r>
      <w:proofErr w:type="spellStart"/>
      <w:r w:rsidRPr="00396FE6">
        <w:t>etiku</w:t>
      </w:r>
      <w:proofErr w:type="spellEnd"/>
      <w:r w:rsidRPr="00396FE6">
        <w:t xml:space="preserve"> dwar il-ġbir ta’ ammonti kbar ta’ data personali, inkluża data tal-utent sensittiva bħad-data </w:t>
      </w:r>
      <w:proofErr w:type="spellStart"/>
      <w:r w:rsidRPr="00396FE6">
        <w:t>bijometrika</w:t>
      </w:r>
      <w:proofErr w:type="spellEnd"/>
      <w:r w:rsidRPr="00396FE6">
        <w:t xml:space="preserve">, data </w:t>
      </w:r>
      <w:proofErr w:type="spellStart"/>
      <w:r w:rsidRPr="00396FE6">
        <w:t>komportamentali</w:t>
      </w:r>
      <w:proofErr w:type="spellEnd"/>
      <w:r w:rsidRPr="00396FE6">
        <w:t xml:space="preserve">, reazzjonijiet emozzjonali u informazzjoni </w:t>
      </w:r>
      <w:proofErr w:type="spellStart"/>
      <w:r w:rsidRPr="00396FE6">
        <w:t>tattili</w:t>
      </w:r>
      <w:proofErr w:type="spellEnd"/>
      <w:r w:rsidRPr="00396FE6">
        <w:t xml:space="preserve">, hija li jiġi </w:t>
      </w:r>
      <w:proofErr w:type="spellStart"/>
      <w:r w:rsidRPr="00396FE6">
        <w:t>ggarantit</w:t>
      </w:r>
      <w:proofErr w:type="spellEnd"/>
      <w:r w:rsidRPr="00396FE6">
        <w:t xml:space="preserve"> li l-utenti jkunu konxji mid-data li tkun qed tinġabar u li l-kunsens għall-ġbir ta’ tali data ma </w:t>
      </w:r>
      <w:proofErr w:type="spellStart"/>
      <w:r w:rsidRPr="00396FE6">
        <w:t>jinkisibx</w:t>
      </w:r>
      <w:proofErr w:type="spellEnd"/>
      <w:r w:rsidRPr="00396FE6">
        <w:t xml:space="preserve"> biss fil-mument tad-dħul fid-dinja virtwali, iżda għal kull każ ta’ użu f’konformità mal-prinċipji stabbiliti mill-GDPR, bħal dawk tal-privatezza mid-disinn u l-limitazzjoni tal-iskop;</w:t>
      </w:r>
    </w:p>
    <w:p w:rsidR="00297769" w:rsidRPr="00396FE6" w:rsidRDefault="00297769" w:rsidP="009E6793">
      <w:pPr>
        <w:pStyle w:val="NormalHanging12a"/>
        <w:widowControl/>
      </w:pPr>
      <w:r w:rsidRPr="00396FE6">
        <w:t>11.</w:t>
      </w:r>
      <w:r w:rsidRPr="00396FE6">
        <w:tab/>
        <w:t>Jisħaq li, kull meta l-identifikazzjoni tal-utent ma tkunx meħtieġa mid-dritt tal-Unjoni jew mil-liġi nazzjonali, jiġifieri għal finijiet ta’ responsabbiltà, u tkun teknikament possibbli u raġonevoli, id-</w:t>
      </w:r>
      <w:proofErr w:type="spellStart"/>
      <w:r w:rsidRPr="00396FE6">
        <w:t>dinjiet</w:t>
      </w:r>
      <w:proofErr w:type="spellEnd"/>
      <w:r w:rsidRPr="00396FE6">
        <w:t xml:space="preserve"> virtwali għandhom jippermettu l-użu anonimu tas-servizzi bħala mod kif tiġi pprovduta protezzjoni għall-privatezza u jipprevjenu b’mod effettiv l-iżvelar mhux awtorizzat tad-data, is-serq tal-identità u forom oħra ta’ abbuż tad-data personali miġbura online;</w:t>
      </w:r>
    </w:p>
    <w:p w:rsidR="00297769" w:rsidRPr="00396FE6" w:rsidRDefault="00297769" w:rsidP="009E6793">
      <w:pPr>
        <w:pStyle w:val="NormalHanging12a"/>
        <w:widowControl/>
      </w:pPr>
      <w:r w:rsidRPr="00396FE6">
        <w:t>12.</w:t>
      </w:r>
      <w:r w:rsidRPr="00396FE6">
        <w:tab/>
        <w:t xml:space="preserve">Jinnota, f’dan ir-rigward, li l-azzjonijiet imressqa mill-Kummissjoni fil-komunikazzjoni tagħha </w:t>
      </w:r>
      <w:proofErr w:type="spellStart"/>
      <w:r w:rsidRPr="00396FE6">
        <w:t>mmirati</w:t>
      </w:r>
      <w:proofErr w:type="spellEnd"/>
      <w:r w:rsidRPr="00396FE6">
        <w:t xml:space="preserve"> lejn </w:t>
      </w:r>
      <w:proofErr w:type="spellStart"/>
      <w:r w:rsidRPr="00396FE6">
        <w:t>is-sensibilizzazzjoni</w:t>
      </w:r>
      <w:proofErr w:type="spellEnd"/>
      <w:r w:rsidRPr="00396FE6">
        <w:t xml:space="preserve">, it-titjib tal-ħiliet u l-litteriżmu diġitali u ż-żieda fl-aċċess tal-utenti għal teknoloġiji ewlenin, jiġifieri billi jiġi </w:t>
      </w:r>
      <w:proofErr w:type="spellStart"/>
      <w:r w:rsidRPr="00396FE6">
        <w:t>ffaċilitat</w:t>
      </w:r>
      <w:proofErr w:type="spellEnd"/>
      <w:r w:rsidRPr="00396FE6">
        <w:t xml:space="preserve"> l-aċċess għal infrastruttura tal-internet b’veloċità għolja u tagħmir adegwat, huma kruċjali biex jiġu evitati d-</w:t>
      </w:r>
      <w:proofErr w:type="spellStart"/>
      <w:r w:rsidRPr="00396FE6">
        <w:t>distakki</w:t>
      </w:r>
      <w:proofErr w:type="spellEnd"/>
      <w:r w:rsidRPr="00396FE6">
        <w:t xml:space="preserve"> diġitali u għandhom jiġu implimentati malajr kemm jista’ jkun sabiex tiġi promossa soċjetà diġitali inklużiva u kompetittiva u biex jiġi żgurat li ħadd ma jitħalla lura f’dan l-iżvilupp teknoloġiku rapidu;</w:t>
      </w:r>
    </w:p>
    <w:p w:rsidR="00297769" w:rsidRPr="00396FE6" w:rsidRDefault="00297769" w:rsidP="009E6793">
      <w:pPr>
        <w:pStyle w:val="NormalHanging12a"/>
        <w:widowControl/>
      </w:pPr>
      <w:r w:rsidRPr="00396FE6">
        <w:rPr>
          <w:rStyle w:val="BoldItalic"/>
        </w:rPr>
        <w:t>Dritt internazzjonali privat</w:t>
      </w:r>
    </w:p>
    <w:p w:rsidR="00297769" w:rsidRPr="00396FE6" w:rsidRDefault="00297769" w:rsidP="009E6793">
      <w:pPr>
        <w:pStyle w:val="NormalHanging12a"/>
        <w:widowControl/>
      </w:pPr>
      <w:r w:rsidRPr="00396FE6">
        <w:t>13.</w:t>
      </w:r>
      <w:r w:rsidRPr="00396FE6">
        <w:tab/>
        <w:t>Jisħaq li ċerti prinċipji territorjali tradizzjonali dwar il-liġi u l-</w:t>
      </w:r>
      <w:proofErr w:type="spellStart"/>
      <w:r w:rsidRPr="00396FE6">
        <w:t>ġuriżdizzjoni</w:t>
      </w:r>
      <w:proofErr w:type="spellEnd"/>
      <w:r w:rsidRPr="00396FE6">
        <w:t xml:space="preserve"> applikabbli jistgħu jirriżultaw bħala </w:t>
      </w:r>
      <w:proofErr w:type="spellStart"/>
      <w:r w:rsidRPr="00396FE6">
        <w:t>inadegwati</w:t>
      </w:r>
      <w:proofErr w:type="spellEnd"/>
      <w:r w:rsidRPr="00396FE6">
        <w:t xml:space="preserve"> għad-</w:t>
      </w:r>
      <w:proofErr w:type="spellStart"/>
      <w:r w:rsidRPr="00396FE6">
        <w:t>dinjiet</w:t>
      </w:r>
      <w:proofErr w:type="spellEnd"/>
      <w:r w:rsidRPr="00396FE6">
        <w:t xml:space="preserve"> virtwali, li n-nuqqas ta’ </w:t>
      </w:r>
      <w:proofErr w:type="spellStart"/>
      <w:r w:rsidRPr="00396FE6">
        <w:t>territorjalità</w:t>
      </w:r>
      <w:proofErr w:type="spellEnd"/>
      <w:r w:rsidRPr="00396FE6">
        <w:t xml:space="preserve"> tagħhom hija permessa bl-użu ta’ teknoloġiji </w:t>
      </w:r>
      <w:proofErr w:type="spellStart"/>
      <w:r w:rsidRPr="00396FE6">
        <w:t>deċentralizzati</w:t>
      </w:r>
      <w:proofErr w:type="spellEnd"/>
      <w:r w:rsidRPr="00396FE6">
        <w:t xml:space="preserve"> </w:t>
      </w:r>
      <w:proofErr w:type="spellStart"/>
      <w:r w:rsidRPr="00396FE6">
        <w:t>bħall-blockchain</w:t>
      </w:r>
      <w:proofErr w:type="spellEnd"/>
      <w:r w:rsidRPr="00396FE6">
        <w:t>, u joħolqu problemi meta wieħed jiġi biex jiżgura l-</w:t>
      </w:r>
      <w:proofErr w:type="spellStart"/>
      <w:r w:rsidRPr="00396FE6">
        <w:t>applikabbiltà</w:t>
      </w:r>
      <w:proofErr w:type="spellEnd"/>
      <w:r w:rsidRPr="00396FE6">
        <w:t xml:space="preserve"> tad-dritt tal-UE u l-protezzjoni tad-drittijiet tal-konsumaturi u n-negozji;</w:t>
      </w:r>
    </w:p>
    <w:p w:rsidR="00297769" w:rsidRPr="00396FE6" w:rsidRDefault="00297769" w:rsidP="009E6793">
      <w:pPr>
        <w:pStyle w:val="NormalHanging12a"/>
        <w:widowControl/>
      </w:pPr>
      <w:r w:rsidRPr="00396FE6">
        <w:t>14.</w:t>
      </w:r>
      <w:r w:rsidRPr="00396FE6">
        <w:tab/>
        <w:t>Jinnota b’mod aktar speċifiku li, peress li kull persuna fid-dinja tista’ taċċessa d-</w:t>
      </w:r>
      <w:proofErr w:type="spellStart"/>
      <w:r w:rsidRPr="00396FE6">
        <w:t>dinjiet</w:t>
      </w:r>
      <w:proofErr w:type="spellEnd"/>
      <w:r w:rsidRPr="00396FE6">
        <w:t xml:space="preserve"> virtwali, il-“kriterju tal-</w:t>
      </w:r>
      <w:proofErr w:type="spellStart"/>
      <w:r w:rsidRPr="00396FE6">
        <w:t>mosajk</w:t>
      </w:r>
      <w:proofErr w:type="spellEnd"/>
      <w:r w:rsidRPr="00396FE6">
        <w:t xml:space="preserve">” stabbilit mill-Qorti tal-Ġustizzja tal-Unjoni Ewropea, li permezz tiegħu, il-parti li tkun ġarrbet il-ħsara tista’ titlob kumpens fil-qrati tal-pajjiżi fejn tkun seħħet mill-inqas parti mill-ħsara, jista’ ma jkunx validu; ifakkar, madankollu, li l-Qorti stabbiliet kriterju addizzjonali li permezz tiegħu, il-partijiet li jkunu ġarrbu l-ħsara jistgħu jitolbu kumpens permezz tal-qrati tal-pajjiż li fih għandhom l-interess ewlieni tagħhom u jafferma li tista’ tiġi </w:t>
      </w:r>
      <w:proofErr w:type="spellStart"/>
      <w:r w:rsidRPr="00396FE6">
        <w:t>kkunsidrata</w:t>
      </w:r>
      <w:proofErr w:type="spellEnd"/>
      <w:r w:rsidRPr="00396FE6">
        <w:t xml:space="preserve"> l-</w:t>
      </w:r>
      <w:proofErr w:type="spellStart"/>
      <w:r w:rsidRPr="00396FE6">
        <w:t>kodifikazzjoni</w:t>
      </w:r>
      <w:proofErr w:type="spellEnd"/>
      <w:r w:rsidRPr="00396FE6">
        <w:t xml:space="preserve"> ta’ dan il-kriterju fir-Regolament Brussell I;</w:t>
      </w:r>
    </w:p>
    <w:p w:rsidR="00297769" w:rsidRPr="00396FE6" w:rsidRDefault="00297769" w:rsidP="009E6793">
      <w:pPr>
        <w:pStyle w:val="NormalHanging12a"/>
        <w:widowControl/>
      </w:pPr>
      <w:r w:rsidRPr="00396FE6">
        <w:lastRenderedPageBreak/>
        <w:t>15.</w:t>
      </w:r>
      <w:r w:rsidRPr="00396FE6">
        <w:tab/>
        <w:t xml:space="preserve">Josserva li d-definizzjoni ta’ “konsumatur” fir-Regolament Brussell I bħalissa hija </w:t>
      </w:r>
      <w:proofErr w:type="spellStart"/>
      <w:r w:rsidRPr="00396FE6">
        <w:t>bbażata</w:t>
      </w:r>
      <w:proofErr w:type="spellEnd"/>
      <w:r w:rsidRPr="00396FE6">
        <w:t xml:space="preserve"> fuq relazzjoni kuntrattwali diretta, li hija nieqsa pereżempju bejn l-</w:t>
      </w:r>
      <w:proofErr w:type="spellStart"/>
      <w:r w:rsidRPr="00396FE6">
        <w:t>emittent</w:t>
      </w:r>
      <w:proofErr w:type="spellEnd"/>
      <w:r w:rsidRPr="00396FE6">
        <w:t xml:space="preserve"> ta’ </w:t>
      </w:r>
      <w:proofErr w:type="spellStart"/>
      <w:r w:rsidRPr="00396FE6">
        <w:t>token</w:t>
      </w:r>
      <w:proofErr w:type="spellEnd"/>
      <w:r w:rsidRPr="00396FE6">
        <w:t xml:space="preserve"> mhux </w:t>
      </w:r>
      <w:proofErr w:type="spellStart"/>
      <w:r w:rsidRPr="00396FE6">
        <w:t>funġibbli</w:t>
      </w:r>
      <w:proofErr w:type="spellEnd"/>
      <w:r w:rsidRPr="00396FE6">
        <w:t xml:space="preserve"> (NFT) u x-xerrej meta l-NFT jitqiegħed f’suq sekondarju; jinnota li, konsegwentement, f’każ ta’ tilwima </w:t>
      </w:r>
      <w:proofErr w:type="spellStart"/>
      <w:r w:rsidRPr="00396FE6">
        <w:t>mal-emittent</w:t>
      </w:r>
      <w:proofErr w:type="spellEnd"/>
      <w:r w:rsidRPr="00396FE6">
        <w:t xml:space="preserve">, ix-xerrej finali jkun imċaħħad mit-trattament </w:t>
      </w:r>
      <w:proofErr w:type="spellStart"/>
      <w:r w:rsidRPr="00396FE6">
        <w:t>ġuriżdizzjonali</w:t>
      </w:r>
      <w:proofErr w:type="spellEnd"/>
      <w:r w:rsidRPr="00396FE6">
        <w:t xml:space="preserve"> li r-Regolament Brussell I jagħti lill-konsumaturi;</w:t>
      </w:r>
    </w:p>
    <w:p w:rsidR="00297769" w:rsidRPr="00396FE6" w:rsidRDefault="00297769" w:rsidP="009E6793">
      <w:pPr>
        <w:pStyle w:val="NormalHanging12a"/>
        <w:widowControl/>
      </w:pPr>
      <w:r w:rsidRPr="00396FE6">
        <w:t>16.</w:t>
      </w:r>
      <w:r w:rsidRPr="00396FE6">
        <w:tab/>
        <w:t xml:space="preserve">Jistieden lill-Kummissjoni tqis dawn is-sitwazzjonijiet u sitwazzjonijiet potenzjalment </w:t>
      </w:r>
      <w:proofErr w:type="spellStart"/>
      <w:r w:rsidRPr="00396FE6">
        <w:t>problematiċi</w:t>
      </w:r>
      <w:proofErr w:type="spellEnd"/>
      <w:r w:rsidRPr="00396FE6">
        <w:t xml:space="preserve"> oħra u </w:t>
      </w:r>
      <w:proofErr w:type="spellStart"/>
      <w:r w:rsidRPr="00396FE6">
        <w:t>tivvaluta</w:t>
      </w:r>
      <w:proofErr w:type="spellEnd"/>
      <w:r w:rsidRPr="00396FE6">
        <w:t xml:space="preserve"> l-</w:t>
      </w:r>
      <w:proofErr w:type="spellStart"/>
      <w:r w:rsidRPr="00396FE6">
        <w:t>adegwatezza</w:t>
      </w:r>
      <w:proofErr w:type="spellEnd"/>
      <w:r w:rsidRPr="00396FE6">
        <w:t xml:space="preserve"> tad-dispożizzjonijiet eżistenti tad-dritt internazzjonali privat applikabbli fl-UE, filwaqt li tipproponi emendi applikabbli, meta meħtieġ, biex tiggarantixxi li ċ-ċittadini u n-negozji ma jkollhomx għalfejn iressqu </w:t>
      </w:r>
      <w:proofErr w:type="spellStart"/>
      <w:r w:rsidRPr="00396FE6">
        <w:t>litigazzjoni</w:t>
      </w:r>
      <w:proofErr w:type="spellEnd"/>
      <w:r w:rsidRPr="00396FE6">
        <w:t xml:space="preserve"> sistematika fi qrati barranin jew skont liġijiet barranin sabiex jiġu infurzati d-drittijiet </w:t>
      </w:r>
      <w:proofErr w:type="spellStart"/>
      <w:r w:rsidRPr="00396FE6">
        <w:t>taħghom</w:t>
      </w:r>
      <w:proofErr w:type="spellEnd"/>
      <w:r w:rsidRPr="00396FE6">
        <w:t xml:space="preserve">, u b’hekk jiġi żgurat li d-drittijiet tagħhom fil-qafas regolatorju tal-UE jkunu garantiti bis-sħiħ, filwaqt li jittieħed kont tar-riskju tal-għażla </w:t>
      </w:r>
      <w:proofErr w:type="spellStart"/>
      <w:r w:rsidRPr="00396FE6">
        <w:t>opportunistika</w:t>
      </w:r>
      <w:proofErr w:type="spellEnd"/>
      <w:r w:rsidRPr="00396FE6">
        <w:t xml:space="preserve"> tal-</w:t>
      </w:r>
      <w:proofErr w:type="spellStart"/>
      <w:r w:rsidRPr="00396FE6">
        <w:t>ġuriżdizzjoni</w:t>
      </w:r>
      <w:proofErr w:type="spellEnd"/>
      <w:r w:rsidRPr="00396FE6">
        <w:t>, b’mod partikolari min-naħa tal-kumpaniji li mhumiex tal-UE;</w:t>
      </w:r>
    </w:p>
    <w:p w:rsidR="00297769" w:rsidRPr="00396FE6" w:rsidRDefault="00297769" w:rsidP="009E6793">
      <w:pPr>
        <w:pStyle w:val="NormalHanging12a"/>
        <w:widowControl/>
      </w:pPr>
      <w:r w:rsidRPr="00396FE6">
        <w:rPr>
          <w:rStyle w:val="BoldItalic"/>
        </w:rPr>
        <w:t>Id-dritt ċivili</w:t>
      </w:r>
    </w:p>
    <w:p w:rsidR="00297769" w:rsidRPr="00396FE6" w:rsidRDefault="00297769" w:rsidP="009E6793">
      <w:pPr>
        <w:pStyle w:val="NormalHanging12a"/>
        <w:widowControl/>
      </w:pPr>
      <w:r w:rsidRPr="00396FE6">
        <w:t>17.</w:t>
      </w:r>
      <w:r w:rsidRPr="00396FE6">
        <w:tab/>
        <w:t xml:space="preserve">Jinnota li l-għadd u r-rilevanza ekonomika tat-tranżazzjonijiet kummerċjali </w:t>
      </w:r>
      <w:proofErr w:type="spellStart"/>
      <w:r w:rsidRPr="00396FE6">
        <w:t>fid-dinjiet</w:t>
      </w:r>
      <w:proofErr w:type="spellEnd"/>
      <w:r w:rsidRPr="00396FE6">
        <w:t xml:space="preserve"> virtwali huma mistennija li jiżdiedu matul l-għaxar snin li ġejjin; jisħaq fuq il-ħtieġa, f’dan il-kuntest, li jiġi żgurat li l-fornituri ta’ oġġetti u servizzi virtwali jkunu jistgħu jiġu identifikati u jinżammu responsabbli għal kwalunkwe ħsara kkawżata mill-prodotti tagħhom;</w:t>
      </w:r>
    </w:p>
    <w:p w:rsidR="00297769" w:rsidRPr="00396FE6" w:rsidRDefault="00297769" w:rsidP="009E6793">
      <w:pPr>
        <w:pStyle w:val="NormalHanging12a"/>
        <w:widowControl/>
      </w:pPr>
      <w:r w:rsidRPr="00396FE6">
        <w:t>18.</w:t>
      </w:r>
      <w:r w:rsidRPr="00396FE6">
        <w:tab/>
        <w:t xml:space="preserve">Jirrimarka t-tħassib imqajjem </w:t>
      </w:r>
      <w:proofErr w:type="spellStart"/>
      <w:r w:rsidRPr="00396FE6">
        <w:t>mit-tekniki</w:t>
      </w:r>
      <w:proofErr w:type="spellEnd"/>
      <w:r w:rsidRPr="00396FE6">
        <w:t xml:space="preserve"> ta’ reklamar użati fil-bejgħ tal-hekk imsejħa proprjetà immobbli virtwali, bħal xi binja jew biċċa art f’dinja virtwali rappreżentata </w:t>
      </w:r>
      <w:proofErr w:type="spellStart"/>
      <w:r w:rsidRPr="00396FE6">
        <w:t>mit-tokens</w:t>
      </w:r>
      <w:proofErr w:type="spellEnd"/>
      <w:r w:rsidRPr="00396FE6">
        <w:t xml:space="preserve"> mhux </w:t>
      </w:r>
      <w:proofErr w:type="spellStart"/>
      <w:r w:rsidRPr="00396FE6">
        <w:t>funġibbli</w:t>
      </w:r>
      <w:proofErr w:type="spellEnd"/>
      <w:r w:rsidRPr="00396FE6">
        <w:t xml:space="preserve">, peress li l-utenti jistgħu jingħataw x’jifhmu li fil-fatt qed jakkwistaw drittijiet ta’ proprjetà, meta, fil-prattika, jiksbu biss liċenzja biex jużaw l-“art” virtwali; jenfasizza l-importanza li jiġi żgurat li t-termini u l-kundizzjonijiet applikabbli jkunu trasparenti, ċari, ġusti u faċli biex jinftiehmu, b’mod partikolari peress li ntwera li l-utenti spiss jonqsu milli jaqraw it-termini u l-kundizzjonijiet minħabba n-natura </w:t>
      </w:r>
      <w:proofErr w:type="spellStart"/>
      <w:r w:rsidRPr="00396FE6">
        <w:t>densa</w:t>
      </w:r>
      <w:proofErr w:type="spellEnd"/>
      <w:r w:rsidRPr="00396FE6">
        <w:t xml:space="preserve"> u teknika tagħhom;</w:t>
      </w:r>
    </w:p>
    <w:p w:rsidR="00297769" w:rsidRPr="00396FE6" w:rsidRDefault="00297769" w:rsidP="009E6793">
      <w:pPr>
        <w:pStyle w:val="NormalHanging12a"/>
        <w:widowControl/>
      </w:pPr>
      <w:r w:rsidRPr="00396FE6">
        <w:t>19.</w:t>
      </w:r>
      <w:r w:rsidRPr="00396FE6">
        <w:tab/>
        <w:t>Ifakkar li r-regoli dwar ir-responsabbiltà għandhom japplikaw bis-sħiħ għad-</w:t>
      </w:r>
      <w:proofErr w:type="spellStart"/>
      <w:r w:rsidRPr="00396FE6">
        <w:t>dinjiet</w:t>
      </w:r>
      <w:proofErr w:type="spellEnd"/>
      <w:r w:rsidRPr="00396FE6">
        <w:t xml:space="preserve"> virtwali u </w:t>
      </w:r>
      <w:proofErr w:type="spellStart"/>
      <w:r w:rsidRPr="00396FE6">
        <w:t>jissottolinja</w:t>
      </w:r>
      <w:proofErr w:type="spellEnd"/>
      <w:r w:rsidRPr="00396FE6">
        <w:t xml:space="preserve"> l-importanza li jiġu stabbiliti miżuri effettivi biex jipprevjenu u jindirizzaw kwalunkwe forma ta’ </w:t>
      </w:r>
      <w:proofErr w:type="spellStart"/>
      <w:r w:rsidRPr="00396FE6">
        <w:t>mġiba</w:t>
      </w:r>
      <w:proofErr w:type="spellEnd"/>
      <w:r w:rsidRPr="00396FE6">
        <w:t xml:space="preserve"> </w:t>
      </w:r>
      <w:proofErr w:type="spellStart"/>
      <w:r w:rsidRPr="00396FE6">
        <w:t>dannuża</w:t>
      </w:r>
      <w:proofErr w:type="spellEnd"/>
      <w:r w:rsidRPr="00396FE6">
        <w:t xml:space="preserve"> u </w:t>
      </w:r>
      <w:proofErr w:type="spellStart"/>
      <w:r w:rsidRPr="00396FE6">
        <w:t>jinfurzaw</w:t>
      </w:r>
      <w:proofErr w:type="spellEnd"/>
      <w:r w:rsidRPr="00396FE6">
        <w:t xml:space="preserve"> il-liġi f’</w:t>
      </w:r>
      <w:proofErr w:type="spellStart"/>
      <w:r w:rsidRPr="00396FE6">
        <w:t>konformità</w:t>
      </w:r>
      <w:proofErr w:type="spellEnd"/>
      <w:r w:rsidRPr="00396FE6">
        <w:t xml:space="preserve"> mad-drittijiet fundamentali f’</w:t>
      </w:r>
      <w:proofErr w:type="spellStart"/>
      <w:r w:rsidRPr="00396FE6">
        <w:t>dinjiet</w:t>
      </w:r>
      <w:proofErr w:type="spellEnd"/>
      <w:r w:rsidRPr="00396FE6">
        <w:t xml:space="preserve"> virtwali, inkluż, fejn xieraq u mingħajr preġudizzju għad-dritt li </w:t>
      </w:r>
      <w:proofErr w:type="spellStart"/>
      <w:r w:rsidRPr="00396FE6">
        <w:t>jitfittex</w:t>
      </w:r>
      <w:proofErr w:type="spellEnd"/>
      <w:r w:rsidRPr="00396FE6">
        <w:t xml:space="preserve"> rimedju ġudizzjarju, l-istabbiliment ta’ mekkaniżmi ta’ </w:t>
      </w:r>
      <w:proofErr w:type="spellStart"/>
      <w:r w:rsidRPr="00396FE6">
        <w:t>rapportar</w:t>
      </w:r>
      <w:proofErr w:type="spellEnd"/>
      <w:r w:rsidRPr="00396FE6">
        <w:t xml:space="preserve"> u ta’ soluzzjoni tat-tilwim;</w:t>
      </w:r>
    </w:p>
    <w:p w:rsidR="00297769" w:rsidRPr="00396FE6" w:rsidRDefault="00297769" w:rsidP="009E6793">
      <w:pPr>
        <w:pStyle w:val="NormalHanging12a"/>
        <w:widowControl/>
      </w:pPr>
      <w:r w:rsidRPr="00396FE6">
        <w:t>20.</w:t>
      </w:r>
      <w:r w:rsidRPr="00396FE6">
        <w:tab/>
        <w:t xml:space="preserve">Jinsab imħasseb dwar il-fatt li l-użu ta’ </w:t>
      </w:r>
      <w:proofErr w:type="spellStart"/>
      <w:r w:rsidRPr="00396FE6">
        <w:t>avatars</w:t>
      </w:r>
      <w:proofErr w:type="spellEnd"/>
      <w:r w:rsidRPr="00396FE6">
        <w:t xml:space="preserve"> u sistemi </w:t>
      </w:r>
      <w:proofErr w:type="spellStart"/>
      <w:r w:rsidRPr="00396FE6">
        <w:t>deċentralizzati</w:t>
      </w:r>
      <w:proofErr w:type="spellEnd"/>
      <w:r w:rsidRPr="00396FE6">
        <w:t xml:space="preserve">, bħal dawk mibnija fuq it-teknoloġija </w:t>
      </w:r>
      <w:proofErr w:type="spellStart"/>
      <w:r w:rsidRPr="00396FE6">
        <w:t>blockchain</w:t>
      </w:r>
      <w:proofErr w:type="spellEnd"/>
      <w:r w:rsidRPr="00396FE6">
        <w:t xml:space="preserve">, jista’ jagħmilha diffiċli ħafna li l-awturi ta’ dannu jinżammu responsabbli; iqis li l-implimentazzjoni ta’ sistemi effettivi ta’ </w:t>
      </w:r>
      <w:proofErr w:type="spellStart"/>
      <w:r w:rsidRPr="00396FE6">
        <w:t>ġestjoni</w:t>
      </w:r>
      <w:proofErr w:type="spellEnd"/>
      <w:r w:rsidRPr="00396FE6">
        <w:t xml:space="preserve"> tal-identità hija kruċjali sabiex tippermetti l-identifikazzjoni xierqa u f’waqtha tagħhom u biex jiġu miġġielda l-identitajiet foloz, filwaqt li jitqiesu wkoll l-</w:t>
      </w:r>
      <w:proofErr w:type="spellStart"/>
      <w:r w:rsidRPr="00396FE6">
        <w:t>ispeċifiċitajiet</w:t>
      </w:r>
      <w:proofErr w:type="spellEnd"/>
      <w:r w:rsidRPr="00396FE6">
        <w:t xml:space="preserve"> marbuta </w:t>
      </w:r>
      <w:proofErr w:type="spellStart"/>
      <w:r w:rsidRPr="00396FE6">
        <w:t>mal-governanza</w:t>
      </w:r>
      <w:proofErr w:type="spellEnd"/>
      <w:r w:rsidRPr="00396FE6">
        <w:t xml:space="preserve"> tal-organizzazzjonijiet awtonomi </w:t>
      </w:r>
      <w:proofErr w:type="spellStart"/>
      <w:r w:rsidRPr="00396FE6">
        <w:t>deċentralizzati</w:t>
      </w:r>
      <w:proofErr w:type="spellEnd"/>
      <w:r w:rsidRPr="00396FE6">
        <w:t xml:space="preserve"> (</w:t>
      </w:r>
      <w:proofErr w:type="spellStart"/>
      <w:r w:rsidRPr="00396FE6">
        <w:t>DAOs</w:t>
      </w:r>
      <w:proofErr w:type="spellEnd"/>
      <w:r w:rsidRPr="00396FE6">
        <w:t>) u mar-responsabbiltà kollettiva; jilqa’ f’dan ir-rigward l-intenzjoni tal-Kummissjoni li tistudja l-valur miżjud ta’ qafas legali possibbli għad-</w:t>
      </w:r>
      <w:proofErr w:type="spellStart"/>
      <w:r w:rsidRPr="00396FE6">
        <w:t>DAOs</w:t>
      </w:r>
      <w:proofErr w:type="spellEnd"/>
      <w:r w:rsidRPr="00396FE6">
        <w:t>;</w:t>
      </w:r>
    </w:p>
    <w:p w:rsidR="00297769" w:rsidRPr="00396FE6" w:rsidRDefault="00297769" w:rsidP="009E6793">
      <w:pPr>
        <w:pStyle w:val="NormalHanging12a"/>
        <w:widowControl/>
      </w:pPr>
      <w:r w:rsidRPr="00396FE6">
        <w:t>21.</w:t>
      </w:r>
      <w:r w:rsidRPr="00396FE6">
        <w:tab/>
        <w:t>Ifakkar li l-</w:t>
      </w:r>
      <w:proofErr w:type="spellStart"/>
      <w:r w:rsidRPr="00396FE6">
        <w:t>avatars</w:t>
      </w:r>
      <w:proofErr w:type="spellEnd"/>
      <w:r w:rsidRPr="00396FE6">
        <w:t xml:space="preserve"> ma għandhomx </w:t>
      </w:r>
      <w:proofErr w:type="spellStart"/>
      <w:r w:rsidRPr="00396FE6">
        <w:t>personalità</w:t>
      </w:r>
      <w:proofErr w:type="spellEnd"/>
      <w:r w:rsidRPr="00396FE6">
        <w:t xml:space="preserve"> ġuridika u għalhekk kwalunkwe kwistjoni rigward il-kapaċità ġuridika, id-drittijiet, l-obbligi u r-responsabbiltajiet tagħhom jeħtieġ li tiġi indirizzata b’referenza għall-persuni fiżiċi jew ġuridiċi li </w:t>
      </w:r>
      <w:proofErr w:type="spellStart"/>
      <w:r w:rsidRPr="00396FE6">
        <w:lastRenderedPageBreak/>
        <w:t>jużawhom</w:t>
      </w:r>
      <w:proofErr w:type="spellEnd"/>
      <w:r w:rsidRPr="00396FE6">
        <w:t>; iqis li, hekk kif id-</w:t>
      </w:r>
      <w:proofErr w:type="spellStart"/>
      <w:r w:rsidRPr="00396FE6">
        <w:t>dinjiet</w:t>
      </w:r>
      <w:proofErr w:type="spellEnd"/>
      <w:r w:rsidRPr="00396FE6">
        <w:t xml:space="preserve"> virtwali </w:t>
      </w:r>
      <w:proofErr w:type="spellStart"/>
      <w:r w:rsidRPr="00396FE6">
        <w:t>jevolvu</w:t>
      </w:r>
      <w:proofErr w:type="spellEnd"/>
      <w:r w:rsidRPr="00396FE6">
        <w:t xml:space="preserve"> u jsiru aktar kumplessi, għandha tingħata kunsiderazzjoni lill-</w:t>
      </w:r>
      <w:proofErr w:type="spellStart"/>
      <w:r w:rsidRPr="00396FE6">
        <w:t>adegwatezza</w:t>
      </w:r>
      <w:proofErr w:type="spellEnd"/>
      <w:r w:rsidRPr="00396FE6">
        <w:t xml:space="preserve"> tal-għoti ta’ status legali speċifiku lill-</w:t>
      </w:r>
      <w:proofErr w:type="spellStart"/>
      <w:r w:rsidRPr="00396FE6">
        <w:t>avatars</w:t>
      </w:r>
      <w:proofErr w:type="spellEnd"/>
      <w:r w:rsidRPr="00396FE6">
        <w:t>; iqis li l-</w:t>
      </w:r>
      <w:proofErr w:type="spellStart"/>
      <w:r w:rsidRPr="00396FE6">
        <w:t>avatar</w:t>
      </w:r>
      <w:proofErr w:type="spellEnd"/>
      <w:r w:rsidRPr="00396FE6">
        <w:t xml:space="preserve"> jew il-persuna wara l-</w:t>
      </w:r>
      <w:proofErr w:type="spellStart"/>
      <w:r w:rsidRPr="00396FE6">
        <w:t>avatar</w:t>
      </w:r>
      <w:proofErr w:type="spellEnd"/>
      <w:r w:rsidRPr="00396FE6">
        <w:t xml:space="preserve"> għandha tkunu identifikabbli u għandu jkun applikabbli prinċipju ta’ “Għarfien tal-Klijent Kummerċjali Tiegħek”;</w:t>
      </w:r>
    </w:p>
    <w:p w:rsidR="00297769" w:rsidRPr="00396FE6" w:rsidRDefault="00297769" w:rsidP="009E6793">
      <w:pPr>
        <w:pStyle w:val="NormalHanging12a"/>
        <w:widowControl/>
      </w:pPr>
      <w:r w:rsidRPr="00396FE6">
        <w:rPr>
          <w:rStyle w:val="BoldItalic"/>
        </w:rPr>
        <w:t>Dritt tal-proprjetà intellettwali</w:t>
      </w:r>
    </w:p>
    <w:p w:rsidR="00297769" w:rsidRPr="00396FE6" w:rsidRDefault="00297769" w:rsidP="009E6793">
      <w:pPr>
        <w:pStyle w:val="NormalHanging12a"/>
        <w:widowControl/>
      </w:pPr>
      <w:r w:rsidRPr="00396FE6">
        <w:t>22.</w:t>
      </w:r>
      <w:r w:rsidRPr="00396FE6">
        <w:tab/>
      </w:r>
      <w:proofErr w:type="spellStart"/>
      <w:r w:rsidRPr="00396FE6">
        <w:t>Jissottolinja</w:t>
      </w:r>
      <w:proofErr w:type="spellEnd"/>
      <w:r w:rsidRPr="00396FE6">
        <w:t xml:space="preserve"> li l-korp tad-dritt tal-UE dwar il-protezzjoni tad-drittijiet tal-proprjetà intellettwali u industrijali, inklużi d-drittijiet tal-awtur, it-trademarks, il-privattivi, id-disinni u s-sigrieti kummerċjali, japplika bis-sħiħ għad-</w:t>
      </w:r>
      <w:proofErr w:type="spellStart"/>
      <w:r w:rsidRPr="00396FE6">
        <w:t>dinjiet</w:t>
      </w:r>
      <w:proofErr w:type="spellEnd"/>
      <w:r w:rsidRPr="00396FE6">
        <w:t xml:space="preserve"> virtwali; jenfasizza madankollu li l-iżvilupp ta’ </w:t>
      </w:r>
      <w:proofErr w:type="spellStart"/>
      <w:r w:rsidRPr="00396FE6">
        <w:t>dinjiet</w:t>
      </w:r>
      <w:proofErr w:type="spellEnd"/>
      <w:r w:rsidRPr="00396FE6">
        <w:t xml:space="preserve"> virtwali joħloq sfidi ġodda fir-rigward tal-infurzar tal-proprjetà intellettwali, l-identifikazzjoni ta’ dawk li jiksru l-liġi u kwistjonijiet li jikkonċernaw ir-regoli dwar il-</w:t>
      </w:r>
      <w:proofErr w:type="spellStart"/>
      <w:r w:rsidRPr="00396FE6">
        <w:t>kunflitt</w:t>
      </w:r>
      <w:proofErr w:type="spellEnd"/>
      <w:r w:rsidRPr="00396FE6">
        <w:t xml:space="preserve"> tal-liġijiet dwar il-liġi u l-</w:t>
      </w:r>
      <w:proofErr w:type="spellStart"/>
      <w:r w:rsidRPr="00396FE6">
        <w:t>ġuriżdizzjoni</w:t>
      </w:r>
      <w:proofErr w:type="spellEnd"/>
      <w:r w:rsidRPr="00396FE6">
        <w:t xml:space="preserve"> applikabbli;</w:t>
      </w:r>
    </w:p>
    <w:p w:rsidR="00297769" w:rsidRPr="00396FE6" w:rsidRDefault="00297769" w:rsidP="009E6793">
      <w:pPr>
        <w:pStyle w:val="NormalHanging12a"/>
        <w:widowControl/>
      </w:pPr>
      <w:r w:rsidRPr="00396FE6">
        <w:t>23.</w:t>
      </w:r>
      <w:r w:rsidRPr="00396FE6">
        <w:tab/>
        <w:t xml:space="preserve">Ifakkar li l-operaturi tal-pjattaformi, il-fornituri ta’ servizzi u l-utenti </w:t>
      </w:r>
      <w:proofErr w:type="spellStart"/>
      <w:r w:rsidRPr="00396FE6">
        <w:t>fid-dinjiet</w:t>
      </w:r>
      <w:proofErr w:type="spellEnd"/>
      <w:r w:rsidRPr="00396FE6">
        <w:t xml:space="preserve"> virtwali għandhom l-obbligu li jirrispettaw il-prerogattivi </w:t>
      </w:r>
      <w:proofErr w:type="spellStart"/>
      <w:r w:rsidRPr="00396FE6">
        <w:t>esklużivi</w:t>
      </w:r>
      <w:proofErr w:type="spellEnd"/>
      <w:r w:rsidRPr="00396FE6">
        <w:t xml:space="preserve"> </w:t>
      </w:r>
      <w:proofErr w:type="spellStart"/>
      <w:r w:rsidRPr="00396FE6">
        <w:t>tad-detenturi</w:t>
      </w:r>
      <w:proofErr w:type="spellEnd"/>
      <w:r w:rsidRPr="00396FE6">
        <w:t xml:space="preserve"> tad-drittijiet u d-dritt tagħhom għal remunerazzjoni ġusta; jenfasizza li l-użu ta’ kontenut protett mid-drittijiet tal-proprjetà intellettwali (DPI), inkluż fil-format diġitali f’medju elettroniku, </w:t>
      </w:r>
      <w:proofErr w:type="spellStart"/>
      <w:r w:rsidRPr="00396FE6">
        <w:t>bħat-tokens</w:t>
      </w:r>
      <w:proofErr w:type="spellEnd"/>
      <w:r w:rsidRPr="00396FE6">
        <w:t xml:space="preserve"> mhux </w:t>
      </w:r>
      <w:proofErr w:type="spellStart"/>
      <w:r w:rsidRPr="00396FE6">
        <w:t>funġibbli</w:t>
      </w:r>
      <w:proofErr w:type="spellEnd"/>
      <w:r w:rsidRPr="00396FE6">
        <w:t xml:space="preserve">, jirrikjedi awtorizzazzjoni permezz ta’ liċenzjar jew </w:t>
      </w:r>
      <w:proofErr w:type="spellStart"/>
      <w:r w:rsidRPr="00396FE6">
        <w:t>assenjar</w:t>
      </w:r>
      <w:proofErr w:type="spellEnd"/>
      <w:r w:rsidRPr="00396FE6">
        <w:t xml:space="preserve">, sakemm ma jkunx kopert minn xi eċċezzjoni jew limitazzjoni għall-protezzjoni </w:t>
      </w:r>
      <w:proofErr w:type="spellStart"/>
      <w:r w:rsidRPr="00396FE6">
        <w:t>tad</w:t>
      </w:r>
      <w:proofErr w:type="spellEnd"/>
      <w:r w:rsidRPr="00396FE6">
        <w:t xml:space="preserve">-DPI (bħal kopja privata, edukazzjoni, riċerka, kwotazzjoni, </w:t>
      </w:r>
      <w:proofErr w:type="spellStart"/>
      <w:r w:rsidRPr="00396FE6">
        <w:t>rieżami</w:t>
      </w:r>
      <w:proofErr w:type="spellEnd"/>
      <w:r w:rsidRPr="00396FE6">
        <w:t xml:space="preserve">, parodija jew </w:t>
      </w:r>
      <w:proofErr w:type="spellStart"/>
      <w:r w:rsidRPr="00396FE6">
        <w:t>pastiċċ</w:t>
      </w:r>
      <w:proofErr w:type="spellEnd"/>
      <w:r w:rsidRPr="00396FE6">
        <w:t xml:space="preserve">); itenni, f’dan ir-rigward, l-importanza li l-fornituri jiżguraw it-trasparenza fir-rigward tal-ambitu tal-liċenzji, inklużi liċenzji territorjali, sabiex jiġi żgurat li l-utenti jkunu jistgħu jiddeterminaw liema użi tal-kontenut protett </w:t>
      </w:r>
      <w:proofErr w:type="spellStart"/>
      <w:r w:rsidRPr="00396FE6">
        <w:t>mid</w:t>
      </w:r>
      <w:proofErr w:type="spellEnd"/>
      <w:r w:rsidRPr="00396FE6">
        <w:t xml:space="preserve">-DPI </w:t>
      </w:r>
      <w:proofErr w:type="spellStart"/>
      <w:r w:rsidRPr="00396FE6">
        <w:t>fid-dinjiet</w:t>
      </w:r>
      <w:proofErr w:type="spellEnd"/>
      <w:r w:rsidRPr="00396FE6">
        <w:t xml:space="preserve"> virtwali huma koperti mil-liċenzji li jkollhom u li l-kreaturi u d-</w:t>
      </w:r>
      <w:proofErr w:type="spellStart"/>
      <w:r w:rsidRPr="00396FE6">
        <w:t>detenturi</w:t>
      </w:r>
      <w:proofErr w:type="spellEnd"/>
      <w:r w:rsidRPr="00396FE6">
        <w:t xml:space="preserve"> tad-dritt ikunu jistgħu jirċievu </w:t>
      </w:r>
      <w:proofErr w:type="spellStart"/>
      <w:r w:rsidRPr="00396FE6">
        <w:t>rapportar</w:t>
      </w:r>
      <w:proofErr w:type="spellEnd"/>
      <w:r w:rsidRPr="00396FE6">
        <w:t xml:space="preserve"> preċiż u xieraq dwar l-użu reali tax-xogħlijiet protetti;</w:t>
      </w:r>
    </w:p>
    <w:p w:rsidR="00297769" w:rsidRPr="00396FE6" w:rsidRDefault="00297769" w:rsidP="009E6793">
      <w:pPr>
        <w:pStyle w:val="NormalHanging12a"/>
        <w:widowControl/>
      </w:pPr>
      <w:r w:rsidRPr="00396FE6">
        <w:t>24.</w:t>
      </w:r>
      <w:r w:rsidRPr="00396FE6">
        <w:tab/>
        <w:t xml:space="preserve">Jilqa’ l-aġġornament li ġabet magħha t-tnax-il edizzjoni tal-“klassifikazzjoni ta’ Nizza”, li tippermetti r-reġistrazzjoni ta’ trademarks fi klassijiet li jkopru l-użu tagħhom </w:t>
      </w:r>
      <w:proofErr w:type="spellStart"/>
      <w:r w:rsidRPr="00396FE6">
        <w:t>fid-dinjiet</w:t>
      </w:r>
      <w:proofErr w:type="spellEnd"/>
      <w:r w:rsidRPr="00396FE6">
        <w:t xml:space="preserve"> virtwali; jitlob li jkun hemm </w:t>
      </w:r>
      <w:proofErr w:type="spellStart"/>
      <w:r w:rsidRPr="00396FE6">
        <w:t>segwitu</w:t>
      </w:r>
      <w:proofErr w:type="spellEnd"/>
      <w:r w:rsidRPr="00396FE6">
        <w:t xml:space="preserve"> mill-qrib dwar l-applikazzjoni konkreta ta’ din il-klassifikazzjoni; jinsab imħasseb, madankollu, dwar l-użu tal-</w:t>
      </w:r>
      <w:proofErr w:type="spellStart"/>
      <w:r w:rsidRPr="00396FE6">
        <w:t>NFTs</w:t>
      </w:r>
      <w:proofErr w:type="spellEnd"/>
      <w:r w:rsidRPr="00396FE6">
        <w:t xml:space="preserve"> li jirreferu għal trademarks mingħajr l-awtorizzazzjoni tas-sidien tagħhom u jitlob li jiġu implimentati miżuri effettivi biex jiġu indirizzati dawn il-każijiet u każijiet oħra ta’ ksur; </w:t>
      </w:r>
      <w:proofErr w:type="spellStart"/>
      <w:r w:rsidRPr="00396FE6">
        <w:t>jilqa</w:t>
      </w:r>
      <w:proofErr w:type="spellEnd"/>
      <w:r w:rsidRPr="00396FE6">
        <w:t>’, f’dan ir-rigward, il-proposta tal-Kummissjoni biex jiġi żviluppat sett ta’ għodod għall-ġlieda kontra l-falsifikazzjoni;</w:t>
      </w:r>
    </w:p>
    <w:p w:rsidR="00297769" w:rsidRPr="00396FE6" w:rsidRDefault="00297769" w:rsidP="009E6793">
      <w:pPr>
        <w:pStyle w:val="NormalHanging12a"/>
        <w:widowControl/>
      </w:pPr>
      <w:r w:rsidRPr="00396FE6">
        <w:t>25.</w:t>
      </w:r>
      <w:r w:rsidRPr="00396FE6">
        <w:tab/>
        <w:t>Jirrikonoxxi l-</w:t>
      </w:r>
      <w:proofErr w:type="spellStart"/>
      <w:r w:rsidRPr="00396FE6">
        <w:t>applikabbiltà</w:t>
      </w:r>
      <w:proofErr w:type="spellEnd"/>
      <w:r w:rsidRPr="00396FE6">
        <w:t xml:space="preserve"> tar-regoli dwar ir-responsabbiltà kif stabbiliti fl-Att dwar is-Servizzi Diġitali u tar-reġim speċjali stabbilit fl-Artikolu 17 tad-Direttiva dwar id-Drittijiet tal-Awtur biex jiġi kopert it-tlugħ online ta’ kontenut iġġenerat mill-utent; jemmen, madankollu, li hija meħtieġa kjarifika ulterjuri dwar kif ir-regoli eżistenti għandhom japplikaw għas-servizzi tal-kondiviżjoni tal-kontenut online li jagħmlu l-kontenut disponibbli f’</w:t>
      </w:r>
      <w:proofErr w:type="spellStart"/>
      <w:r w:rsidRPr="00396FE6">
        <w:t>dinjiet</w:t>
      </w:r>
      <w:proofErr w:type="spellEnd"/>
      <w:r w:rsidRPr="00396FE6">
        <w:t xml:space="preserve"> virtwali u kif dawn għandhom jiġu infurzati;</w:t>
      </w:r>
    </w:p>
    <w:p w:rsidR="00297769" w:rsidRPr="00396FE6" w:rsidRDefault="00297769" w:rsidP="009E6793">
      <w:pPr>
        <w:pStyle w:val="NormalHanging12a"/>
        <w:widowControl/>
      </w:pPr>
      <w:r w:rsidRPr="00396FE6">
        <w:t>26.</w:t>
      </w:r>
      <w:r w:rsidRPr="00396FE6">
        <w:tab/>
        <w:t>Jisħaq li l-</w:t>
      </w:r>
      <w:proofErr w:type="spellStart"/>
      <w:r w:rsidRPr="00396FE6">
        <w:t>NFTs</w:t>
      </w:r>
      <w:proofErr w:type="spellEnd"/>
      <w:r w:rsidRPr="00396FE6">
        <w:t xml:space="preserve"> ma jagħtu l-ebda DPI bħala tali fuq l-assi diġitali u jindika l-ħtieġa ta’ aktar ċarezza u trasparenza sabiex jiġu evitati l-frodi u l-konfużjoni frekwenti bejn id-dritt għat-</w:t>
      </w:r>
      <w:proofErr w:type="spellStart"/>
      <w:r w:rsidRPr="00396FE6">
        <w:t>token</w:t>
      </w:r>
      <w:proofErr w:type="spellEnd"/>
      <w:r w:rsidRPr="00396FE6">
        <w:t xml:space="preserve"> innifsu u d-dritt għall-kontenut protett sottostanti;</w:t>
      </w:r>
    </w:p>
    <w:p w:rsidR="00297769" w:rsidRPr="00396FE6" w:rsidRDefault="00297769" w:rsidP="009E6793">
      <w:pPr>
        <w:pStyle w:val="NormalHanging12a"/>
        <w:widowControl/>
      </w:pPr>
      <w:r w:rsidRPr="00396FE6">
        <w:t>27.</w:t>
      </w:r>
      <w:r w:rsidRPr="00396FE6">
        <w:tab/>
        <w:t>Jinnota li l-</w:t>
      </w:r>
      <w:proofErr w:type="spellStart"/>
      <w:r w:rsidRPr="00396FE6">
        <w:t>NFTs</w:t>
      </w:r>
      <w:proofErr w:type="spellEnd"/>
      <w:r w:rsidRPr="00396FE6">
        <w:t xml:space="preserve"> u offerti oħra </w:t>
      </w:r>
      <w:proofErr w:type="spellStart"/>
      <w:r w:rsidRPr="00396FE6">
        <w:t>bbażati</w:t>
      </w:r>
      <w:proofErr w:type="spellEnd"/>
      <w:r w:rsidRPr="00396FE6">
        <w:t xml:space="preserve"> fuq il-</w:t>
      </w:r>
      <w:proofErr w:type="spellStart"/>
      <w:r w:rsidRPr="00396FE6">
        <w:t>blockchain</w:t>
      </w:r>
      <w:proofErr w:type="spellEnd"/>
      <w:r w:rsidRPr="00396FE6">
        <w:t xml:space="preserve"> jiffaċilitaw il-bejgħ mill-ġdid kontinwu ta’ assi abbażi ta’ xogħlijiet protetti bid-drittijiet tal-awtur permezz ta’ </w:t>
      </w:r>
      <w:r w:rsidRPr="00396FE6">
        <w:lastRenderedPageBreak/>
        <w:t xml:space="preserve">tranżazzjonijiet online u jemmen li jeħtieġ li tiġi żgurata remunerazzjoni xierqa u proporzjonata tal-awturi għal kull bejgħ mill-ġdid ta’ tali assi; </w:t>
      </w:r>
    </w:p>
    <w:p w:rsidR="00297769" w:rsidRPr="00396FE6" w:rsidRDefault="00297769" w:rsidP="009E6793">
      <w:pPr>
        <w:pStyle w:val="NormalHanging12a"/>
        <w:widowControl/>
      </w:pPr>
      <w:r w:rsidRPr="00396FE6">
        <w:t>28.</w:t>
      </w:r>
      <w:r w:rsidRPr="00396FE6">
        <w:tab/>
        <w:t>Ifakkar li, skont ir-regoli attwali, l-</w:t>
      </w:r>
      <w:proofErr w:type="spellStart"/>
      <w:r w:rsidRPr="00396FE6">
        <w:t>outputs</w:t>
      </w:r>
      <w:proofErr w:type="spellEnd"/>
      <w:r w:rsidRPr="00396FE6">
        <w:t xml:space="preserve"> </w:t>
      </w:r>
      <w:proofErr w:type="spellStart"/>
      <w:r w:rsidRPr="00396FE6">
        <w:t>iġġenerati</w:t>
      </w:r>
      <w:proofErr w:type="spellEnd"/>
      <w:r w:rsidRPr="00396FE6">
        <w:t xml:space="preserve"> b’mod awtonomu mis-sistemi tal-IA jistgħu ma jkunux eliġibbli għall-protezzjoni tad-drittijiet tal-awtur, peress li l-prinċipju tal-</w:t>
      </w:r>
      <w:proofErr w:type="spellStart"/>
      <w:r w:rsidRPr="00396FE6">
        <w:t>oriġinalità</w:t>
      </w:r>
      <w:proofErr w:type="spellEnd"/>
      <w:r w:rsidRPr="00396FE6">
        <w:t xml:space="preserve"> huwa marbut ma’ persuna fiżika u l-kunċett ta’ “kreazzjoni intellettwali” </w:t>
      </w:r>
      <w:proofErr w:type="spellStart"/>
      <w:r w:rsidRPr="00396FE6">
        <w:t>jippresupponi</w:t>
      </w:r>
      <w:proofErr w:type="spellEnd"/>
      <w:r w:rsidRPr="00396FE6">
        <w:t xml:space="preserve"> l-</w:t>
      </w:r>
      <w:proofErr w:type="spellStart"/>
      <w:r w:rsidRPr="00396FE6">
        <w:t>personalità</w:t>
      </w:r>
      <w:proofErr w:type="spellEnd"/>
      <w:r w:rsidRPr="00396FE6">
        <w:t xml:space="preserve"> tal-awtur; ifakkar, ukoll, fid-differenza bejn kreazzjonijiet umani assistiti </w:t>
      </w:r>
      <w:proofErr w:type="spellStart"/>
      <w:r w:rsidRPr="00396FE6">
        <w:t>bl</w:t>
      </w:r>
      <w:proofErr w:type="spellEnd"/>
      <w:r w:rsidRPr="00396FE6">
        <w:t xml:space="preserve">-IA u kreazzjonijiet </w:t>
      </w:r>
      <w:proofErr w:type="spellStart"/>
      <w:r w:rsidRPr="00396FE6">
        <w:t>iġġenerati</w:t>
      </w:r>
      <w:proofErr w:type="spellEnd"/>
      <w:r w:rsidRPr="00396FE6">
        <w:t xml:space="preserve"> </w:t>
      </w:r>
      <w:proofErr w:type="spellStart"/>
      <w:r w:rsidRPr="00396FE6">
        <w:t>bl</w:t>
      </w:r>
      <w:proofErr w:type="spellEnd"/>
      <w:r w:rsidRPr="00396FE6">
        <w:t>-IA; ifakkar li, filwaqt li l-qafas attwali tal-proprjetà intellettwali jibqa’ applikabbli għall-kreazzjonijiet assistiti mill-IA, l-</w:t>
      </w:r>
      <w:proofErr w:type="spellStart"/>
      <w:r w:rsidRPr="00396FE6">
        <w:t>outputs</w:t>
      </w:r>
      <w:proofErr w:type="spellEnd"/>
      <w:r w:rsidRPr="00396FE6">
        <w:t xml:space="preserve"> </w:t>
      </w:r>
      <w:proofErr w:type="spellStart"/>
      <w:r w:rsidRPr="00396FE6">
        <w:t>iġġenerati</w:t>
      </w:r>
      <w:proofErr w:type="spellEnd"/>
      <w:r w:rsidRPr="00396FE6">
        <w:t xml:space="preserve"> b’mod awtonomu mill-IA joħolqu sfidi regolatorji ġodda għall-protezzjoni tad-drittijiet tal-proprjetà intellettwali, bħal kwistjonijiet ta’ </w:t>
      </w:r>
      <w:proofErr w:type="spellStart"/>
      <w:r w:rsidRPr="00396FE6">
        <w:t>sjieda</w:t>
      </w:r>
      <w:proofErr w:type="spellEnd"/>
      <w:r w:rsidRPr="00396FE6">
        <w:t xml:space="preserve">, ta’ awtur u ta’ inventarju, kif ukoll remunerazzjoni xierqa u kwistjonijiet relatati mal-konċentrazzjoni potenzjali tas-suq; jilqa’ l-impenn stabbilit fil-Pjan ta’ Azzjoni dwar il-PI għall-Kummissjoni biex tinvolvi ruħha f’diskussjonijiet mal-partijiet ikkonċernati dwar kif għandhom jiġu indirizzati l-isfidi </w:t>
      </w:r>
      <w:proofErr w:type="spellStart"/>
      <w:r w:rsidRPr="00396FE6">
        <w:t>mqajma</w:t>
      </w:r>
      <w:proofErr w:type="spellEnd"/>
      <w:r w:rsidRPr="00396FE6">
        <w:t xml:space="preserve"> mill-invenzjonijiet u l-kreazzjonijiet assistiti mill-IA; jistieden lill-Kummissjoni tikkunsidra li </w:t>
      </w:r>
      <w:proofErr w:type="spellStart"/>
      <w:r w:rsidRPr="00396FE6">
        <w:t>twessa</w:t>
      </w:r>
      <w:proofErr w:type="spellEnd"/>
      <w:r w:rsidRPr="00396FE6">
        <w:t xml:space="preserve">’ l-kamp ta’ applikazzjoni għal dan id-djalogu sabiex ikopri fil-biċċa l-kbira kwistjonijiet relatati </w:t>
      </w:r>
      <w:proofErr w:type="spellStart"/>
      <w:r w:rsidRPr="00396FE6">
        <w:t>mal</w:t>
      </w:r>
      <w:proofErr w:type="spellEnd"/>
      <w:r w:rsidRPr="00396FE6">
        <w:t xml:space="preserve">-IA, inkluża l-IA </w:t>
      </w:r>
      <w:proofErr w:type="spellStart"/>
      <w:r w:rsidRPr="00396FE6">
        <w:t>ġenerattiva</w:t>
      </w:r>
      <w:proofErr w:type="spellEnd"/>
      <w:r w:rsidRPr="00396FE6">
        <w:t>;</w:t>
      </w:r>
    </w:p>
    <w:p w:rsidR="00297769" w:rsidRPr="00396FE6" w:rsidRDefault="00297769" w:rsidP="009E6793">
      <w:pPr>
        <w:pStyle w:val="NormalHanging12a"/>
        <w:widowControl/>
        <w:rPr>
          <w:rStyle w:val="BoldItalic"/>
        </w:rPr>
      </w:pPr>
      <w:proofErr w:type="spellStart"/>
      <w:r w:rsidRPr="00396FE6">
        <w:rPr>
          <w:rStyle w:val="BoldItalic"/>
        </w:rPr>
        <w:t>Aċċessibbiltà</w:t>
      </w:r>
      <w:proofErr w:type="spellEnd"/>
      <w:r w:rsidRPr="00396FE6">
        <w:rPr>
          <w:rStyle w:val="BoldItalic"/>
        </w:rPr>
        <w:t xml:space="preserve"> u litteriżmu diġitali</w:t>
      </w:r>
    </w:p>
    <w:p w:rsidR="00297769" w:rsidRPr="00396FE6" w:rsidRDefault="00297769" w:rsidP="009E6793">
      <w:pPr>
        <w:pStyle w:val="NormalHanging12a"/>
        <w:widowControl/>
      </w:pPr>
      <w:r w:rsidRPr="00396FE6">
        <w:t>29.</w:t>
      </w:r>
      <w:r w:rsidRPr="00396FE6">
        <w:tab/>
        <w:t>Jenfasizza li d-</w:t>
      </w:r>
      <w:proofErr w:type="spellStart"/>
      <w:r w:rsidRPr="00396FE6">
        <w:t>dinjiet</w:t>
      </w:r>
      <w:proofErr w:type="spellEnd"/>
      <w:r w:rsidRPr="00396FE6">
        <w:t xml:space="preserve"> virtwali jistgħu jipprovdu opportunitajiet għall-forniment ta’ servizzi pubbliċi ta’ interess ġenerali, għall-benefiċċju </w:t>
      </w:r>
      <w:proofErr w:type="spellStart"/>
      <w:r w:rsidRPr="00396FE6">
        <w:t>usa</w:t>
      </w:r>
      <w:proofErr w:type="spellEnd"/>
      <w:r w:rsidRPr="00396FE6">
        <w:t xml:space="preserve">’ taċ-ċittadini; </w:t>
      </w:r>
      <w:proofErr w:type="spellStart"/>
      <w:r w:rsidRPr="00396FE6">
        <w:t>jissottolinja</w:t>
      </w:r>
      <w:proofErr w:type="spellEnd"/>
      <w:r w:rsidRPr="00396FE6">
        <w:t>, madankollu, li l-inklużjoni u l-</w:t>
      </w:r>
      <w:proofErr w:type="spellStart"/>
      <w:r w:rsidRPr="00396FE6">
        <w:t>aċċessibbiltà</w:t>
      </w:r>
      <w:proofErr w:type="spellEnd"/>
      <w:r w:rsidRPr="00396FE6">
        <w:t xml:space="preserve"> għall-utenti kollha fl-UE jridu jiġu żgurati kemm f’termini ta’ </w:t>
      </w:r>
      <w:proofErr w:type="spellStart"/>
      <w:r w:rsidRPr="00396FE6">
        <w:t>kost</w:t>
      </w:r>
      <w:proofErr w:type="spellEnd"/>
      <w:r w:rsidRPr="00396FE6">
        <w:t xml:space="preserve"> u użu tal-hardware kif ukoll il-</w:t>
      </w:r>
      <w:proofErr w:type="spellStart"/>
      <w:r w:rsidRPr="00396FE6">
        <w:t>fehim</w:t>
      </w:r>
      <w:proofErr w:type="spellEnd"/>
      <w:r w:rsidRPr="00396FE6">
        <w:t xml:space="preserve"> tas-software; jinnota li l-</w:t>
      </w:r>
      <w:proofErr w:type="spellStart"/>
      <w:r w:rsidRPr="00396FE6">
        <w:t>aċċessibbiltà</w:t>
      </w:r>
      <w:proofErr w:type="spellEnd"/>
      <w:r w:rsidRPr="00396FE6">
        <w:t xml:space="preserve"> hija </w:t>
      </w:r>
      <w:proofErr w:type="spellStart"/>
      <w:r w:rsidRPr="00396FE6">
        <w:t>partikolarment</w:t>
      </w:r>
      <w:proofErr w:type="spellEnd"/>
      <w:r w:rsidRPr="00396FE6">
        <w:t xml:space="preserve"> importanti fir-rigward tal-</w:t>
      </w:r>
      <w:proofErr w:type="spellStart"/>
      <w:r w:rsidRPr="00396FE6">
        <w:t>iżgurar</w:t>
      </w:r>
      <w:proofErr w:type="spellEnd"/>
      <w:r w:rsidRPr="00396FE6">
        <w:t xml:space="preserve"> li gruppi vulnerabbli tal-popolazzjoni bħall-anzjani, il-persuni b’</w:t>
      </w:r>
      <w:proofErr w:type="spellStart"/>
      <w:r w:rsidRPr="00396FE6">
        <w:t>diżabbiltà</w:t>
      </w:r>
      <w:proofErr w:type="spellEnd"/>
      <w:r w:rsidRPr="00396FE6">
        <w:t>, it-tfal u l-persuni li jgħixu f’żoni rurali u remoti jiksbu l-ħiliet diġitali essenzjali biex jipparteċipaw f’</w:t>
      </w:r>
      <w:proofErr w:type="spellStart"/>
      <w:r w:rsidRPr="00396FE6">
        <w:t>dinjiet</w:t>
      </w:r>
      <w:proofErr w:type="spellEnd"/>
      <w:r w:rsidRPr="00396FE6">
        <w:t xml:space="preserve"> virtwali u għandha tqis aspetti bħall-pożizzjoni ġeografika, il-ġeneru, il-livell ta’ kisba edukattiva u l-isfond </w:t>
      </w:r>
      <w:proofErr w:type="spellStart"/>
      <w:r w:rsidRPr="00396FE6">
        <w:t>soċjoekonomiku</w:t>
      </w:r>
      <w:proofErr w:type="spellEnd"/>
      <w:r w:rsidRPr="00396FE6">
        <w:t>;</w:t>
      </w:r>
    </w:p>
    <w:p w:rsidR="00297769" w:rsidRPr="00396FE6" w:rsidRDefault="00297769" w:rsidP="009E6793">
      <w:pPr>
        <w:pStyle w:val="NormalHanging12a"/>
        <w:widowControl/>
      </w:pPr>
      <w:r w:rsidRPr="00396FE6">
        <w:t>30.</w:t>
      </w:r>
      <w:r w:rsidRPr="00396FE6">
        <w:tab/>
        <w:t xml:space="preserve">Iżid, f’dan il-kuntest, li l-litteriżmu diġitali huwa tal-akbar importanza biex jiġi żgurat użu </w:t>
      </w:r>
      <w:proofErr w:type="spellStart"/>
      <w:r w:rsidRPr="00396FE6">
        <w:t>sikur</w:t>
      </w:r>
      <w:proofErr w:type="spellEnd"/>
      <w:r w:rsidRPr="00396FE6">
        <w:t xml:space="preserve"> u ta’ benefiċċju soċjali u użu infurmat u responsabbli </w:t>
      </w:r>
      <w:proofErr w:type="spellStart"/>
      <w:r w:rsidRPr="00396FE6">
        <w:t>tad-dinjiet</w:t>
      </w:r>
      <w:proofErr w:type="spellEnd"/>
      <w:r w:rsidRPr="00396FE6">
        <w:t xml:space="preserve"> virtwali, biex jiġu evitati d-dipendenza tal-utenti, il-prattiki ta’ preġudizzju u diskriminatorji, biex tiġi indirizzata d-</w:t>
      </w:r>
      <w:proofErr w:type="spellStart"/>
      <w:r w:rsidRPr="00396FE6">
        <w:t>diżinformazzjoni</w:t>
      </w:r>
      <w:proofErr w:type="spellEnd"/>
      <w:r w:rsidRPr="00396FE6">
        <w:t>, il-manipulazzjoni u l-abbuż fl-ambjent virtwali u biex jiġi promoss il-kontroll demokratiku;</w:t>
      </w:r>
    </w:p>
    <w:p w:rsidR="00297769" w:rsidRPr="00396FE6" w:rsidRDefault="00297769" w:rsidP="009E6793">
      <w:pPr>
        <w:pStyle w:val="NormalHanging12a"/>
        <w:widowControl/>
      </w:pPr>
      <w:r w:rsidRPr="00396FE6">
        <w:t>31.</w:t>
      </w:r>
      <w:r w:rsidRPr="00396FE6">
        <w:tab/>
        <w:t xml:space="preserve">Jenfasizza l-ħtieġa li jiġu stabbiliti miżuri edukattivi effettivi biex jiġi żgurat litteriżmu wiesa’ fir-rigward tad-dinja virtwali fost iċ-ċittadini u biex jittejbu l-ħiliet tal-professjonisti f’oqsma differenti, jiġifieri l-għalliema, u biex </w:t>
      </w:r>
      <w:proofErr w:type="spellStart"/>
      <w:r w:rsidRPr="00396FE6">
        <w:t>jitħeġġeġ</w:t>
      </w:r>
      <w:proofErr w:type="spellEnd"/>
      <w:r w:rsidRPr="00396FE6">
        <w:t xml:space="preserve"> u jiġi promoss l-iżvilupp tat-talent u t-teknoloġiji Ewropej, filwaqt li jiġu </w:t>
      </w:r>
      <w:proofErr w:type="spellStart"/>
      <w:r w:rsidRPr="00396FE6">
        <w:t>attirati</w:t>
      </w:r>
      <w:proofErr w:type="spellEnd"/>
      <w:r w:rsidRPr="00396FE6">
        <w:t xml:space="preserve"> aktar nies, inklużi aktar nisa, fix-xjenza, it-teknoloġija, l-inġinerija u l-matematika;</w:t>
      </w:r>
    </w:p>
    <w:p w:rsidR="00297769" w:rsidRPr="00396FE6" w:rsidRDefault="00297769" w:rsidP="009E6793">
      <w:pPr>
        <w:pStyle w:val="NormalHanging12a"/>
        <w:widowControl/>
      </w:pPr>
      <w:r w:rsidRPr="00396FE6">
        <w:t>32.</w:t>
      </w:r>
      <w:r w:rsidRPr="00396FE6">
        <w:tab/>
        <w:t>Jirrakkomanda li s-“sett ta’ għodod għad-</w:t>
      </w:r>
      <w:proofErr w:type="spellStart"/>
      <w:r w:rsidRPr="00396FE6">
        <w:t>dinjiet</w:t>
      </w:r>
      <w:proofErr w:type="spellEnd"/>
      <w:r w:rsidRPr="00396FE6">
        <w:t xml:space="preserve"> virtwali” maħsub għall-pubbliku ġenerali, kif deskritt fil-komunikazzjoni tal-Kummissjoni, jiġi żviluppat aktar, f’</w:t>
      </w:r>
      <w:proofErr w:type="spellStart"/>
      <w:r w:rsidRPr="00396FE6">
        <w:t>konformità</w:t>
      </w:r>
      <w:proofErr w:type="spellEnd"/>
      <w:r w:rsidRPr="00396FE6">
        <w:t xml:space="preserve"> mar-rakkomandazzjonijiet tal-</w:t>
      </w:r>
      <w:proofErr w:type="spellStart"/>
      <w:r w:rsidRPr="00396FE6">
        <w:t>Panel</w:t>
      </w:r>
      <w:proofErr w:type="spellEnd"/>
      <w:r w:rsidRPr="00396FE6">
        <w:t xml:space="preserve"> taċ-Ċittadini sabiex jgħin liċ-ċittadini jifhmu aħjar kif jimmaniġġjaw l-identitajiet virtwali tagħhom, il-kreazzjonijiet virtwali tagħhom, l-assi virtwali tagħhom u d-data tagħhom, u biex jikkontribwixxu għal strateġija komprensiva tal-UE għad-</w:t>
      </w:r>
      <w:proofErr w:type="spellStart"/>
      <w:r w:rsidRPr="00396FE6">
        <w:t>dinjiet</w:t>
      </w:r>
      <w:proofErr w:type="spellEnd"/>
      <w:r w:rsidRPr="00396FE6">
        <w:t xml:space="preserve"> virtwali li tkun kemm sostenibbli kif ukoll </w:t>
      </w:r>
      <w:proofErr w:type="spellStart"/>
      <w:r w:rsidRPr="00396FE6">
        <w:t>iċċentrata</w:t>
      </w:r>
      <w:proofErr w:type="spellEnd"/>
      <w:r w:rsidRPr="00396FE6">
        <w:t xml:space="preserve"> fuq il-bniedem;</w:t>
      </w:r>
    </w:p>
    <w:p w:rsidR="00297769" w:rsidRPr="00396FE6" w:rsidRDefault="00297769" w:rsidP="009E6793">
      <w:pPr>
        <w:pStyle w:val="NormalHanging12a"/>
        <w:widowControl/>
      </w:pPr>
      <w:r w:rsidRPr="00396FE6">
        <w:lastRenderedPageBreak/>
        <w:t>33.</w:t>
      </w:r>
      <w:r w:rsidRPr="00396FE6">
        <w:tab/>
      </w:r>
      <w:proofErr w:type="spellStart"/>
      <w:r w:rsidRPr="00396FE6">
        <w:t>Jilqa</w:t>
      </w:r>
      <w:proofErr w:type="spellEnd"/>
      <w:r w:rsidRPr="00396FE6">
        <w:t xml:space="preserve">’, kif innotat mill-Kummissjoni, il-kontribut pożittiv tal-komunità tal-UE b’sors miftuħ fl-iżvilupp ta’ karatteristiċi ewlenin </w:t>
      </w:r>
      <w:proofErr w:type="spellStart"/>
      <w:r w:rsidRPr="00396FE6">
        <w:t>tad-dinjiet</w:t>
      </w:r>
      <w:proofErr w:type="spellEnd"/>
      <w:r w:rsidRPr="00396FE6">
        <w:t xml:space="preserve"> virtwali, bħal fir-rigward tal-użu tat-teknoloġija ta’ reġistru distribwit u teknoloġiji oħra meħtieġa </w:t>
      </w:r>
      <w:proofErr w:type="spellStart"/>
      <w:r w:rsidRPr="00396FE6">
        <w:t>għall-awtentiċità</w:t>
      </w:r>
      <w:proofErr w:type="spellEnd"/>
      <w:r w:rsidRPr="00396FE6">
        <w:t xml:space="preserve">, </w:t>
      </w:r>
      <w:proofErr w:type="spellStart"/>
      <w:r w:rsidRPr="00396FE6">
        <w:t>il-ġestjoni</w:t>
      </w:r>
      <w:proofErr w:type="spellEnd"/>
      <w:r w:rsidRPr="00396FE6">
        <w:t xml:space="preserve"> u s-sigurtà ta’ oġġetti u identitajiet virtwali;</w:t>
      </w:r>
    </w:p>
    <w:p w:rsidR="00297769" w:rsidRPr="00396FE6" w:rsidRDefault="00297769" w:rsidP="009E6793">
      <w:pPr>
        <w:pStyle w:val="NormalHanging12a"/>
        <w:widowControl/>
        <w:jc w:val="center"/>
      </w:pPr>
      <w:r w:rsidRPr="00396FE6">
        <w:t>°</w:t>
      </w:r>
    </w:p>
    <w:p w:rsidR="00297769" w:rsidRPr="00396FE6" w:rsidRDefault="00297769" w:rsidP="009E6793">
      <w:pPr>
        <w:pStyle w:val="NormalHanging12a"/>
        <w:widowControl/>
        <w:jc w:val="center"/>
      </w:pPr>
      <w:r w:rsidRPr="00396FE6">
        <w:t>°</w:t>
      </w:r>
      <w:r w:rsidRPr="00396FE6">
        <w:tab/>
        <w:t>°</w:t>
      </w:r>
    </w:p>
    <w:p w:rsidR="00297769" w:rsidRPr="00396FE6" w:rsidRDefault="00297769" w:rsidP="009E6793">
      <w:pPr>
        <w:pStyle w:val="NormalHanging12a"/>
        <w:widowControl/>
      </w:pPr>
      <w:r w:rsidRPr="00396FE6">
        <w:t>34.</w:t>
      </w:r>
      <w:r w:rsidRPr="00396FE6">
        <w:tab/>
        <w:t>Jagħti istruzzjonijiet lill-President tiegħu biex tgħaddi din ir-riżoluzzjoni lill-Kunsill u lill-Kummissjoni.</w:t>
      </w:r>
    </w:p>
    <w:p w:rsidR="00E365E1" w:rsidRPr="00396FE6" w:rsidRDefault="00E365E1" w:rsidP="009E6793">
      <w:pPr>
        <w:widowControl/>
        <w:spacing w:after="240"/>
        <w:ind w:left="567" w:hanging="567"/>
      </w:pPr>
      <w:bookmarkStart w:id="8" w:name="TextBodyEnd"/>
      <w:bookmarkEnd w:id="8"/>
    </w:p>
    <w:sectPr w:rsidR="00E365E1" w:rsidRPr="00396FE6" w:rsidSect="00396FE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491B" w:rsidRPr="00396FE6" w:rsidRDefault="0071491B">
      <w:r w:rsidRPr="00396FE6">
        <w:separator/>
      </w:r>
    </w:p>
  </w:endnote>
  <w:endnote w:type="continuationSeparator" w:id="0">
    <w:p w:rsidR="0071491B" w:rsidRPr="00396FE6" w:rsidRDefault="0071491B">
      <w:r w:rsidRPr="00396FE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96FE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96FE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96FE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491B" w:rsidRPr="00396FE6" w:rsidRDefault="0071491B">
      <w:r w:rsidRPr="00396FE6">
        <w:separator/>
      </w:r>
    </w:p>
  </w:footnote>
  <w:footnote w:type="continuationSeparator" w:id="0">
    <w:p w:rsidR="0071491B" w:rsidRPr="00396FE6" w:rsidRDefault="0071491B">
      <w:r w:rsidRPr="00396FE6">
        <w:continuationSeparator/>
      </w:r>
    </w:p>
  </w:footnote>
  <w:footnote w:id="1">
    <w:p w:rsidR="00297769" w:rsidRPr="009E6793" w:rsidRDefault="00297769" w:rsidP="00396FE6">
      <w:pPr>
        <w:pStyle w:val="FootnoteText"/>
        <w:ind w:left="567" w:hanging="567"/>
        <w:rPr>
          <w:sz w:val="24"/>
          <w:szCs w:val="24"/>
          <w:lang w:val="mt-MT"/>
        </w:rPr>
      </w:pPr>
      <w:r w:rsidRPr="009E6793">
        <w:rPr>
          <w:rStyle w:val="FootnoteReference"/>
          <w:sz w:val="24"/>
          <w:szCs w:val="24"/>
          <w:lang w:val="mt-MT"/>
        </w:rPr>
        <w:footnoteRef/>
      </w:r>
      <w:r w:rsidR="00396FE6" w:rsidRPr="009E6793">
        <w:rPr>
          <w:sz w:val="24"/>
          <w:szCs w:val="24"/>
          <w:lang w:val="mt-MT"/>
        </w:rPr>
        <w:t xml:space="preserve"> </w:t>
      </w:r>
      <w:r w:rsidR="00396FE6" w:rsidRPr="009E6793">
        <w:rPr>
          <w:sz w:val="24"/>
          <w:szCs w:val="24"/>
          <w:lang w:val="mt-MT"/>
        </w:rPr>
        <w:tab/>
      </w:r>
      <w:hyperlink r:id="rId1" w:history="1">
        <w:r w:rsidRPr="009E6793">
          <w:rPr>
            <w:sz w:val="24"/>
            <w:szCs w:val="24"/>
            <w:lang w:val="mt-MT"/>
          </w:rPr>
          <w:t>ĠU L 77, 27.3.1996, p. 20</w:t>
        </w:r>
      </w:hyperlink>
      <w:r w:rsidRPr="009E6793">
        <w:rPr>
          <w:sz w:val="24"/>
          <w:szCs w:val="24"/>
          <w:lang w:val="mt-MT"/>
        </w:rPr>
        <w:t>.</w:t>
      </w:r>
    </w:p>
  </w:footnote>
  <w:footnote w:id="2">
    <w:p w:rsidR="00297769" w:rsidRPr="009E6793" w:rsidRDefault="00297769" w:rsidP="00396FE6">
      <w:pPr>
        <w:pStyle w:val="FootnoteText"/>
        <w:ind w:left="567" w:hanging="567"/>
        <w:rPr>
          <w:sz w:val="24"/>
          <w:szCs w:val="24"/>
          <w:lang w:val="mt-MT"/>
        </w:rPr>
      </w:pPr>
      <w:r w:rsidRPr="009E6793">
        <w:rPr>
          <w:sz w:val="24"/>
          <w:szCs w:val="24"/>
          <w:vertAlign w:val="superscript"/>
          <w:lang w:val="mt-MT"/>
        </w:rPr>
        <w:footnoteRef/>
      </w:r>
      <w:r w:rsidR="00396FE6" w:rsidRPr="009E6793">
        <w:rPr>
          <w:sz w:val="24"/>
          <w:szCs w:val="24"/>
          <w:lang w:val="mt-MT"/>
        </w:rPr>
        <w:t xml:space="preserve"> </w:t>
      </w:r>
      <w:r w:rsidR="00396FE6" w:rsidRPr="009E6793">
        <w:rPr>
          <w:sz w:val="24"/>
          <w:szCs w:val="24"/>
          <w:lang w:val="mt-MT"/>
        </w:rPr>
        <w:tab/>
      </w:r>
      <w:hyperlink r:id="rId2" w:history="1">
        <w:r w:rsidRPr="009E6793">
          <w:rPr>
            <w:sz w:val="24"/>
            <w:szCs w:val="24"/>
            <w:lang w:val="mt-MT"/>
          </w:rPr>
          <w:t>ĠU L 149, 11.6.2005, p. 22</w:t>
        </w:r>
      </w:hyperlink>
      <w:r w:rsidRPr="009E6793">
        <w:rPr>
          <w:sz w:val="24"/>
          <w:szCs w:val="24"/>
          <w:lang w:val="mt-MT"/>
        </w:rPr>
        <w:t>.</w:t>
      </w:r>
    </w:p>
  </w:footnote>
  <w:footnote w:id="3">
    <w:p w:rsidR="00297769" w:rsidRPr="009E6793" w:rsidRDefault="00297769" w:rsidP="00396FE6">
      <w:pPr>
        <w:pStyle w:val="FootnoteText"/>
        <w:ind w:left="567" w:hanging="567"/>
        <w:rPr>
          <w:sz w:val="24"/>
          <w:szCs w:val="24"/>
          <w:lang w:val="mt-MT"/>
        </w:rPr>
      </w:pPr>
      <w:r w:rsidRPr="009E6793">
        <w:rPr>
          <w:rStyle w:val="FootnoteReference"/>
          <w:sz w:val="24"/>
          <w:szCs w:val="24"/>
          <w:lang w:val="mt-MT"/>
        </w:rPr>
        <w:footnoteRef/>
      </w:r>
      <w:r w:rsidR="00396FE6" w:rsidRPr="009E6793">
        <w:rPr>
          <w:sz w:val="24"/>
          <w:szCs w:val="24"/>
          <w:lang w:val="mt-MT"/>
        </w:rPr>
        <w:t xml:space="preserve"> </w:t>
      </w:r>
      <w:r w:rsidR="00396FE6" w:rsidRPr="009E6793">
        <w:rPr>
          <w:sz w:val="24"/>
          <w:szCs w:val="24"/>
          <w:lang w:val="mt-MT"/>
        </w:rPr>
        <w:tab/>
      </w:r>
      <w:hyperlink r:id="rId3" w:history="1">
        <w:r w:rsidRPr="009E6793">
          <w:rPr>
            <w:sz w:val="24"/>
            <w:szCs w:val="24"/>
            <w:lang w:val="mt-MT"/>
          </w:rPr>
          <w:t>ĠU L 199, 31.7.2007, p. 40</w:t>
        </w:r>
      </w:hyperlink>
      <w:r w:rsidRPr="009E6793">
        <w:rPr>
          <w:sz w:val="24"/>
          <w:szCs w:val="24"/>
          <w:lang w:val="mt-MT"/>
        </w:rPr>
        <w:t>.</w:t>
      </w:r>
    </w:p>
  </w:footnote>
  <w:footnote w:id="4">
    <w:p w:rsidR="00297769" w:rsidRPr="009E6793" w:rsidRDefault="00297769" w:rsidP="00396FE6">
      <w:pPr>
        <w:pStyle w:val="FootnoteText"/>
        <w:ind w:left="567" w:hanging="567"/>
        <w:rPr>
          <w:sz w:val="24"/>
          <w:szCs w:val="24"/>
          <w:lang w:val="mt-MT"/>
        </w:rPr>
      </w:pPr>
      <w:r w:rsidRPr="009E6793">
        <w:rPr>
          <w:rStyle w:val="FootnoteReference"/>
          <w:sz w:val="24"/>
          <w:szCs w:val="24"/>
          <w:lang w:val="mt-MT"/>
        </w:rPr>
        <w:footnoteRef/>
      </w:r>
      <w:r w:rsidR="00396FE6" w:rsidRPr="009E6793">
        <w:rPr>
          <w:sz w:val="24"/>
          <w:szCs w:val="24"/>
          <w:lang w:val="mt-MT"/>
        </w:rPr>
        <w:t xml:space="preserve"> </w:t>
      </w:r>
      <w:r w:rsidR="00396FE6" w:rsidRPr="009E6793">
        <w:rPr>
          <w:sz w:val="24"/>
          <w:szCs w:val="24"/>
          <w:lang w:val="mt-MT"/>
        </w:rPr>
        <w:tab/>
      </w:r>
      <w:hyperlink r:id="rId4" w:history="1">
        <w:r w:rsidRPr="009E6793">
          <w:rPr>
            <w:rStyle w:val="Hyperlink"/>
            <w:sz w:val="24"/>
            <w:szCs w:val="24"/>
            <w:lang w:val="mt-MT"/>
          </w:rPr>
          <w:t>ĠU L 177, 4.7.2008, p. 6</w:t>
        </w:r>
      </w:hyperlink>
      <w:r w:rsidRPr="009E6793">
        <w:rPr>
          <w:sz w:val="24"/>
          <w:szCs w:val="24"/>
          <w:lang w:val="mt-MT"/>
        </w:rPr>
        <w:t>.</w:t>
      </w:r>
    </w:p>
  </w:footnote>
  <w:footnote w:id="5">
    <w:p w:rsidR="00297769" w:rsidRPr="009E6793" w:rsidRDefault="00297769" w:rsidP="00396FE6">
      <w:pPr>
        <w:pStyle w:val="FootnoteText"/>
        <w:ind w:left="567" w:hanging="567"/>
        <w:rPr>
          <w:sz w:val="24"/>
          <w:szCs w:val="24"/>
          <w:lang w:val="mt-MT"/>
        </w:rPr>
      </w:pPr>
      <w:r w:rsidRPr="009E6793">
        <w:rPr>
          <w:rStyle w:val="FootnoteReference"/>
          <w:sz w:val="24"/>
          <w:szCs w:val="24"/>
          <w:lang w:val="mt-MT"/>
        </w:rPr>
        <w:footnoteRef/>
      </w:r>
      <w:r w:rsidR="00396FE6" w:rsidRPr="009E6793">
        <w:rPr>
          <w:sz w:val="24"/>
          <w:szCs w:val="24"/>
          <w:lang w:val="mt-MT"/>
        </w:rPr>
        <w:t xml:space="preserve"> </w:t>
      </w:r>
      <w:r w:rsidR="00396FE6" w:rsidRPr="009E6793">
        <w:rPr>
          <w:sz w:val="24"/>
          <w:szCs w:val="24"/>
          <w:lang w:val="mt-MT"/>
        </w:rPr>
        <w:tab/>
      </w:r>
      <w:hyperlink r:id="rId5" w:history="1">
        <w:r w:rsidRPr="009E6793">
          <w:rPr>
            <w:rStyle w:val="Hyperlink"/>
            <w:sz w:val="24"/>
            <w:szCs w:val="24"/>
            <w:lang w:val="mt-MT"/>
          </w:rPr>
          <w:t>ĠU L 111, 5.5.2009, p. 16</w:t>
        </w:r>
      </w:hyperlink>
      <w:r w:rsidRPr="009E6793">
        <w:rPr>
          <w:sz w:val="24"/>
          <w:szCs w:val="24"/>
          <w:lang w:val="mt-MT"/>
        </w:rPr>
        <w:t>.</w:t>
      </w:r>
    </w:p>
  </w:footnote>
  <w:footnote w:id="6">
    <w:p w:rsidR="00297769" w:rsidRPr="009E6793" w:rsidRDefault="00297769" w:rsidP="00396FE6">
      <w:pPr>
        <w:pStyle w:val="FootnoteText"/>
        <w:ind w:left="567" w:hanging="567"/>
        <w:rPr>
          <w:sz w:val="24"/>
          <w:szCs w:val="24"/>
          <w:lang w:val="mt-MT"/>
        </w:rPr>
      </w:pPr>
      <w:r w:rsidRPr="009E6793">
        <w:rPr>
          <w:rStyle w:val="FootnoteReference"/>
          <w:sz w:val="24"/>
          <w:szCs w:val="24"/>
          <w:lang w:val="mt-MT"/>
        </w:rPr>
        <w:footnoteRef/>
      </w:r>
      <w:r w:rsidR="00396FE6" w:rsidRPr="009E6793">
        <w:rPr>
          <w:sz w:val="24"/>
          <w:szCs w:val="24"/>
          <w:lang w:val="mt-MT"/>
        </w:rPr>
        <w:t xml:space="preserve"> </w:t>
      </w:r>
      <w:r w:rsidR="00396FE6" w:rsidRPr="009E6793">
        <w:rPr>
          <w:sz w:val="24"/>
          <w:szCs w:val="24"/>
          <w:lang w:val="mt-MT"/>
        </w:rPr>
        <w:tab/>
      </w:r>
      <w:hyperlink r:id="rId6" w:history="1">
        <w:r w:rsidRPr="009E6793">
          <w:rPr>
            <w:sz w:val="24"/>
            <w:szCs w:val="24"/>
            <w:lang w:val="mt-MT"/>
          </w:rPr>
          <w:t>ĠU L 351, 20.12.2012, p. 1</w:t>
        </w:r>
      </w:hyperlink>
      <w:r w:rsidRPr="009E6793">
        <w:rPr>
          <w:sz w:val="24"/>
          <w:szCs w:val="24"/>
          <w:lang w:val="mt-MT"/>
        </w:rPr>
        <w:t>.</w:t>
      </w:r>
    </w:p>
  </w:footnote>
  <w:footnote w:id="7">
    <w:p w:rsidR="00297769" w:rsidRPr="009E6793" w:rsidRDefault="00297769" w:rsidP="00396FE6">
      <w:pPr>
        <w:pStyle w:val="FootnoteText"/>
        <w:ind w:left="567" w:hanging="567"/>
        <w:rPr>
          <w:sz w:val="24"/>
          <w:szCs w:val="24"/>
          <w:lang w:val="mt-MT"/>
        </w:rPr>
      </w:pPr>
      <w:r w:rsidRPr="009E6793">
        <w:rPr>
          <w:rStyle w:val="FootnoteReference"/>
          <w:sz w:val="24"/>
          <w:szCs w:val="24"/>
          <w:lang w:val="mt-MT"/>
        </w:rPr>
        <w:footnoteRef/>
      </w:r>
      <w:r w:rsidR="00396FE6" w:rsidRPr="009E6793">
        <w:rPr>
          <w:sz w:val="24"/>
          <w:szCs w:val="24"/>
          <w:lang w:val="mt-MT"/>
        </w:rPr>
        <w:t xml:space="preserve"> </w:t>
      </w:r>
      <w:r w:rsidR="00396FE6" w:rsidRPr="009E6793">
        <w:rPr>
          <w:sz w:val="24"/>
          <w:szCs w:val="24"/>
          <w:lang w:val="mt-MT"/>
        </w:rPr>
        <w:tab/>
      </w:r>
      <w:hyperlink r:id="rId7" w:history="1">
        <w:r w:rsidRPr="009E6793">
          <w:rPr>
            <w:sz w:val="24"/>
            <w:szCs w:val="24"/>
            <w:lang w:val="mt-MT"/>
          </w:rPr>
          <w:t>ĠU L 257, 28.8.2014, p. 73</w:t>
        </w:r>
      </w:hyperlink>
      <w:r w:rsidRPr="009E6793">
        <w:rPr>
          <w:sz w:val="24"/>
          <w:szCs w:val="24"/>
          <w:lang w:val="mt-MT"/>
        </w:rPr>
        <w:t>.</w:t>
      </w:r>
    </w:p>
  </w:footnote>
  <w:footnote w:id="8">
    <w:p w:rsidR="00297769" w:rsidRPr="009E6793" w:rsidRDefault="00297769" w:rsidP="00396FE6">
      <w:pPr>
        <w:pStyle w:val="FootnoteText"/>
        <w:ind w:left="567" w:hanging="567"/>
        <w:rPr>
          <w:sz w:val="24"/>
          <w:szCs w:val="24"/>
          <w:lang w:val="mt-MT"/>
        </w:rPr>
      </w:pPr>
      <w:r w:rsidRPr="009E6793">
        <w:rPr>
          <w:rStyle w:val="FootnoteReference"/>
          <w:sz w:val="24"/>
          <w:szCs w:val="24"/>
          <w:lang w:val="mt-MT"/>
        </w:rPr>
        <w:footnoteRef/>
      </w:r>
      <w:r w:rsidR="00396FE6" w:rsidRPr="009E6793">
        <w:rPr>
          <w:sz w:val="24"/>
          <w:szCs w:val="24"/>
          <w:lang w:val="mt-MT"/>
        </w:rPr>
        <w:t xml:space="preserve"> </w:t>
      </w:r>
      <w:r w:rsidR="00396FE6" w:rsidRPr="009E6793">
        <w:rPr>
          <w:sz w:val="24"/>
          <w:szCs w:val="24"/>
          <w:lang w:val="mt-MT"/>
        </w:rPr>
        <w:tab/>
      </w:r>
      <w:hyperlink r:id="rId8" w:history="1">
        <w:r w:rsidRPr="009E6793">
          <w:rPr>
            <w:rStyle w:val="Hyperlink"/>
            <w:sz w:val="24"/>
            <w:szCs w:val="24"/>
            <w:lang w:val="mt-MT"/>
          </w:rPr>
          <w:t>ĠU L 157, 15.6.2016, p. 1</w:t>
        </w:r>
      </w:hyperlink>
      <w:r w:rsidRPr="009E6793">
        <w:rPr>
          <w:sz w:val="24"/>
          <w:szCs w:val="24"/>
          <w:lang w:val="mt-MT"/>
        </w:rPr>
        <w:t>.</w:t>
      </w:r>
    </w:p>
  </w:footnote>
  <w:footnote w:id="9">
    <w:p w:rsidR="00297769" w:rsidRPr="009E6793" w:rsidRDefault="00297769" w:rsidP="00396FE6">
      <w:pPr>
        <w:pStyle w:val="FootnoteText"/>
        <w:ind w:left="567" w:hanging="567"/>
        <w:rPr>
          <w:sz w:val="24"/>
          <w:szCs w:val="24"/>
          <w:lang w:val="mt-MT"/>
        </w:rPr>
      </w:pPr>
      <w:r w:rsidRPr="009E6793">
        <w:rPr>
          <w:rStyle w:val="FootnoteReference"/>
          <w:sz w:val="24"/>
          <w:szCs w:val="24"/>
          <w:lang w:val="mt-MT"/>
        </w:rPr>
        <w:footnoteRef/>
      </w:r>
      <w:r w:rsidR="00396FE6" w:rsidRPr="009E6793">
        <w:rPr>
          <w:sz w:val="24"/>
          <w:szCs w:val="24"/>
          <w:lang w:val="mt-MT"/>
        </w:rPr>
        <w:t xml:space="preserve"> </w:t>
      </w:r>
      <w:r w:rsidR="00396FE6" w:rsidRPr="009E6793">
        <w:rPr>
          <w:sz w:val="24"/>
          <w:szCs w:val="24"/>
          <w:lang w:val="mt-MT"/>
        </w:rPr>
        <w:tab/>
      </w:r>
      <w:hyperlink r:id="rId9" w:history="1">
        <w:r w:rsidRPr="009E6793">
          <w:rPr>
            <w:rStyle w:val="Hyperlink"/>
            <w:sz w:val="24"/>
            <w:szCs w:val="24"/>
            <w:lang w:val="mt-MT"/>
          </w:rPr>
          <w:t>ĠU L 119, 4.5.2016, p. 1</w:t>
        </w:r>
      </w:hyperlink>
      <w:r w:rsidRPr="009E6793">
        <w:rPr>
          <w:sz w:val="24"/>
          <w:szCs w:val="24"/>
          <w:lang w:val="mt-MT"/>
        </w:rPr>
        <w:t>.</w:t>
      </w:r>
    </w:p>
  </w:footnote>
  <w:footnote w:id="10">
    <w:p w:rsidR="00297769" w:rsidRPr="009E6793" w:rsidRDefault="00297769" w:rsidP="00396FE6">
      <w:pPr>
        <w:pStyle w:val="FootnoteText"/>
        <w:ind w:left="567" w:hanging="567"/>
        <w:rPr>
          <w:sz w:val="24"/>
          <w:szCs w:val="24"/>
          <w:lang w:val="mt-MT"/>
        </w:rPr>
      </w:pPr>
      <w:r w:rsidRPr="009E6793">
        <w:rPr>
          <w:rStyle w:val="FootnoteReference"/>
          <w:sz w:val="24"/>
          <w:szCs w:val="24"/>
          <w:lang w:val="mt-MT"/>
        </w:rPr>
        <w:footnoteRef/>
      </w:r>
      <w:r w:rsidR="00396FE6" w:rsidRPr="009E6793">
        <w:rPr>
          <w:sz w:val="24"/>
          <w:szCs w:val="24"/>
          <w:lang w:val="mt-MT"/>
        </w:rPr>
        <w:t xml:space="preserve"> </w:t>
      </w:r>
      <w:r w:rsidR="00396FE6" w:rsidRPr="009E6793">
        <w:rPr>
          <w:sz w:val="24"/>
          <w:szCs w:val="24"/>
          <w:lang w:val="mt-MT"/>
        </w:rPr>
        <w:tab/>
      </w:r>
      <w:hyperlink r:id="rId10" w:history="1">
        <w:r w:rsidRPr="009E6793">
          <w:rPr>
            <w:rStyle w:val="Hyperlink"/>
            <w:sz w:val="24"/>
            <w:szCs w:val="24"/>
            <w:lang w:val="mt-MT"/>
          </w:rPr>
          <w:t>ĠU L 119, 4.5.2016, p. 89</w:t>
        </w:r>
      </w:hyperlink>
      <w:r w:rsidRPr="009E6793">
        <w:rPr>
          <w:sz w:val="24"/>
          <w:szCs w:val="24"/>
          <w:lang w:val="mt-MT"/>
        </w:rPr>
        <w:t>.</w:t>
      </w:r>
    </w:p>
  </w:footnote>
  <w:footnote w:id="11">
    <w:p w:rsidR="00297769" w:rsidRPr="009E6793" w:rsidRDefault="00297769" w:rsidP="00396FE6">
      <w:pPr>
        <w:pStyle w:val="FootnoteText"/>
        <w:ind w:left="567" w:hanging="567"/>
        <w:rPr>
          <w:sz w:val="24"/>
          <w:szCs w:val="24"/>
          <w:lang w:val="mt-MT"/>
        </w:rPr>
      </w:pPr>
      <w:r w:rsidRPr="009E6793">
        <w:rPr>
          <w:rStyle w:val="FootnoteReference"/>
          <w:sz w:val="24"/>
          <w:szCs w:val="24"/>
          <w:lang w:val="mt-MT"/>
        </w:rPr>
        <w:footnoteRef/>
      </w:r>
      <w:r w:rsidR="00396FE6" w:rsidRPr="009E6793">
        <w:rPr>
          <w:sz w:val="24"/>
          <w:szCs w:val="24"/>
          <w:lang w:val="mt-MT"/>
        </w:rPr>
        <w:t xml:space="preserve"> </w:t>
      </w:r>
      <w:r w:rsidR="00396FE6" w:rsidRPr="009E6793">
        <w:rPr>
          <w:sz w:val="24"/>
          <w:szCs w:val="24"/>
          <w:lang w:val="mt-MT"/>
        </w:rPr>
        <w:tab/>
      </w:r>
      <w:hyperlink r:id="rId11" w:history="1">
        <w:r w:rsidRPr="009E6793">
          <w:rPr>
            <w:rStyle w:val="Hyperlink"/>
            <w:sz w:val="24"/>
            <w:szCs w:val="24"/>
            <w:lang w:val="mt-MT"/>
          </w:rPr>
          <w:t>ĠU L 327, 2.12.2016, p. 1</w:t>
        </w:r>
      </w:hyperlink>
      <w:r w:rsidRPr="009E6793">
        <w:rPr>
          <w:sz w:val="24"/>
          <w:szCs w:val="24"/>
          <w:lang w:val="mt-MT"/>
        </w:rPr>
        <w:t>.</w:t>
      </w:r>
    </w:p>
  </w:footnote>
  <w:footnote w:id="12">
    <w:p w:rsidR="00297769" w:rsidRPr="009E6793" w:rsidRDefault="00297769" w:rsidP="00396FE6">
      <w:pPr>
        <w:pStyle w:val="FootnoteText"/>
        <w:ind w:left="567" w:hanging="567"/>
        <w:rPr>
          <w:sz w:val="24"/>
          <w:szCs w:val="24"/>
          <w:lang w:val="mt-MT"/>
        </w:rPr>
      </w:pPr>
      <w:r w:rsidRPr="009E6793">
        <w:rPr>
          <w:rStyle w:val="FootnoteReference"/>
          <w:sz w:val="24"/>
          <w:szCs w:val="24"/>
          <w:lang w:val="mt-MT"/>
        </w:rPr>
        <w:footnoteRef/>
      </w:r>
      <w:r w:rsidR="00396FE6" w:rsidRPr="009E6793">
        <w:rPr>
          <w:sz w:val="24"/>
          <w:szCs w:val="24"/>
          <w:lang w:val="mt-MT"/>
        </w:rPr>
        <w:t xml:space="preserve"> </w:t>
      </w:r>
      <w:r w:rsidR="00396FE6" w:rsidRPr="009E6793">
        <w:rPr>
          <w:sz w:val="24"/>
          <w:szCs w:val="24"/>
          <w:lang w:val="mt-MT"/>
        </w:rPr>
        <w:tab/>
      </w:r>
      <w:hyperlink r:id="rId12" w:history="1">
        <w:r w:rsidRPr="009E6793">
          <w:rPr>
            <w:rStyle w:val="Hyperlink"/>
            <w:sz w:val="24"/>
            <w:szCs w:val="24"/>
            <w:lang w:val="mt-MT"/>
          </w:rPr>
          <w:t>ĠU L 154, 16.6.2017, p. 1</w:t>
        </w:r>
      </w:hyperlink>
      <w:r w:rsidRPr="009E6793">
        <w:rPr>
          <w:sz w:val="24"/>
          <w:szCs w:val="24"/>
          <w:lang w:val="mt-MT"/>
        </w:rPr>
        <w:t>.</w:t>
      </w:r>
    </w:p>
  </w:footnote>
  <w:footnote w:id="13">
    <w:p w:rsidR="00297769" w:rsidRPr="009E6793" w:rsidRDefault="00297769" w:rsidP="00396FE6">
      <w:pPr>
        <w:pStyle w:val="FootnoteText"/>
        <w:ind w:left="567" w:hanging="567"/>
        <w:rPr>
          <w:sz w:val="24"/>
          <w:szCs w:val="24"/>
          <w:lang w:val="mt-MT"/>
        </w:rPr>
      </w:pPr>
      <w:r w:rsidRPr="009E6793">
        <w:rPr>
          <w:rStyle w:val="FootnoteReference"/>
          <w:sz w:val="24"/>
          <w:szCs w:val="24"/>
          <w:lang w:val="mt-MT"/>
        </w:rPr>
        <w:footnoteRef/>
      </w:r>
      <w:r w:rsidR="00396FE6" w:rsidRPr="009E6793">
        <w:rPr>
          <w:sz w:val="24"/>
          <w:szCs w:val="24"/>
          <w:lang w:val="mt-MT"/>
        </w:rPr>
        <w:t xml:space="preserve"> </w:t>
      </w:r>
      <w:r w:rsidR="00396FE6" w:rsidRPr="009E6793">
        <w:rPr>
          <w:sz w:val="24"/>
          <w:szCs w:val="24"/>
          <w:lang w:val="mt-MT"/>
        </w:rPr>
        <w:tab/>
      </w:r>
      <w:hyperlink r:id="rId13" w:history="1">
        <w:r w:rsidRPr="009E6793">
          <w:rPr>
            <w:rStyle w:val="Hyperlink"/>
            <w:sz w:val="24"/>
            <w:szCs w:val="24"/>
            <w:lang w:val="mt-MT"/>
          </w:rPr>
          <w:t>ĠU L 295, 21.11.2018, p. 39</w:t>
        </w:r>
      </w:hyperlink>
      <w:r w:rsidRPr="009E6793">
        <w:rPr>
          <w:sz w:val="24"/>
          <w:szCs w:val="24"/>
          <w:lang w:val="mt-MT"/>
        </w:rPr>
        <w:t>.</w:t>
      </w:r>
    </w:p>
  </w:footnote>
  <w:footnote w:id="14">
    <w:p w:rsidR="00297769" w:rsidRPr="009E6793" w:rsidRDefault="00297769" w:rsidP="00396FE6">
      <w:pPr>
        <w:pStyle w:val="FootnoteText"/>
        <w:ind w:left="567" w:hanging="567"/>
        <w:rPr>
          <w:sz w:val="24"/>
          <w:szCs w:val="24"/>
          <w:lang w:val="mt-MT"/>
        </w:rPr>
      </w:pPr>
      <w:r w:rsidRPr="009E6793">
        <w:rPr>
          <w:rStyle w:val="FootnoteReference"/>
          <w:sz w:val="24"/>
          <w:szCs w:val="24"/>
          <w:lang w:val="mt-MT"/>
        </w:rPr>
        <w:footnoteRef/>
      </w:r>
      <w:r w:rsidR="00396FE6" w:rsidRPr="009E6793">
        <w:rPr>
          <w:sz w:val="24"/>
          <w:szCs w:val="24"/>
          <w:lang w:val="mt-MT"/>
        </w:rPr>
        <w:t xml:space="preserve"> </w:t>
      </w:r>
      <w:r w:rsidR="00396FE6" w:rsidRPr="009E6793">
        <w:rPr>
          <w:sz w:val="24"/>
          <w:szCs w:val="24"/>
          <w:lang w:val="mt-MT"/>
        </w:rPr>
        <w:tab/>
      </w:r>
      <w:hyperlink r:id="rId14" w:history="1">
        <w:r w:rsidRPr="009E6793">
          <w:rPr>
            <w:rStyle w:val="Hyperlink"/>
            <w:sz w:val="24"/>
            <w:szCs w:val="24"/>
            <w:lang w:val="mt-MT"/>
          </w:rPr>
          <w:t>ĠU L 303, 28.11.2018, p. 59</w:t>
        </w:r>
      </w:hyperlink>
      <w:r w:rsidRPr="009E6793">
        <w:rPr>
          <w:sz w:val="24"/>
          <w:szCs w:val="24"/>
          <w:lang w:val="mt-MT"/>
        </w:rPr>
        <w:t>.</w:t>
      </w:r>
    </w:p>
  </w:footnote>
  <w:footnote w:id="15">
    <w:p w:rsidR="00297769" w:rsidRPr="009E6793" w:rsidRDefault="00297769" w:rsidP="00396FE6">
      <w:pPr>
        <w:pStyle w:val="FootnoteText"/>
        <w:ind w:left="567" w:hanging="567"/>
        <w:rPr>
          <w:sz w:val="24"/>
          <w:szCs w:val="24"/>
          <w:lang w:val="mt-MT"/>
        </w:rPr>
      </w:pPr>
      <w:r w:rsidRPr="009E6793">
        <w:rPr>
          <w:rStyle w:val="FootnoteReference"/>
          <w:sz w:val="24"/>
          <w:szCs w:val="24"/>
          <w:lang w:val="mt-MT"/>
        </w:rPr>
        <w:footnoteRef/>
      </w:r>
      <w:r w:rsidR="00396FE6" w:rsidRPr="009E6793">
        <w:rPr>
          <w:sz w:val="24"/>
          <w:szCs w:val="24"/>
          <w:lang w:val="mt-MT"/>
        </w:rPr>
        <w:t xml:space="preserve"> </w:t>
      </w:r>
      <w:r w:rsidR="00396FE6" w:rsidRPr="009E6793">
        <w:rPr>
          <w:sz w:val="24"/>
          <w:szCs w:val="24"/>
          <w:lang w:val="mt-MT"/>
        </w:rPr>
        <w:tab/>
      </w:r>
      <w:hyperlink r:id="rId15" w:history="1">
        <w:r w:rsidRPr="009E6793">
          <w:rPr>
            <w:rStyle w:val="Hyperlink"/>
            <w:sz w:val="24"/>
            <w:szCs w:val="24"/>
            <w:lang w:val="mt-MT"/>
          </w:rPr>
          <w:t>ĠU L 130, 17.5.2019, p. 92</w:t>
        </w:r>
      </w:hyperlink>
      <w:r w:rsidRPr="009E6793">
        <w:rPr>
          <w:sz w:val="24"/>
          <w:szCs w:val="24"/>
          <w:lang w:val="mt-MT"/>
        </w:rPr>
        <w:t>.</w:t>
      </w:r>
    </w:p>
  </w:footnote>
  <w:footnote w:id="16">
    <w:p w:rsidR="00297769" w:rsidRPr="009E6793" w:rsidRDefault="00297769" w:rsidP="00396FE6">
      <w:pPr>
        <w:pStyle w:val="FootnoteText"/>
        <w:ind w:left="567" w:hanging="567"/>
        <w:rPr>
          <w:sz w:val="24"/>
          <w:szCs w:val="24"/>
          <w:lang w:val="mt-MT"/>
        </w:rPr>
      </w:pPr>
      <w:r w:rsidRPr="009E6793">
        <w:rPr>
          <w:rStyle w:val="FootnoteReference"/>
          <w:sz w:val="24"/>
          <w:szCs w:val="24"/>
          <w:lang w:val="mt-MT"/>
        </w:rPr>
        <w:footnoteRef/>
      </w:r>
      <w:r w:rsidR="00396FE6" w:rsidRPr="009E6793">
        <w:rPr>
          <w:sz w:val="24"/>
          <w:szCs w:val="24"/>
          <w:lang w:val="mt-MT"/>
        </w:rPr>
        <w:t xml:space="preserve"> </w:t>
      </w:r>
      <w:r w:rsidR="00396FE6" w:rsidRPr="009E6793">
        <w:rPr>
          <w:sz w:val="24"/>
          <w:szCs w:val="24"/>
          <w:lang w:val="mt-MT"/>
        </w:rPr>
        <w:tab/>
      </w:r>
      <w:hyperlink r:id="rId16" w:history="1">
        <w:r w:rsidRPr="009E6793">
          <w:rPr>
            <w:rStyle w:val="Hyperlink"/>
            <w:sz w:val="24"/>
            <w:szCs w:val="24"/>
            <w:lang w:val="mt-MT"/>
          </w:rPr>
          <w:t>ĠU L 151, 7.6.2019, p. 70</w:t>
        </w:r>
      </w:hyperlink>
      <w:r w:rsidRPr="009E6793">
        <w:rPr>
          <w:sz w:val="24"/>
          <w:szCs w:val="24"/>
          <w:lang w:val="mt-MT"/>
        </w:rPr>
        <w:t>.</w:t>
      </w:r>
    </w:p>
  </w:footnote>
  <w:footnote w:id="17">
    <w:p w:rsidR="00297769" w:rsidRPr="009E6793" w:rsidRDefault="00297769" w:rsidP="00396FE6">
      <w:pPr>
        <w:pStyle w:val="FootnoteText"/>
        <w:ind w:left="567" w:hanging="567"/>
        <w:rPr>
          <w:sz w:val="24"/>
          <w:szCs w:val="24"/>
          <w:lang w:val="mt-MT"/>
        </w:rPr>
      </w:pPr>
      <w:r w:rsidRPr="009E6793">
        <w:rPr>
          <w:rStyle w:val="FootnoteReference"/>
          <w:sz w:val="24"/>
          <w:szCs w:val="24"/>
          <w:lang w:val="mt-MT"/>
        </w:rPr>
        <w:footnoteRef/>
      </w:r>
      <w:r w:rsidR="00396FE6" w:rsidRPr="009E6793">
        <w:rPr>
          <w:sz w:val="24"/>
          <w:szCs w:val="24"/>
          <w:lang w:val="mt-MT"/>
        </w:rPr>
        <w:t xml:space="preserve"> </w:t>
      </w:r>
      <w:r w:rsidR="00396FE6" w:rsidRPr="009E6793">
        <w:rPr>
          <w:sz w:val="24"/>
          <w:szCs w:val="24"/>
          <w:lang w:val="mt-MT"/>
        </w:rPr>
        <w:tab/>
      </w:r>
      <w:hyperlink r:id="rId17" w:history="1">
        <w:r w:rsidRPr="009E6793">
          <w:rPr>
            <w:rStyle w:val="Hyperlink"/>
            <w:sz w:val="24"/>
            <w:szCs w:val="24"/>
            <w:lang w:val="mt-MT"/>
          </w:rPr>
          <w:t>ĠU L 172, 26.6.2019, p. 56</w:t>
        </w:r>
      </w:hyperlink>
      <w:r w:rsidRPr="009E6793">
        <w:rPr>
          <w:sz w:val="24"/>
          <w:szCs w:val="24"/>
          <w:lang w:val="mt-MT"/>
        </w:rPr>
        <w:t>.</w:t>
      </w:r>
    </w:p>
  </w:footnote>
  <w:footnote w:id="18">
    <w:p w:rsidR="00297769" w:rsidRPr="009E6793" w:rsidRDefault="00297769" w:rsidP="00396FE6">
      <w:pPr>
        <w:pStyle w:val="FootnoteText"/>
        <w:ind w:left="567" w:hanging="567"/>
        <w:rPr>
          <w:sz w:val="24"/>
          <w:szCs w:val="24"/>
          <w:lang w:val="mt-MT"/>
        </w:rPr>
      </w:pPr>
      <w:r w:rsidRPr="009E6793">
        <w:rPr>
          <w:rStyle w:val="FootnoteReference"/>
          <w:sz w:val="24"/>
          <w:szCs w:val="24"/>
          <w:lang w:val="mt-MT"/>
        </w:rPr>
        <w:footnoteRef/>
      </w:r>
      <w:r w:rsidR="00396FE6" w:rsidRPr="009E6793">
        <w:rPr>
          <w:sz w:val="24"/>
          <w:szCs w:val="24"/>
          <w:lang w:val="mt-MT"/>
        </w:rPr>
        <w:t xml:space="preserve"> </w:t>
      </w:r>
      <w:r w:rsidR="00396FE6" w:rsidRPr="009E6793">
        <w:rPr>
          <w:sz w:val="24"/>
          <w:szCs w:val="24"/>
          <w:lang w:val="mt-MT"/>
        </w:rPr>
        <w:tab/>
      </w:r>
      <w:hyperlink r:id="rId18" w:history="1">
        <w:r w:rsidRPr="009E6793">
          <w:rPr>
            <w:rStyle w:val="Hyperlink"/>
            <w:sz w:val="24"/>
            <w:szCs w:val="24"/>
            <w:lang w:val="mt-MT"/>
          </w:rPr>
          <w:t>ĠU L 186, 11.7.2019, p. 57</w:t>
        </w:r>
      </w:hyperlink>
      <w:r w:rsidRPr="009E6793">
        <w:rPr>
          <w:sz w:val="24"/>
          <w:szCs w:val="24"/>
          <w:lang w:val="mt-MT"/>
        </w:rPr>
        <w:t>.</w:t>
      </w:r>
    </w:p>
  </w:footnote>
  <w:footnote w:id="19">
    <w:p w:rsidR="00297769" w:rsidRPr="009E6793" w:rsidRDefault="00297769" w:rsidP="00396FE6">
      <w:pPr>
        <w:pStyle w:val="FootnoteText"/>
        <w:ind w:left="567" w:hanging="567"/>
        <w:rPr>
          <w:sz w:val="24"/>
          <w:szCs w:val="24"/>
          <w:lang w:val="mt-MT"/>
        </w:rPr>
      </w:pPr>
      <w:r w:rsidRPr="009E6793">
        <w:rPr>
          <w:rStyle w:val="FootnoteReference"/>
          <w:sz w:val="24"/>
          <w:szCs w:val="24"/>
          <w:lang w:val="mt-MT"/>
        </w:rPr>
        <w:footnoteRef/>
      </w:r>
      <w:r w:rsidR="00396FE6" w:rsidRPr="009E6793">
        <w:rPr>
          <w:sz w:val="24"/>
          <w:szCs w:val="24"/>
          <w:lang w:val="mt-MT"/>
        </w:rPr>
        <w:t xml:space="preserve"> </w:t>
      </w:r>
      <w:r w:rsidR="00396FE6" w:rsidRPr="009E6793">
        <w:rPr>
          <w:sz w:val="24"/>
          <w:szCs w:val="24"/>
          <w:lang w:val="mt-MT"/>
        </w:rPr>
        <w:tab/>
      </w:r>
      <w:hyperlink r:id="rId19" w:history="1">
        <w:r w:rsidRPr="009E6793">
          <w:rPr>
            <w:rStyle w:val="Hyperlink"/>
            <w:sz w:val="24"/>
            <w:szCs w:val="24"/>
            <w:lang w:val="mt-MT"/>
          </w:rPr>
          <w:t>ĠU L 152, 3.6.2022, p. 1</w:t>
        </w:r>
      </w:hyperlink>
      <w:r w:rsidRPr="009E6793">
        <w:rPr>
          <w:sz w:val="24"/>
          <w:szCs w:val="24"/>
          <w:lang w:val="mt-MT"/>
        </w:rPr>
        <w:t>.</w:t>
      </w:r>
    </w:p>
  </w:footnote>
  <w:footnote w:id="20">
    <w:p w:rsidR="00297769" w:rsidRPr="009E6793" w:rsidRDefault="00297769" w:rsidP="00396FE6">
      <w:pPr>
        <w:pStyle w:val="FootnoteText"/>
        <w:ind w:left="567" w:hanging="567"/>
        <w:rPr>
          <w:sz w:val="24"/>
          <w:szCs w:val="24"/>
          <w:lang w:val="mt-MT"/>
        </w:rPr>
      </w:pPr>
      <w:r w:rsidRPr="009E6793">
        <w:rPr>
          <w:rStyle w:val="FootnoteReference"/>
          <w:sz w:val="24"/>
          <w:szCs w:val="24"/>
          <w:lang w:val="mt-MT"/>
        </w:rPr>
        <w:footnoteRef/>
      </w:r>
      <w:r w:rsidR="00396FE6" w:rsidRPr="009E6793">
        <w:rPr>
          <w:sz w:val="24"/>
          <w:szCs w:val="24"/>
          <w:lang w:val="mt-MT"/>
        </w:rPr>
        <w:t xml:space="preserve"> </w:t>
      </w:r>
      <w:r w:rsidR="00396FE6" w:rsidRPr="009E6793">
        <w:rPr>
          <w:sz w:val="24"/>
          <w:szCs w:val="24"/>
          <w:lang w:val="mt-MT"/>
        </w:rPr>
        <w:tab/>
      </w:r>
      <w:hyperlink r:id="rId20" w:history="1">
        <w:r w:rsidRPr="009E6793">
          <w:rPr>
            <w:rStyle w:val="Hyperlink"/>
            <w:sz w:val="24"/>
            <w:szCs w:val="24"/>
            <w:lang w:val="mt-MT"/>
          </w:rPr>
          <w:t>ĠU L 265, 12.10.2022, p. 1</w:t>
        </w:r>
      </w:hyperlink>
      <w:r w:rsidRPr="009E6793">
        <w:rPr>
          <w:sz w:val="24"/>
          <w:szCs w:val="24"/>
          <w:lang w:val="mt-MT"/>
        </w:rPr>
        <w:t>.</w:t>
      </w:r>
    </w:p>
  </w:footnote>
  <w:footnote w:id="21">
    <w:p w:rsidR="00297769" w:rsidRPr="009E6793" w:rsidRDefault="00297769" w:rsidP="00396FE6">
      <w:pPr>
        <w:pStyle w:val="FootnoteText"/>
        <w:ind w:left="567" w:hanging="567"/>
        <w:rPr>
          <w:sz w:val="24"/>
          <w:szCs w:val="24"/>
          <w:lang w:val="mt-MT"/>
        </w:rPr>
      </w:pPr>
      <w:r w:rsidRPr="009E6793">
        <w:rPr>
          <w:rStyle w:val="FootnoteReference"/>
          <w:sz w:val="24"/>
          <w:szCs w:val="24"/>
          <w:lang w:val="mt-MT"/>
        </w:rPr>
        <w:footnoteRef/>
      </w:r>
      <w:r w:rsidR="00396FE6" w:rsidRPr="009E6793">
        <w:rPr>
          <w:sz w:val="24"/>
          <w:szCs w:val="24"/>
          <w:lang w:val="mt-MT"/>
        </w:rPr>
        <w:t xml:space="preserve"> </w:t>
      </w:r>
      <w:r w:rsidR="00396FE6" w:rsidRPr="009E6793">
        <w:rPr>
          <w:sz w:val="24"/>
          <w:szCs w:val="24"/>
          <w:lang w:val="mt-MT"/>
        </w:rPr>
        <w:tab/>
      </w:r>
      <w:hyperlink r:id="rId21" w:history="1">
        <w:r w:rsidRPr="009E6793">
          <w:rPr>
            <w:rStyle w:val="Hyperlink"/>
            <w:sz w:val="24"/>
            <w:szCs w:val="24"/>
            <w:lang w:val="mt-MT"/>
          </w:rPr>
          <w:t>ĠU L 277, 27.10.2022, p. 1</w:t>
        </w:r>
      </w:hyperlink>
      <w:r w:rsidRPr="009E6793">
        <w:rPr>
          <w:sz w:val="24"/>
          <w:szCs w:val="24"/>
          <w:lang w:val="mt-MT"/>
        </w:rPr>
        <w:t>.</w:t>
      </w:r>
    </w:p>
  </w:footnote>
  <w:footnote w:id="22">
    <w:p w:rsidR="00297769" w:rsidRPr="009E6793" w:rsidRDefault="00297769" w:rsidP="00396FE6">
      <w:pPr>
        <w:pStyle w:val="FootnoteText"/>
        <w:ind w:left="567" w:hanging="567"/>
        <w:rPr>
          <w:sz w:val="24"/>
          <w:szCs w:val="24"/>
          <w:lang w:val="mt-MT"/>
        </w:rPr>
      </w:pPr>
      <w:r w:rsidRPr="009E6793">
        <w:rPr>
          <w:rStyle w:val="FootnoteReference"/>
          <w:sz w:val="24"/>
          <w:szCs w:val="24"/>
          <w:lang w:val="mt-MT"/>
        </w:rPr>
        <w:footnoteRef/>
      </w:r>
      <w:r w:rsidR="00396FE6" w:rsidRPr="009E6793">
        <w:rPr>
          <w:sz w:val="24"/>
          <w:szCs w:val="24"/>
          <w:lang w:val="mt-MT"/>
        </w:rPr>
        <w:t xml:space="preserve"> </w:t>
      </w:r>
      <w:r w:rsidR="00396FE6" w:rsidRPr="009E6793">
        <w:rPr>
          <w:sz w:val="24"/>
          <w:szCs w:val="24"/>
          <w:lang w:val="mt-MT"/>
        </w:rPr>
        <w:tab/>
      </w:r>
      <w:hyperlink r:id="rId22" w:history="1">
        <w:r w:rsidRPr="009E6793">
          <w:rPr>
            <w:rStyle w:val="Hyperlink"/>
            <w:sz w:val="24"/>
            <w:szCs w:val="24"/>
            <w:lang w:val="mt-MT"/>
          </w:rPr>
          <w:t>ĠU L 135, 23.5.2023, p. 1</w:t>
        </w:r>
      </w:hyperlink>
      <w:r w:rsidRPr="009E6793">
        <w:rPr>
          <w:sz w:val="24"/>
          <w:szCs w:val="24"/>
          <w:lang w:val="mt-MT"/>
        </w:rPr>
        <w:t>.</w:t>
      </w:r>
    </w:p>
  </w:footnote>
  <w:footnote w:id="23">
    <w:p w:rsidR="00297769" w:rsidRPr="009E6793" w:rsidRDefault="00297769" w:rsidP="00396FE6">
      <w:pPr>
        <w:pStyle w:val="FootnoteText"/>
        <w:ind w:left="567" w:hanging="567"/>
        <w:rPr>
          <w:sz w:val="24"/>
          <w:szCs w:val="24"/>
          <w:lang w:val="mt-MT"/>
        </w:rPr>
      </w:pPr>
      <w:r w:rsidRPr="009E6793">
        <w:rPr>
          <w:rStyle w:val="FootnoteReference"/>
          <w:sz w:val="24"/>
          <w:szCs w:val="24"/>
          <w:lang w:val="mt-MT"/>
        </w:rPr>
        <w:footnoteRef/>
      </w:r>
      <w:r w:rsidR="00396FE6" w:rsidRPr="009E6793">
        <w:rPr>
          <w:sz w:val="24"/>
          <w:szCs w:val="24"/>
          <w:lang w:val="mt-MT"/>
        </w:rPr>
        <w:t xml:space="preserve"> </w:t>
      </w:r>
      <w:r w:rsidR="00396FE6" w:rsidRPr="009E6793">
        <w:rPr>
          <w:sz w:val="24"/>
          <w:szCs w:val="24"/>
          <w:lang w:val="mt-MT"/>
        </w:rPr>
        <w:tab/>
      </w:r>
      <w:hyperlink r:id="rId23" w:history="1">
        <w:r w:rsidRPr="009E6793">
          <w:rPr>
            <w:rStyle w:val="Hyperlink"/>
            <w:sz w:val="24"/>
            <w:szCs w:val="24"/>
            <w:lang w:val="mt-MT"/>
          </w:rPr>
          <w:t>ĠU L 150, 9.6.2023, p. 40</w:t>
        </w:r>
      </w:hyperlink>
      <w:r w:rsidRPr="009E6793">
        <w:rPr>
          <w:sz w:val="24"/>
          <w:szCs w:val="24"/>
          <w:lang w:val="mt-MT"/>
        </w:rPr>
        <w:t>.</w:t>
      </w:r>
    </w:p>
  </w:footnote>
  <w:footnote w:id="24">
    <w:p w:rsidR="00297769" w:rsidRPr="009E6793" w:rsidRDefault="00297769" w:rsidP="00396FE6">
      <w:pPr>
        <w:pStyle w:val="FootnoteText"/>
        <w:ind w:left="567" w:hanging="567"/>
        <w:rPr>
          <w:sz w:val="24"/>
          <w:szCs w:val="24"/>
          <w:lang w:val="mt-MT"/>
        </w:rPr>
      </w:pPr>
      <w:r w:rsidRPr="009E6793">
        <w:rPr>
          <w:rStyle w:val="FootnoteReference"/>
          <w:sz w:val="24"/>
          <w:szCs w:val="24"/>
          <w:lang w:val="mt-MT"/>
        </w:rPr>
        <w:footnoteRef/>
      </w:r>
      <w:r w:rsidR="00396FE6" w:rsidRPr="009E6793">
        <w:rPr>
          <w:sz w:val="24"/>
          <w:szCs w:val="24"/>
          <w:lang w:val="mt-MT"/>
        </w:rPr>
        <w:t xml:space="preserve"> </w:t>
      </w:r>
      <w:r w:rsidR="00396FE6" w:rsidRPr="009E6793">
        <w:rPr>
          <w:sz w:val="24"/>
          <w:szCs w:val="24"/>
          <w:lang w:val="mt-MT"/>
        </w:rPr>
        <w:tab/>
      </w:r>
      <w:hyperlink r:id="rId24" w:history="1">
        <w:r w:rsidRPr="009E6793">
          <w:rPr>
            <w:rStyle w:val="Hyperlink"/>
            <w:sz w:val="24"/>
            <w:szCs w:val="24"/>
            <w:lang w:val="mt-MT"/>
          </w:rPr>
          <w:t>ĠU C 404, 6.10.2021, p. 129</w:t>
        </w:r>
      </w:hyperlink>
      <w:r w:rsidRPr="009E6793">
        <w:rPr>
          <w:sz w:val="24"/>
          <w:szCs w:val="24"/>
          <w:lang w:val="mt-MT"/>
        </w:rPr>
        <w:t>.</w:t>
      </w:r>
    </w:p>
  </w:footnote>
  <w:footnote w:id="25">
    <w:p w:rsidR="00297769" w:rsidRPr="009E6793" w:rsidRDefault="00297769" w:rsidP="00396FE6">
      <w:pPr>
        <w:pStyle w:val="FootnoteText"/>
        <w:ind w:left="567" w:hanging="567"/>
        <w:rPr>
          <w:sz w:val="24"/>
          <w:szCs w:val="24"/>
          <w:lang w:val="mt-MT"/>
        </w:rPr>
      </w:pPr>
      <w:r w:rsidRPr="009E6793">
        <w:rPr>
          <w:rStyle w:val="FootnoteReference"/>
          <w:sz w:val="24"/>
          <w:szCs w:val="24"/>
          <w:lang w:val="mt-MT"/>
        </w:rPr>
        <w:footnoteRef/>
      </w:r>
      <w:r w:rsidR="00396FE6" w:rsidRPr="009E6793">
        <w:rPr>
          <w:sz w:val="24"/>
          <w:szCs w:val="24"/>
          <w:lang w:val="mt-MT"/>
        </w:rPr>
        <w:t xml:space="preserve"> </w:t>
      </w:r>
      <w:r w:rsidR="00396FE6" w:rsidRPr="009E6793">
        <w:rPr>
          <w:sz w:val="24"/>
          <w:szCs w:val="24"/>
          <w:lang w:val="mt-MT"/>
        </w:rPr>
        <w:tab/>
      </w:r>
      <w:hyperlink r:id="rId25" w:history="1">
        <w:r w:rsidRPr="009E6793">
          <w:rPr>
            <w:rStyle w:val="Hyperlink"/>
            <w:sz w:val="24"/>
            <w:szCs w:val="24"/>
            <w:lang w:val="mt-MT"/>
          </w:rPr>
          <w:t>ĠU C 205, 20.5.2022, p. 26</w:t>
        </w:r>
      </w:hyperlink>
      <w:r w:rsidRPr="009E6793">
        <w:rPr>
          <w:sz w:val="24"/>
          <w:szCs w:val="24"/>
          <w:lang w:val="mt-MT"/>
        </w:rPr>
        <w:t>.</w:t>
      </w:r>
    </w:p>
  </w:footnote>
  <w:footnote w:id="26">
    <w:p w:rsidR="00297769" w:rsidRPr="009E6793" w:rsidRDefault="00297769" w:rsidP="00396FE6">
      <w:pPr>
        <w:pStyle w:val="FootnoteText"/>
        <w:ind w:left="567" w:hanging="567"/>
        <w:rPr>
          <w:sz w:val="24"/>
          <w:szCs w:val="24"/>
          <w:lang w:val="mt-MT"/>
        </w:rPr>
      </w:pPr>
      <w:r w:rsidRPr="009E6793">
        <w:rPr>
          <w:rStyle w:val="FootnoteReference"/>
          <w:sz w:val="24"/>
          <w:szCs w:val="24"/>
          <w:lang w:val="mt-MT"/>
        </w:rPr>
        <w:footnoteRef/>
      </w:r>
      <w:r w:rsidR="00396FE6" w:rsidRPr="009E6793">
        <w:rPr>
          <w:sz w:val="24"/>
          <w:szCs w:val="24"/>
          <w:lang w:val="mt-MT"/>
        </w:rPr>
        <w:t xml:space="preserve"> </w:t>
      </w:r>
      <w:r w:rsidR="00396FE6" w:rsidRPr="009E6793">
        <w:rPr>
          <w:sz w:val="24"/>
          <w:szCs w:val="24"/>
          <w:lang w:val="mt-MT"/>
        </w:rPr>
        <w:tab/>
      </w:r>
      <w:r w:rsidRPr="009E6793">
        <w:rPr>
          <w:sz w:val="24"/>
          <w:szCs w:val="24"/>
          <w:lang w:val="mt-MT"/>
        </w:rPr>
        <w:t>ĠU C 303, 14.12.2007, p. 1.</w:t>
      </w:r>
    </w:p>
  </w:footnote>
  <w:footnote w:id="27">
    <w:p w:rsidR="00297769" w:rsidRPr="009E6793" w:rsidRDefault="00297769" w:rsidP="00396FE6">
      <w:pPr>
        <w:pStyle w:val="FootnoteText"/>
        <w:ind w:left="567" w:hanging="567"/>
        <w:rPr>
          <w:sz w:val="24"/>
          <w:szCs w:val="24"/>
          <w:lang w:val="mt-MT"/>
        </w:rPr>
      </w:pPr>
      <w:r w:rsidRPr="009E6793">
        <w:rPr>
          <w:rStyle w:val="FootnoteReference"/>
          <w:sz w:val="24"/>
          <w:szCs w:val="24"/>
          <w:lang w:val="mt-MT"/>
        </w:rPr>
        <w:footnoteRef/>
      </w:r>
      <w:r w:rsidR="00396FE6" w:rsidRPr="009E6793">
        <w:rPr>
          <w:sz w:val="24"/>
          <w:szCs w:val="24"/>
          <w:shd w:val="clear" w:color="auto" w:fill="FFFFFF"/>
          <w:lang w:val="mt-MT"/>
        </w:rPr>
        <w:t xml:space="preserve"> </w:t>
      </w:r>
      <w:r w:rsidR="00396FE6" w:rsidRPr="009E6793">
        <w:rPr>
          <w:sz w:val="24"/>
          <w:szCs w:val="24"/>
          <w:shd w:val="clear" w:color="auto" w:fill="FFFFFF"/>
          <w:lang w:val="mt-MT"/>
        </w:rPr>
        <w:tab/>
      </w:r>
      <w:r w:rsidRPr="009E6793">
        <w:rPr>
          <w:sz w:val="24"/>
          <w:szCs w:val="24"/>
          <w:shd w:val="clear" w:color="auto" w:fill="FFFFFF"/>
          <w:lang w:val="mt-MT"/>
        </w:rPr>
        <w:t>Ir-Regolament (UE) 2016/679 tal-Parlament Ewropew u tal-Kunsill tas-27 ta’ April 2016 dwar il-protezzjoni tal-persuni fiżiċi fir-rigward tal-ipproċessar ta’ data personali u dwar il-moviment liberu ta’ tali data, u li jħassar id-Direttiva 95/46/KE (ĠU L 119, 4.5.2016, p. 1).</w:t>
      </w:r>
    </w:p>
  </w:footnote>
  <w:footnote w:id="28">
    <w:p w:rsidR="00297769" w:rsidRPr="009E6793" w:rsidRDefault="00297769" w:rsidP="00396FE6">
      <w:pPr>
        <w:pStyle w:val="FootnoteText"/>
        <w:ind w:left="567" w:hanging="567"/>
        <w:rPr>
          <w:sz w:val="24"/>
          <w:szCs w:val="24"/>
          <w:lang w:val="mt-MT"/>
        </w:rPr>
      </w:pPr>
      <w:r w:rsidRPr="009E6793">
        <w:rPr>
          <w:rStyle w:val="FootnoteReference"/>
          <w:sz w:val="24"/>
          <w:szCs w:val="24"/>
          <w:lang w:val="mt-MT"/>
        </w:rPr>
        <w:footnoteRef/>
      </w:r>
      <w:r w:rsidR="00396FE6" w:rsidRPr="009E6793">
        <w:rPr>
          <w:sz w:val="24"/>
          <w:szCs w:val="24"/>
          <w:shd w:val="clear" w:color="auto" w:fill="FFFFFF"/>
          <w:lang w:val="mt-MT"/>
        </w:rPr>
        <w:t xml:space="preserve"> </w:t>
      </w:r>
      <w:r w:rsidR="00396FE6" w:rsidRPr="009E6793">
        <w:rPr>
          <w:sz w:val="24"/>
          <w:szCs w:val="24"/>
          <w:shd w:val="clear" w:color="auto" w:fill="FFFFFF"/>
          <w:lang w:val="mt-MT"/>
        </w:rPr>
        <w:tab/>
      </w:r>
      <w:r w:rsidRPr="009E6793">
        <w:rPr>
          <w:sz w:val="24"/>
          <w:szCs w:val="24"/>
          <w:shd w:val="clear" w:color="auto" w:fill="FFFFFF"/>
          <w:lang w:val="mt-MT"/>
        </w:rPr>
        <w:t>Id-Direttiva 2011/83/UE tal-Parlament Ewropew u tal-Kunsill tal-25 ta’ Ottubru 2011 dwar drittijiet tal-konsumatur, li temenda d-Direttiva tal-Kunsill 93/13/KEE u d-Direttiva 1999/44/KE tal-Parlament Ewropew u tal-Kunsill u li tħassar id-Direttiva tal-Kunsill 85/577/KEE u d-Direttiva 97/7/KE tal-Parlament Ewropew u tal-Kunsill (ĠU L 304, 22.11.2011, p. 64).</w:t>
      </w:r>
    </w:p>
  </w:footnote>
  <w:footnote w:id="29">
    <w:p w:rsidR="00297769" w:rsidRPr="009E6793" w:rsidRDefault="00297769" w:rsidP="00396FE6">
      <w:pPr>
        <w:pStyle w:val="FootnoteText"/>
        <w:ind w:left="567" w:hanging="567"/>
        <w:rPr>
          <w:sz w:val="24"/>
          <w:szCs w:val="24"/>
          <w:lang w:val="mt-MT"/>
        </w:rPr>
      </w:pPr>
      <w:r w:rsidRPr="009E6793">
        <w:rPr>
          <w:rStyle w:val="FootnoteReference"/>
          <w:sz w:val="24"/>
          <w:szCs w:val="24"/>
          <w:lang w:val="mt-MT"/>
        </w:rPr>
        <w:footnoteRef/>
      </w:r>
      <w:r w:rsidR="00396FE6" w:rsidRPr="009E6793">
        <w:rPr>
          <w:sz w:val="24"/>
          <w:szCs w:val="24"/>
          <w:shd w:val="clear" w:color="auto" w:fill="FFFFFF"/>
          <w:lang w:val="mt-MT"/>
        </w:rPr>
        <w:t xml:space="preserve"> </w:t>
      </w:r>
      <w:r w:rsidR="00396FE6" w:rsidRPr="009E6793">
        <w:rPr>
          <w:sz w:val="24"/>
          <w:szCs w:val="24"/>
          <w:shd w:val="clear" w:color="auto" w:fill="FFFFFF"/>
          <w:lang w:val="mt-MT"/>
        </w:rPr>
        <w:tab/>
      </w:r>
      <w:r w:rsidRPr="009E6793">
        <w:rPr>
          <w:sz w:val="24"/>
          <w:szCs w:val="24"/>
          <w:shd w:val="clear" w:color="auto" w:fill="FFFFFF"/>
          <w:lang w:val="mt-MT"/>
        </w:rPr>
        <w:t>Id-Direttiva tal-Kunsill 93/13/KEE tal-5 ta’ April 1993 dwar klawżoli inġusti f’kuntratti mal-konsumatur (ĠU L 95, 21.4.1993, p. 29).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96FE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96FE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96FE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42/2023"/>
    <w:docVar w:name="dvlangue" w:val="MT"/>
    <w:docVar w:name="dvnumam" w:val="0"/>
    <w:docVar w:name="dvpe" w:val="753.772"/>
    <w:docVar w:name="dvrapporteur" w:val="Rapporteurs: "/>
    <w:docVar w:name="dvtitre" w:val="Riżoluzzjoni tal-Parlament Ewropew ... dwar l-implikazzjonijiet politiċi tal-iżvilupp ta’ dinjiet virtwali - kwistjonijiet ta’ dritt ċivili, soċjetarju, kummerċjali u tal-proprjetà intellettwali(2023/2062(INI))"/>
  </w:docVars>
  <w:rsids>
    <w:rsidRoot w:val="0071491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97769"/>
    <w:rsid w:val="002B18FE"/>
    <w:rsid w:val="002B5493"/>
    <w:rsid w:val="00343214"/>
    <w:rsid w:val="00361C00"/>
    <w:rsid w:val="00395FA1"/>
    <w:rsid w:val="00396FE6"/>
    <w:rsid w:val="003E15D4"/>
    <w:rsid w:val="00411CCE"/>
    <w:rsid w:val="0041666E"/>
    <w:rsid w:val="00421060"/>
    <w:rsid w:val="00471C19"/>
    <w:rsid w:val="00475D15"/>
    <w:rsid w:val="004867E3"/>
    <w:rsid w:val="00494A28"/>
    <w:rsid w:val="004C0004"/>
    <w:rsid w:val="004C5D52"/>
    <w:rsid w:val="004F4E35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1491B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67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63B64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716FC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79182F"/>
  <w15:chartTrackingRefBased/>
  <w15:docId w15:val="{ABBF1B99-6453-4C83-95CA-1BE238ECC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qFormat/>
    <w:rsid w:val="00297769"/>
    <w:pPr>
      <w:spacing w:after="240"/>
      <w:ind w:left="567" w:hanging="567"/>
    </w:pPr>
  </w:style>
  <w:style w:type="paragraph" w:customStyle="1" w:styleId="EPComma">
    <w:name w:val="EPComma"/>
    <w:basedOn w:val="Normal"/>
    <w:rsid w:val="00297769"/>
    <w:pPr>
      <w:spacing w:before="480" w:after="240"/>
    </w:pPr>
  </w:style>
  <w:style w:type="character" w:customStyle="1" w:styleId="BoldItalic">
    <w:name w:val="BoldItalic"/>
    <w:uiPriority w:val="1"/>
    <w:rsid w:val="00297769"/>
    <w:rPr>
      <w:b/>
      <w:i/>
      <w:u w:val="none"/>
    </w:rPr>
  </w:style>
  <w:style w:type="character" w:customStyle="1" w:styleId="Italic">
    <w:name w:val="Italic"/>
    <w:uiPriority w:val="1"/>
    <w:rsid w:val="00297769"/>
    <w:rPr>
      <w:i/>
    </w:rPr>
  </w:style>
  <w:style w:type="character" w:styleId="Hyperlink">
    <w:name w:val="Hyperlink"/>
    <w:basedOn w:val="DefaultParagraphFont"/>
    <w:unhideWhenUsed/>
    <w:rsid w:val="00297769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297769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eur-lex.europa.eu/legal-content/MT/TXT/?uri=CELEX:32016L0943" TargetMode="External"/><Relationship Id="rId13" Type="http://schemas.openxmlformats.org/officeDocument/2006/relationships/hyperlink" Target="https://eur-lex.europa.eu/legal-content/MT/TXT/PDF/?uri=CELEX:32018R1725" TargetMode="External"/><Relationship Id="rId18" Type="http://schemas.openxmlformats.org/officeDocument/2006/relationships/hyperlink" Target="https://eur-lex.europa.eu/legal-content/MT/TXT/?uri=celex:32019R1150" TargetMode="External"/><Relationship Id="rId3" Type="http://schemas.openxmlformats.org/officeDocument/2006/relationships/hyperlink" Target="https://eur-lex.europa.eu/legal-content/MT/TXT/?uri=celex:32007R0864" TargetMode="External"/><Relationship Id="rId21" Type="http://schemas.openxmlformats.org/officeDocument/2006/relationships/hyperlink" Target="https://eur-lex.europa.eu/legal-content/MT/TXT/?uri=celex:32022R2065" TargetMode="External"/><Relationship Id="rId7" Type="http://schemas.openxmlformats.org/officeDocument/2006/relationships/hyperlink" Target="https://eur-lex.europa.eu/legal-content/MT/TXT/?uri=uriserv:OJ.L_.2014.257.01.0073.01.MLT" TargetMode="External"/><Relationship Id="rId12" Type="http://schemas.openxmlformats.org/officeDocument/2006/relationships/hyperlink" Target="https://eur-lex.europa.eu/legal-content/MT/TXT/?uri=CELEX:32017R1001" TargetMode="External"/><Relationship Id="rId17" Type="http://schemas.openxmlformats.org/officeDocument/2006/relationships/hyperlink" Target="https://eur-lex.europa.eu/legal-content/MT/TXT/?uri=celex:32019L1024" TargetMode="External"/><Relationship Id="rId25" Type="http://schemas.openxmlformats.org/officeDocument/2006/relationships/hyperlink" Target="https://eur-lex.europa.eu/legal-content/MT/TXT/?uri=CELEX:52021IP0453" TargetMode="External"/><Relationship Id="rId2" Type="http://schemas.openxmlformats.org/officeDocument/2006/relationships/hyperlink" Target="https://eur-lex.europa.eu/legal-content/MT/TXT/?uri=celex:32005L0029" TargetMode="External"/><Relationship Id="rId16" Type="http://schemas.openxmlformats.org/officeDocument/2006/relationships/hyperlink" Target="https://eur-lex.europa.eu/legal-content/MT/TXT/?uri=celex:32019L0882" TargetMode="External"/><Relationship Id="rId20" Type="http://schemas.openxmlformats.org/officeDocument/2006/relationships/hyperlink" Target="https://eur-lex.europa.eu/legal-content/MT/TXT/PDF/?uri=CELEX:32022R1925&amp;qid=1697442348198" TargetMode="External"/><Relationship Id="rId1" Type="http://schemas.openxmlformats.org/officeDocument/2006/relationships/hyperlink" Target="https://eur-lex.europa.eu/legal-content/MT/TXT/?uri=celex:31996L0009" TargetMode="External"/><Relationship Id="rId6" Type="http://schemas.openxmlformats.org/officeDocument/2006/relationships/hyperlink" Target="https://eur-lex.europa.eu/legal-content/MT/TXT/?uri=CELEX:02012R1215-20150226" TargetMode="External"/><Relationship Id="rId11" Type="http://schemas.openxmlformats.org/officeDocument/2006/relationships/hyperlink" Target="https://eur-lex.europa.eu/legal-content/MT/TXT/PDF/?uri=CELEX:32016L2102" TargetMode="External"/><Relationship Id="rId24" Type="http://schemas.openxmlformats.org/officeDocument/2006/relationships/hyperlink" Target="https://eur-lex.europa.eu/legal-content/MT/TXT/?uri=CELEX:52020IP0277" TargetMode="External"/><Relationship Id="rId5" Type="http://schemas.openxmlformats.org/officeDocument/2006/relationships/hyperlink" Target="https://eur-lex.europa.eu/legal-content/MT/ALL/?uri=CELEX:32009L0024" TargetMode="External"/><Relationship Id="rId15" Type="http://schemas.openxmlformats.org/officeDocument/2006/relationships/hyperlink" Target="https://eur-lex.europa.eu/legal-content/MT/TXT/PDF/?uri=CELEX:32019L0790" TargetMode="External"/><Relationship Id="rId23" Type="http://schemas.openxmlformats.org/officeDocument/2006/relationships/hyperlink" Target="https://eur-lex.europa.eu/legal-content/MT/TXT/PDF/?uri=CELEX:32023R1114" TargetMode="External"/><Relationship Id="rId10" Type="http://schemas.openxmlformats.org/officeDocument/2006/relationships/hyperlink" Target="https://eur-lex.europa.eu/legal-content/MT/TXT/?uri=celex:32016L0680" TargetMode="External"/><Relationship Id="rId19" Type="http://schemas.openxmlformats.org/officeDocument/2006/relationships/hyperlink" Target="https://eur-lex.europa.eu/legal-content/mt/TXT/?uri=celex:32022R0868" TargetMode="External"/><Relationship Id="rId4" Type="http://schemas.openxmlformats.org/officeDocument/2006/relationships/hyperlink" Target="https://eur-lex.europa.eu/legal-content/MT/ALL/?uri=CELEX:32008R0593" TargetMode="External"/><Relationship Id="rId9" Type="http://schemas.openxmlformats.org/officeDocument/2006/relationships/hyperlink" Target="https://eur-lex.europa.eu/legal-content/MT/TXT/PDF/?uri=CELEX:32016R0679" TargetMode="External"/><Relationship Id="rId14" Type="http://schemas.openxmlformats.org/officeDocument/2006/relationships/hyperlink" Target="https://eur-lex.europa.eu/legal-content/MT/TXT/?uri=celex:32018R1807" TargetMode="External"/><Relationship Id="rId22" Type="http://schemas.openxmlformats.org/officeDocument/2006/relationships/hyperlink" Target="https://eur-lex.europa.eu/legal-content/MT/TXT/PDF/?uri=CELEX:32023R098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66435C-443F-4365-84EE-32B47EEFA4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3485</Words>
  <Characters>25835</Characters>
  <Application>Microsoft Office Word</Application>
  <DocSecurity>0</DocSecurity>
  <Lines>215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MAGRO Josefa Maria</cp:lastModifiedBy>
  <cp:revision>2</cp:revision>
  <cp:lastPrinted>2004-11-19T15:42:00Z</cp:lastPrinted>
  <dcterms:created xsi:type="dcterms:W3CDTF">2024-02-16T12:01:00Z</dcterms:created>
  <dcterms:modified xsi:type="dcterms:W3CDTF">2024-02-16T12:01:00Z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A9-0442/2023</vt:lpwstr>
  </property>
  <property fmtid="{D5CDD505-2E9C-101B-9397-08002B2CF9AE}" pid="4" name="&lt;Type&gt;">
    <vt:lpwstr>RR</vt:lpwstr>
  </property>
</Properties>
</file>