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31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312F" w:rsidRDefault="00C0085C" w:rsidP="0010095E">
            <w:pPr>
              <w:pStyle w:val="EPName"/>
            </w:pPr>
            <w:r w:rsidRPr="0084312F">
              <w:t>Европейски</w:t>
            </w:r>
            <w:r w:rsidR="00215A40" w:rsidRPr="0084312F">
              <w:t xml:space="preserve"> парламент</w:t>
            </w:r>
          </w:p>
          <w:p w:rsidR="00751A4A" w:rsidRPr="008431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312F">
              <w:t>2019</w:t>
            </w:r>
            <w:r w:rsidR="00C0085C">
              <w:t> – </w:t>
            </w:r>
            <w:r w:rsidRPr="0084312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4312F" w:rsidRDefault="00187494" w:rsidP="0010095E">
            <w:pPr>
              <w:pStyle w:val="EPLogo"/>
            </w:pPr>
            <w:r w:rsidRPr="008431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312F" w:rsidRDefault="00D058B8" w:rsidP="004C5D52">
      <w:pPr>
        <w:pStyle w:val="LineTop"/>
      </w:pPr>
    </w:p>
    <w:p w:rsidR="00680577" w:rsidRPr="0084312F" w:rsidRDefault="00215A40" w:rsidP="00680577">
      <w:pPr>
        <w:pStyle w:val="EPBodyTA1"/>
      </w:pPr>
      <w:r w:rsidRPr="0084312F">
        <w:t>ПРИЕТИ ТЕКСТОВЕ</w:t>
      </w:r>
    </w:p>
    <w:p w:rsidR="00D058B8" w:rsidRPr="0084312F" w:rsidRDefault="00D058B8" w:rsidP="00D058B8">
      <w:pPr>
        <w:pStyle w:val="LineBottom"/>
      </w:pPr>
    </w:p>
    <w:p w:rsidR="00215A40" w:rsidRPr="0084312F" w:rsidRDefault="00215A40" w:rsidP="00215A40">
      <w:pPr>
        <w:pStyle w:val="ATHeading1"/>
      </w:pPr>
      <w:bookmarkStart w:id="0" w:name="TANumber"/>
      <w:r w:rsidRPr="0084312F">
        <w:t>P9_TA(2024)00</w:t>
      </w:r>
      <w:r w:rsidR="00EF7BF8">
        <w:t>3</w:t>
      </w:r>
      <w:r w:rsidRPr="0084312F">
        <w:t>0</w:t>
      </w:r>
      <w:bookmarkEnd w:id="0"/>
    </w:p>
    <w:p w:rsidR="00215A40" w:rsidRPr="0084312F" w:rsidRDefault="00215A40" w:rsidP="00215A40">
      <w:pPr>
        <w:pStyle w:val="ATHeading2"/>
      </w:pPr>
      <w:bookmarkStart w:id="1" w:name="title"/>
      <w:r w:rsidRPr="0084312F">
        <w:t>Европейско историческо съзнание</w:t>
      </w:r>
      <w:bookmarkEnd w:id="1"/>
    </w:p>
    <w:p w:rsidR="00215A40" w:rsidRPr="0084312F" w:rsidRDefault="00215A40" w:rsidP="00215A40">
      <w:pPr>
        <w:rPr>
          <w:i/>
          <w:vanish/>
        </w:rPr>
      </w:pPr>
      <w:r w:rsidRPr="0084312F">
        <w:rPr>
          <w:i/>
        </w:rPr>
        <w:fldChar w:fldCharType="begin"/>
      </w:r>
      <w:r w:rsidRPr="0084312F">
        <w:rPr>
          <w:i/>
        </w:rPr>
        <w:instrText xml:space="preserve"> TC"(</w:instrText>
      </w:r>
      <w:bookmarkStart w:id="2" w:name="DocNumber"/>
      <w:r w:rsidRPr="0084312F">
        <w:rPr>
          <w:i/>
        </w:rPr>
        <w:instrText>A9-0402/2023</w:instrText>
      </w:r>
      <w:bookmarkEnd w:id="2"/>
      <w:r w:rsidRPr="0084312F">
        <w:rPr>
          <w:i/>
        </w:rPr>
        <w:instrText xml:space="preserve"> - Докладчик: Сабине Ферхайен)"\l3 \n&gt; \* MERGEFORMAT </w:instrText>
      </w:r>
      <w:r w:rsidRPr="0084312F">
        <w:rPr>
          <w:i/>
        </w:rPr>
        <w:fldChar w:fldCharType="end"/>
      </w:r>
    </w:p>
    <w:p w:rsidR="00215A40" w:rsidRPr="0084312F" w:rsidRDefault="00215A40" w:rsidP="00215A40">
      <w:pPr>
        <w:rPr>
          <w:vanish/>
        </w:rPr>
      </w:pPr>
      <w:bookmarkStart w:id="3" w:name="Commission"/>
      <w:r w:rsidRPr="0084312F">
        <w:rPr>
          <w:vanish/>
        </w:rPr>
        <w:t>Комисия по култура и образование</w:t>
      </w:r>
      <w:bookmarkEnd w:id="3"/>
    </w:p>
    <w:p w:rsidR="00215A40" w:rsidRPr="0084312F" w:rsidRDefault="00215A40" w:rsidP="00215A40">
      <w:pPr>
        <w:rPr>
          <w:vanish/>
        </w:rPr>
      </w:pPr>
      <w:bookmarkStart w:id="4" w:name="PE"/>
      <w:r w:rsidRPr="0084312F">
        <w:rPr>
          <w:vanish/>
        </w:rPr>
        <w:t>PE752.701</w:t>
      </w:r>
      <w:bookmarkEnd w:id="4"/>
    </w:p>
    <w:p w:rsidR="00215A40" w:rsidRPr="0084312F" w:rsidRDefault="00215A40" w:rsidP="00C0085C">
      <w:pPr>
        <w:pStyle w:val="ATHeading3"/>
      </w:pPr>
      <w:bookmarkStart w:id="5" w:name="Sujet"/>
      <w:r w:rsidRPr="0084312F">
        <w:t xml:space="preserve">Резолюция на Европейския парламент от </w:t>
      </w:r>
      <w:r w:rsidR="00EF7BF8">
        <w:t>17</w:t>
      </w:r>
      <w:r w:rsidRPr="0084312F">
        <w:t xml:space="preserve"> </w:t>
      </w:r>
      <w:r w:rsidR="00C0085C">
        <w:t xml:space="preserve">януари </w:t>
      </w:r>
      <w:r w:rsidRPr="0084312F">
        <w:t>2024 г. Европейско историческо съзнание</w:t>
      </w:r>
      <w:bookmarkEnd w:id="5"/>
      <w:r w:rsidRPr="0084312F">
        <w:t xml:space="preserve"> </w:t>
      </w:r>
      <w:bookmarkStart w:id="6" w:name="References"/>
      <w:r w:rsidRPr="0084312F">
        <w:t>(2023/2112(INI))</w:t>
      </w:r>
      <w:bookmarkEnd w:id="6"/>
    </w:p>
    <w:p w:rsidR="00F606BE" w:rsidRPr="0084312F" w:rsidRDefault="00F606BE" w:rsidP="00F606BE">
      <w:pPr>
        <w:pStyle w:val="EPComma"/>
        <w:rPr>
          <w:lang w:val="bg-BG"/>
        </w:rPr>
      </w:pPr>
      <w:bookmarkStart w:id="7" w:name="TextBodyBegin"/>
      <w:bookmarkEnd w:id="7"/>
      <w:r w:rsidRPr="0084312F">
        <w:rPr>
          <w:rStyle w:val="Italic"/>
          <w:lang w:val="bg-BG"/>
        </w:rPr>
        <w:t>Европейският парламент</w:t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член 165 от Договора за функционирането на Европейския съюз,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19 септември 2019 г. относно значението на европейската историческа памет за бъдещето на Европа</w:t>
      </w:r>
      <w:r w:rsidRPr="0084312F">
        <w:rPr>
          <w:rStyle w:val="FootnoteReference"/>
          <w:lang w:val="bg-BG"/>
        </w:rPr>
        <w:footnoteReference w:id="1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2 април 2009 г. относно европейската съвест и тоталитаризма</w:t>
      </w:r>
      <w:r w:rsidRPr="0084312F">
        <w:rPr>
          <w:rStyle w:val="FootnoteReference"/>
          <w:lang w:val="bg-BG"/>
        </w:rPr>
        <w:footnoteReference w:id="2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Регламент (ЕС) 2021/692 на Европейския парламент и на Съвета от 28 април 2021 г. за създаване на програма „Граждани, равенство, права и ценности“ и за отмяна на Регламент (ЕС) № 1381/2013 на Европейския парламент и на Съвета и на Регламент (ЕС) № 390/2014 на Съвета</w:t>
      </w:r>
      <w:r w:rsidRPr="0084312F">
        <w:rPr>
          <w:rStyle w:val="FootnoteReference"/>
          <w:lang w:val="bg-BG"/>
        </w:rPr>
        <w:footnoteReference w:id="3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11 ноември 2021 г. относно европейското пространство за образование: общ холистичен подход</w:t>
      </w:r>
      <w:r w:rsidRPr="0084312F">
        <w:rPr>
          <w:rStyle w:val="FootnoteReference"/>
          <w:lang w:val="bg-BG"/>
        </w:rPr>
        <w:footnoteReference w:id="4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8 март 2022 г. относно ролята на културата, образованието, медиите и спорта в борбата срещу расизма</w:t>
      </w:r>
      <w:r w:rsidRPr="0084312F">
        <w:rPr>
          <w:rStyle w:val="FootnoteReference"/>
          <w:lang w:val="bg-BG"/>
        </w:rPr>
        <w:footnoteReference w:id="5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6 април 2022 г. относно прилагането на мерки за гражданско образование</w:t>
      </w:r>
      <w:r w:rsidRPr="0084312F">
        <w:rPr>
          <w:rStyle w:val="FootnoteReference"/>
          <w:lang w:val="bg-BG"/>
        </w:rPr>
        <w:footnoteReference w:id="6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своята резолюция от 14 декември 2022 г. относно изпълнението на новата европейска програма за култура и стратегията на ЕС за международните културни отношения</w:t>
      </w:r>
      <w:r w:rsidRPr="0084312F">
        <w:rPr>
          <w:rStyle w:val="FootnoteReference"/>
          <w:lang w:val="bg-BG"/>
        </w:rPr>
        <w:footnoteReference w:id="7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lastRenderedPageBreak/>
        <w:t>–</w:t>
      </w:r>
      <w:r w:rsidRPr="0084312F">
        <w:rPr>
          <w:lang w:val="bg-BG"/>
        </w:rPr>
        <w:tab/>
        <w:t>като взе предвид своята резолюция от 21 януари 2021 г. относно стратегията на ЕС за равенство между половете</w:t>
      </w:r>
      <w:r w:rsidRPr="0084312F">
        <w:rPr>
          <w:rStyle w:val="FootnoteReference"/>
          <w:lang w:val="bg-BG"/>
        </w:rPr>
        <w:footnoteReference w:id="8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съобщението на Комисията от 18 септември 2020 г., озаглавено: „Съюз на равенство: План за действие на ЕС за борба с расизма за периода 2020 – 2025 г. (COM(2020)0565).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съобщението на Комисията от 14 юни 2016 г., озаглавено „Подпомагане на предотвратяването на радикализацията, водеща до насилнически екстремизъм“ (COM(2016)0379),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заключенията на Европейска културна конвенция от 19 декември 1954 г.</w:t>
      </w:r>
      <w:r w:rsidRPr="0084312F">
        <w:rPr>
          <w:rStyle w:val="FootnoteReference"/>
          <w:lang w:val="bg-BG"/>
        </w:rPr>
        <w:footnoteReference w:id="9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проучването, проведено за комисията по култура и образование, озаглавено „Европейска историческа памет: политики, предизвикателства и перспективи“</w:t>
      </w:r>
      <w:r w:rsidRPr="0084312F">
        <w:rPr>
          <w:rStyle w:val="FootnoteReference"/>
          <w:lang w:val="bg-BG"/>
        </w:rPr>
        <w:footnoteReference w:id="10"/>
      </w:r>
      <w:r w:rsidRPr="0084312F">
        <w:rPr>
          <w:lang w:val="bg-BG"/>
        </w:rPr>
        <w:t>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проучването, проведено за комисията по култура и образование, озаглавено „Европейска идентичност“</w:t>
      </w:r>
      <w:r w:rsidRPr="0084312F">
        <w:rPr>
          <w:rStyle w:val="FootnoteReference"/>
          <w:lang w:val="bg-BG"/>
        </w:rPr>
        <w:footnoteReference w:id="11"/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член 54 от своя Правилник за дейността,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–</w:t>
      </w:r>
      <w:r w:rsidRPr="0084312F">
        <w:rPr>
          <w:lang w:val="bg-BG"/>
        </w:rPr>
        <w:tab/>
        <w:t>като взе предвид доклада на комисията по култура и образование (A9-0402/2023),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A.</w:t>
      </w:r>
      <w:r w:rsidRPr="0084312F">
        <w:rPr>
          <w:lang w:val="bg-BG"/>
        </w:rPr>
        <w:tab/>
        <w:t>като има предвид, че сложното, свързано с конфликти и оспорвано минало на Европа представлява както предизвикателство, така и възможност за европейска интеграция, като отчита, че добре информираното историческо съзнание засилва взаимното разбиране и толерантността;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B.</w:t>
      </w:r>
      <w:r w:rsidRPr="0084312F">
        <w:rPr>
          <w:lang w:val="bg-BG"/>
        </w:rPr>
        <w:tab/>
        <w:t>като има предвид, че несправедливостите, основани на пола, убежденията и етноса, са били част от европейската история в продължение на много векове, включително под формата на антисемитизъм и антициганизъм, с последици за Европа и останалата част от света;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C.</w:t>
      </w:r>
      <w:r w:rsidRPr="0084312F">
        <w:rPr>
          <w:lang w:val="bg-BG"/>
        </w:rPr>
        <w:tab/>
        <w:t>като има предвид, че осъзнатият подход към историята и историческите неправди спомага справянето с различни форми на толерантност и неравенство и изграждането на по-приобщаващи общества;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D.</w:t>
      </w:r>
      <w:r w:rsidRPr="0084312F">
        <w:rPr>
          <w:lang w:val="bg-BG"/>
        </w:rPr>
        <w:tab/>
        <w:t>като има предвид, че историята никога не бива да бъде релативизирана, изопачавана или фалшифицирана за политически цели;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lastRenderedPageBreak/>
        <w:t>E.</w:t>
      </w:r>
      <w:r w:rsidRPr="0084312F">
        <w:rPr>
          <w:lang w:val="bg-BG"/>
        </w:rPr>
        <w:tab/>
        <w:t>като има предвид, че отричането на историята и други форми на предубедени тълкувания на историята представляват сериозна заплаха, която подклажда недоверие и конфликти между народите и нациите и подкопава усилията за насърчаване на историческата справедливост и помирение;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F.</w:t>
      </w:r>
      <w:r w:rsidRPr="0084312F">
        <w:rPr>
          <w:lang w:val="bg-BG"/>
        </w:rPr>
        <w:tab/>
        <w:t>като има предвид, че разглеждането на миналото изисква максимална безпристрастност и обективност както сред учените историци, така и в политическата сфера;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G.</w:t>
      </w:r>
      <w:r w:rsidRPr="0084312F">
        <w:rPr>
          <w:lang w:val="bg-BG"/>
        </w:rPr>
        <w:tab/>
        <w:t>като има предвид, че историческата памет включва определена степен на субективност, като се има предвид, че изборът на това какво да се помни и как да се тълкува миналото непременно включва ценностни преценки;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H.</w:t>
      </w:r>
      <w:r w:rsidRPr="0084312F">
        <w:rPr>
          <w:lang w:val="bg-BG"/>
        </w:rPr>
        <w:tab/>
        <w:t>като има предвид, че макар да съществуват „исторически факти“, основани на професионална историческа работа, включително изследователска работа, обучение и опазването на исторически източници и места от историческо значение, не съществува една-единствена монолитна, неоспорима и трайна „историческа истина“, която една конкретна група или нация може да монополизира и да претендира за себе си ексклузивно или да използва за отричане на съществуването на други народи, нации или държави;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I.</w:t>
      </w:r>
      <w:r w:rsidRPr="0084312F">
        <w:rPr>
          <w:lang w:val="bg-BG"/>
        </w:rPr>
        <w:tab/>
        <w:t xml:space="preserve">като има предвид, че интердисциплинарните подходи и контекстуализирането са съществени елементи за образованието по история, което трябва да бъде свързано с образованието по европейско гражданство, както и с програмите за обмен и мобилност; 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J.</w:t>
      </w:r>
      <w:r w:rsidRPr="0084312F">
        <w:rPr>
          <w:lang w:val="bg-BG"/>
        </w:rPr>
        <w:tab/>
        <w:t>като има предвид, че насърчаването на критично историческо съзнание без оглед на границите чрез образователни и други средства е от основно значение, за да могат европейците да разберат и да се помирят с миналото си, да се справят уверено с настоящето и да работят за общо бъдеще;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K.</w:t>
      </w:r>
      <w:r w:rsidRPr="0084312F">
        <w:rPr>
          <w:lang w:val="bg-BG"/>
        </w:rPr>
        <w:tab/>
        <w:t>като има предвид, че европейското историческо съзнание се разглежда като индивидуална, както и като колективна способност и умение за разбиране, критично оценяване и рефлективно извличане на поуки от историята, което улеснява признаването на неразривната връзка и взаимозависимостта между миналото, настоящето и бъдещето;</w:t>
      </w:r>
    </w:p>
    <w:p w:rsidR="00F606BE" w:rsidRPr="0084312F" w:rsidRDefault="00F606BE" w:rsidP="00F606BE">
      <w:pPr>
        <w:pStyle w:val="Normal12a24b"/>
        <w:rPr>
          <w:lang w:val="bg-BG"/>
        </w:rPr>
      </w:pPr>
      <w:r w:rsidRPr="0084312F">
        <w:rPr>
          <w:rStyle w:val="BoldItalic"/>
          <w:lang w:val="bg-BG"/>
        </w:rPr>
        <w:t>Разглеждане на миналото на Европа като риск и възможност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1.</w:t>
      </w:r>
      <w:r w:rsidRPr="0084312F">
        <w:rPr>
          <w:lang w:val="bg-BG"/>
        </w:rPr>
        <w:tab/>
        <w:t>признава, че разнообразните и често противоречиви истории на европейските нации и държави правят всяко усилие за разглеждане на историята на политическо ниво трудно и потенциално опасно начинание, както и че опитите за насочване на паметта и тълкуването на миналото винаги се оказват предизвикателство;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2.</w:t>
      </w:r>
      <w:r w:rsidRPr="0084312F">
        <w:rPr>
          <w:lang w:val="bg-BG"/>
        </w:rPr>
        <w:tab/>
        <w:t xml:space="preserve">подчертава потенциала на принципа </w:t>
      </w:r>
      <w:r w:rsidRPr="0084312F">
        <w:rPr>
          <w:rStyle w:val="Italic"/>
          <w:lang w:val="bg-BG"/>
        </w:rPr>
        <w:t>historia magistra vitae</w:t>
      </w:r>
      <w:r w:rsidRPr="0084312F">
        <w:rPr>
          <w:lang w:val="bg-BG"/>
        </w:rPr>
        <w:t xml:space="preserve"> (историята като учител на живота) и счита особено трагичните периоди и тъмните елементи на историята на Европа не само за силно напомняне за минали грешки, чието повторение трябва да се избягва, но и за призив за съвместна работа за демократични и приобщаващи общества в Съюза и в световен мащаб;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lastRenderedPageBreak/>
        <w:t>3.</w:t>
      </w:r>
      <w:r w:rsidRPr="0084312F">
        <w:rPr>
          <w:lang w:val="bg-BG"/>
        </w:rPr>
        <w:tab/>
        <w:t>счита, че отговорното, основано на доказателства и критично отношение към историята, с акцент върху общите европейски ценности, е задължително условие за всеки демократичен политически орган, за да се повиши осведомеността на настоящите и бъдещите поколения за постиженията и грешките на миналото, да се засили свързан с размисъл върху себе си обществен дискурс и да се насърчат разбирателството и помирението в рамките на определени социални групи, нации и държави и между тях;</w:t>
      </w:r>
    </w:p>
    <w:p w:rsidR="00F606BE" w:rsidRPr="0084312F" w:rsidRDefault="00F606BE" w:rsidP="00F606BE">
      <w:pPr>
        <w:pStyle w:val="Normal12a24b"/>
        <w:rPr>
          <w:lang w:val="bg-BG"/>
        </w:rPr>
      </w:pPr>
      <w:r w:rsidRPr="0084312F">
        <w:rPr>
          <w:rStyle w:val="BoldItalic"/>
          <w:lang w:val="bg-BG"/>
        </w:rPr>
        <w:t>Политика от миналото в Европейския съюз — критична оценка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4.</w:t>
      </w:r>
      <w:r w:rsidRPr="0084312F">
        <w:rPr>
          <w:lang w:val="bg-BG"/>
        </w:rPr>
        <w:tab/>
        <w:t>подчертава необходимостта от честна оценка на „политиката на ЕС от миналото“, чрез която той се стреми да добави легитимност на европейския проект, да укрепи европейското чувство за принадлежност и да насърчи мирното съвместно съществуване на народите на континента, като признава в еднаква степен постиженията и съществуващите недостатъци и като наблюдава начините, по които гражданите са насърчавани да разглеждат миналото;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5.</w:t>
      </w:r>
      <w:r w:rsidRPr="0084312F">
        <w:rPr>
          <w:lang w:val="bg-BG"/>
        </w:rPr>
        <w:tab/>
        <w:t>отчита множеството минали и настоящи инициативи на европейско равнище за насърчаване на обща европейска историческа памет, включително Деня в памет на жертвите на Холокоста, Европейския ден в памет на жертвите на всички тоталитарни и авторитарни режими, създаването на специално направление за паметта за миналото в предишната програма „Европа за гражданите“ и настоящата програма „Гражданство, равенство, права и ценности“, както и различни резолюции на Парламента, като например тези от 2 април 2009 г. относно европейската съвест и тоталитаризма и от 19 септември 2019 г. относно значението на европейската памет за бъдещето на Европа;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6.</w:t>
      </w:r>
      <w:r w:rsidRPr="0084312F">
        <w:rPr>
          <w:lang w:val="bg-BG"/>
        </w:rPr>
        <w:tab/>
        <w:t xml:space="preserve">изразява загриженост, че продължава да съществува латентна конкуренция и частична несъвместимост между различни рамки на паметта и култури на възпоменание в Европа, включително между Западна и Източна Европа, но също и между страни и нации в рамките на определени части от континента; подчертава, че всички европейски държави имат съвпадащ и различаващ се опит, който принадлежи към обща европейска история;  отчита престъпленията, извършени от нацистките, фашистките и комунистическите тоталитарни режими, както и от колониализма, и ролята, която тези престъпления са изиграли за формирането на историческите възприятия в Европа; подчертава необходимостта от преодоляване на съществуващите регионални и идеологически разделения в историческата осведоменост между европейските държави и народи с оглед на изграждането на обща основа за диалог, както и за взаимно разбирателство и уважение; 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7.</w:t>
      </w:r>
      <w:r w:rsidRPr="0084312F">
        <w:rPr>
          <w:lang w:val="bg-BG"/>
        </w:rPr>
        <w:tab/>
        <w:t xml:space="preserve">признава, че ужасите на миналото служат като „мит за негативна основа“ и дават силно чувство за цел на европейския проект за мир, но въпреки това отчита, че загрижеността на Съюза основно с разказа на история за себе си </w:t>
      </w:r>
      <w:r w:rsidRPr="0084312F">
        <w:rPr>
          <w:rStyle w:val="Italic"/>
          <w:lang w:val="bg-BG"/>
        </w:rPr>
        <w:t>ex negativo</w:t>
      </w:r>
      <w:r w:rsidRPr="0084312F">
        <w:rPr>
          <w:lang w:val="bg-BG"/>
        </w:rPr>
        <w:t xml:space="preserve"> (с оглед на негативното) носи риск от подхранване на телеологическа и опростенческа черно-бяла схема на историята, която потенциално възпрепятства напълно информираното разбиране за сложното минало на Европа и намалява стимулите за оспорване на стереотипите и „свещените крави“ от националната история;</w:t>
      </w:r>
    </w:p>
    <w:p w:rsidR="00F606BE" w:rsidRPr="0084312F" w:rsidRDefault="00F606BE" w:rsidP="00F606BE">
      <w:pPr>
        <w:pStyle w:val="Normal12a24b"/>
        <w:rPr>
          <w:lang w:val="bg-BG"/>
        </w:rPr>
      </w:pPr>
      <w:r w:rsidRPr="0084312F">
        <w:rPr>
          <w:rStyle w:val="BoldItalic"/>
          <w:lang w:val="bg-BG"/>
        </w:rPr>
        <w:lastRenderedPageBreak/>
        <w:t xml:space="preserve">Към информирано историческо съзнание в Европа   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8.</w:t>
      </w:r>
      <w:r w:rsidRPr="0084312F">
        <w:rPr>
          <w:lang w:val="bg-BG"/>
        </w:rPr>
        <w:tab/>
        <w:t>признава необходимостта от по-широко и по-цялостно разбиране на европейската история за появата на критично и свързано с размисъл върху себе си европейско историческо съзнание, по-специално чрез разширяване на фокуса на настоящите инициативи за европейска памет за миналото, като бъдат взети предвид също групи, които до този момент са били недостатъчно представени, и като се насърчават иновативни начини за преподаване на история;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9.</w:t>
      </w:r>
      <w:r w:rsidRPr="0084312F">
        <w:rPr>
          <w:lang w:val="bg-BG"/>
        </w:rPr>
        <w:tab/>
        <w:t>подчертава, че е важно да се изостави европейската „култура на паметта“, която е предимно ориентирана „отгоре надолу“ и се занимава с определянето на това, което европейците следва да си спомнят, към „култура на паметта“ „отдолу нагоре“, водена от гражданите, основана на общи европейски принципи и ценности, съсредоточена върху развитието на способност за критично преразглеждане на миналото на местно, регионално, национално и европейско равнище, с участието на организации на гражданското общество;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10.</w:t>
      </w:r>
      <w:r w:rsidRPr="0084312F">
        <w:rPr>
          <w:lang w:val="bg-BG"/>
        </w:rPr>
        <w:tab/>
        <w:t>признава решаващото значение на разглеждането на миналото на Европа на основата на европейските основни ценности, установени в член 2 от Договора за Европейския съюз, и етичните и философските традиции, които стоят в основата на тези ценности, и на създаването на отворена сфера на дискусии, която също така дава възможност за разглеждане на трудни елементи от националната история и осигурява взаимно разбирателство и помирение както в рамките на европейските нации, така и между тях, както и между европейските нации и останалата част от света;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11.</w:t>
      </w:r>
      <w:r w:rsidRPr="0084312F">
        <w:rPr>
          <w:lang w:val="bg-BG"/>
        </w:rPr>
        <w:tab/>
        <w:t xml:space="preserve">счита, че свободата на преподаване, обучение и провеждане на научни изследвания, включително свободният достъп до архиви и източници, наред със свободното творческо изразяване, е предпоставка за генерирането и разпространението на безпристрастни и основани на доказателства знания в демократичните общества, както и за критичен поглед по-специално към историята; призовава Комисията и държавите членки да гарантират свободите, които понастоящем са изложени на риск, особено поради случаи на присвояване на закони за паметта, включително чрез механизма на ЕС за принципите на правовата държава; 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12.</w:t>
      </w:r>
      <w:r w:rsidRPr="0084312F">
        <w:rPr>
          <w:lang w:val="bg-BG"/>
        </w:rPr>
        <w:tab/>
        <w:t>изтъква жизненоважната роля на образованието и призовава държавите членки да актуализират настоящите си учебни програми и методологии за преподаване в училищата с оглед на изместване на акцента от националната към европейската и световната история и за да се даде възможност за по-силен акцент върху наднационалното историческо разбиране, по-специално като се даде възможност за множество гледни точки по отношение на историята и като се насърчават съответни стилове на преподаване, които благоприятстват размисъла и дискусията повече от трансфера на знания и които се ръководят от общата цел учениците да научат „как да мислят“, а не „какво да мислят“;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13.</w:t>
      </w:r>
      <w:r w:rsidRPr="0084312F">
        <w:rPr>
          <w:lang w:val="bg-BG"/>
        </w:rPr>
        <w:tab/>
        <w:t xml:space="preserve">подчертава жизненоважното значение на изучаването на европейската интеграция, историята, институциите и основните ценности на Съюза и европейското гражданство за възникването на европейско чувство за принадлежност; призовава към преподаването на европейска история и европейска интеграция, която трябва да се разглежда в глобален контекст, и </w:t>
      </w:r>
      <w:r w:rsidRPr="0084312F">
        <w:rPr>
          <w:lang w:val="bg-BG"/>
        </w:rPr>
        <w:lastRenderedPageBreak/>
        <w:t>образованието по европейско гражданство да се превърне в неразделна част от националните образователни системи; признава усилията, положени на равнището на ЕС за подобряване на знанията за Съюза и неговата история, включително така наречените действия по инициативата „Жан Моне“;  призовава Комисията и държавите членки да работят, включително по линия на работната група по въпросите на равенството и ценностите към европейското пространство за образование, с цел постигане на резултати, които са насочени конкретно към развитието на европейското историческо съзнание, и съвместно да разработят „наръчник на ЕС“ в учебните дейности, предоставящ общи насоки и безпристрастни факти и цифри за преподаването на европейска история;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14.</w:t>
      </w:r>
      <w:r w:rsidRPr="0084312F">
        <w:rPr>
          <w:lang w:val="bg-BG"/>
        </w:rPr>
        <w:tab/>
        <w:t>счита, че шовинизмът, стереотипите, свързани с пола, властовите асиметрии и структурните неравенства са дълбоко вкоренени в европейската история, и изразява съжаление относно липсата на достатъчно мултикултурен и съобразен с пола подход при преподаването на история; счита, че е от съществено значение да се обърне внимание на маргинализацията на жените и други слабо представени обществени групи в историята, и призовава държавите членки да предвидят по-силен съответен акцент в националните учебни програми;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15.</w:t>
      </w:r>
      <w:r w:rsidRPr="0084312F">
        <w:rPr>
          <w:lang w:val="bg-BG"/>
        </w:rPr>
        <w:tab/>
        <w:t>подчертава необходимостта от интердисциплинарно и междусекторно преподаване по история, което прилага иновативна и ориентирана към учащия педагогика, като например интерактивни подходи, подходи за разказване на истории и извличане на поуки за всички поколения, използва всеобхватен набор от източници, технологии и учебни материали, включително трансгранични и транснационални учебници по история и устно разказвана история, и насърчава аналитични умения и умения за критично мислене;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16.</w:t>
      </w:r>
      <w:r w:rsidRPr="0084312F">
        <w:rPr>
          <w:lang w:val="bg-BG"/>
        </w:rPr>
        <w:tab/>
        <w:t>признава централната роля на учителите за генерирането и предаването на компетентности, необходими за разбиране и критична оценка на историческите факти, и подчертава, че е важно учителите не само да получават подходящо обучение, но и да участват в непрекъснато професионално развитие, включително дейности за партньорско обучение и споделяне на най-добри практики както на национално, така и на транснационално равнище; подчертава в този контекст добавената стойност на академиите за учители по програма „Еразъм +“;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17.</w:t>
      </w:r>
      <w:r w:rsidRPr="0084312F">
        <w:rPr>
          <w:lang w:val="bg-BG"/>
        </w:rPr>
        <w:tab/>
        <w:t>призовава държавите членки да осигурят специални материали за преподаване и обучение (по история), което да даде възможност на учителите да се насочат по-добре спрямо транснационалните аспекти на историята и многобройните й аспекти, обучава ги в подходяща дидактика и принципи на съвременното преподаване и се ангажира преди всичко с изграждането на способни на самооценка млади хора;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18.</w:t>
      </w:r>
      <w:r w:rsidRPr="0084312F">
        <w:rPr>
          <w:lang w:val="bg-BG"/>
        </w:rPr>
        <w:tab/>
        <w:t>подчертава, че събирането на данни и сравняването и оценката на методите и инструментите за преподаване на история има голяма стойност, и приветства работата както на специализираните правителствени, така и на неправителствените организации, работещи в тази област, включително Обсерваторията на Съвета на Европа за преподаване на история в Европа и EUROCLIO; подчертава необходимостта повече държави — членки на ЕС, да участват в Обсерваторията;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lastRenderedPageBreak/>
        <w:t>19.</w:t>
      </w:r>
      <w:r w:rsidRPr="0084312F">
        <w:rPr>
          <w:lang w:val="bg-BG"/>
        </w:rPr>
        <w:tab/>
        <w:t>признава потенциала на музеите, които се занимават критично с оспорваната история на Европа, като инструмент за учене за миналото и за изграждане на историческа осведоменост, по-специално „Дом на европейската история“ като водещ проект, за който следва да се предоставят достатъчно ресурси, за да се гарантира по-широко достигане до европейската общественост;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20.</w:t>
      </w:r>
      <w:r w:rsidRPr="0084312F">
        <w:rPr>
          <w:lang w:val="bg-BG"/>
        </w:rPr>
        <w:tab/>
        <w:t>подчертава значението на опазването на богатото европейско културно и историческо наследство и мемориални обекти, по-специално като средство за установяване на критично историческо съзнание, при условие че с тях не се злоупотребява за идеологически цели, и подчертава ролята, която Знакът за европейско наследство и независимите институции, популяризиращи европейското наследство – както материално, така и нематериално – могат да играят в това отношение; насърчава държавите членки да увеличат усилията си за определяне и защита на местата на демократичната памет, особено тези, свързани с по-слабо представените групи; подчертава потенциала на Europeana да служи като цифрова библиотека, архив, музей и образователна платформа на Европа;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21.</w:t>
      </w:r>
      <w:r w:rsidRPr="0084312F">
        <w:rPr>
          <w:lang w:val="bg-BG"/>
        </w:rPr>
        <w:tab/>
        <w:t>признава потенциала на цифровите медии и нарастващото равнище на цифровизация в образованието, като същевременно изразява дълбоката си загриженост относно все по-честата злоупотреба с цифрови канали за политическа манипулация и разпространение на дезинформация, включително по отношение на историята, както се подчертава от руския исторически ревизионизъм, придружаващ агресивната война на Русия срещу Украйна; призовава Комисията и държавите членки да увеличат усилията си за укрепване на медийната и цифровата грамотност и да предоставят на учителите и учениците подходящи умения и инструменти, които улесняват основаното на факти преподаване на история и им дават възможност да идентифицират, контекстуализират и анализират традиционните и съвременните исторически източници;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22.</w:t>
      </w:r>
      <w:r w:rsidRPr="0084312F">
        <w:rPr>
          <w:lang w:val="bg-BG"/>
        </w:rPr>
        <w:tab/>
        <w:t>подчертава, че възможностите за трансгранична мобилност с учебна цел, предоставяни от европейските програми и други схеми за мобилност, благоприятстват обмена на идеи и насърчават трансверсалните знания, както и междукултурното разбирателство, като спомагат за премахване на националните бариери и осигуряват по-добро разбиране на миналото и настоящето;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23.</w:t>
      </w:r>
      <w:r w:rsidRPr="0084312F">
        <w:rPr>
          <w:lang w:val="bg-BG"/>
        </w:rPr>
        <w:tab/>
        <w:t>призовава Комисията и държавите членки да укрепят наличните понастоящем инструменти на европейско равнище с цел насърчаване на критично и самооценъчно европейско историческо съзнание, по-специално програмата „Еразъм +“, която подкрепя мобилността и междукултурното обучение като ключови инструменти за повишаване на разбирането на други култури и нации, и програмата „Граждани, равенство, права и ценности“, която предоставя подкрепа за транснационални проекти за историческа памет и насърчава гражданската ангажираност;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24.</w:t>
      </w:r>
      <w:r w:rsidRPr="0084312F">
        <w:rPr>
          <w:lang w:val="bg-BG"/>
        </w:rPr>
        <w:tab/>
        <w:t xml:space="preserve">отправя искане към европейските институции, държавите членки, държавите кандидатки за членство и бъдещите такива, образователните институции и участниците от гражданското общество да увеличат усилията си за насърчаване на помирението и въздържане от всеки опит за инструментализиране на историята за политически цели и за борба с ревизионизма и отричането на историята както в </w:t>
      </w:r>
      <w:r w:rsidRPr="0084312F">
        <w:rPr>
          <w:lang w:val="bg-BG"/>
        </w:rPr>
        <w:lastRenderedPageBreak/>
        <w:t>Европейския съюз, така и извън него; припомня значението на тези аспекти за бъдещите разширявания на Съюза;</w:t>
      </w:r>
    </w:p>
    <w:p w:rsidR="00F606BE" w:rsidRPr="0084312F" w:rsidRDefault="00F606BE" w:rsidP="00F606BE">
      <w:pPr>
        <w:pStyle w:val="Normal12a24b"/>
        <w:rPr>
          <w:lang w:val="bg-BG"/>
        </w:rPr>
      </w:pPr>
      <w:r w:rsidRPr="0084312F">
        <w:rPr>
          <w:rStyle w:val="BoldItalic"/>
          <w:lang w:val="bg-BG"/>
        </w:rPr>
        <w:t>Перспективи: наследството от миналото и бъдещето на ЕС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25.</w:t>
      </w:r>
      <w:r w:rsidRPr="0084312F">
        <w:rPr>
          <w:lang w:val="bg-BG"/>
        </w:rPr>
        <w:tab/>
        <w:t>подкрепя идеала за „култура на паметта“ и историческо съзнание, основано на споделени европейски ценности и практики, при разглеждането на миналото, като същевременно се избягва ненужно уеднаквяване или опростяване на историята;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26.</w:t>
      </w:r>
      <w:r w:rsidRPr="0084312F">
        <w:rPr>
          <w:lang w:val="bg-BG"/>
        </w:rPr>
        <w:tab/>
        <w:t>изразява надежда, че въз основа на критичната самооценка, свързана с историята и историческата отговорност на национално равнище, може да се появи истински европейски рефлективен дискурс относно миналото на континента, като с историята не се злоупотребява за властнически политически цели, и изразява надеждата си, че „общност на съдби“ сред европейските народи ще се появи от общата историческа работа;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27.</w:t>
      </w:r>
      <w:r w:rsidRPr="0084312F">
        <w:rPr>
          <w:lang w:val="bg-BG"/>
        </w:rPr>
        <w:tab/>
        <w:t>предвижда колективни спомени, които в крайна сметка да допринесат за и да се слеят в европейска публична сфера, като различаващите се култури на памет се допълват взаимно, а не са в конкуренция, а отношенията с историята се превърнат във въпрос на граждански, а не на политически действия;</w:t>
      </w:r>
    </w:p>
    <w:p w:rsidR="00F606BE" w:rsidRPr="0084312F" w:rsidRDefault="00F606BE" w:rsidP="00F606BE">
      <w:pPr>
        <w:pStyle w:val="NormalCenter12a"/>
        <w:rPr>
          <w:lang w:val="bg-BG"/>
        </w:rPr>
      </w:pPr>
      <w:r w:rsidRPr="0084312F">
        <w:rPr>
          <w:lang w:val="bg-BG"/>
        </w:rPr>
        <w:t>°</w:t>
      </w:r>
    </w:p>
    <w:p w:rsidR="00F606BE" w:rsidRPr="0084312F" w:rsidRDefault="00F606BE" w:rsidP="00F606BE">
      <w:pPr>
        <w:pStyle w:val="NormalCenter12a"/>
        <w:rPr>
          <w:lang w:val="bg-BG"/>
        </w:rPr>
      </w:pPr>
      <w:r w:rsidRPr="0084312F">
        <w:rPr>
          <w:lang w:val="bg-BG"/>
        </w:rPr>
        <w:t>°</w:t>
      </w:r>
      <w:r w:rsidRPr="0084312F">
        <w:rPr>
          <w:lang w:val="bg-BG"/>
        </w:rPr>
        <w:tab/>
        <w:t>°</w:t>
      </w:r>
    </w:p>
    <w:p w:rsidR="00F606BE" w:rsidRPr="0084312F" w:rsidRDefault="00F606BE" w:rsidP="00F606BE">
      <w:pPr>
        <w:pStyle w:val="NormalHanging12a"/>
        <w:rPr>
          <w:lang w:val="bg-BG"/>
        </w:rPr>
      </w:pPr>
      <w:r w:rsidRPr="0084312F">
        <w:rPr>
          <w:lang w:val="bg-BG"/>
        </w:rPr>
        <w:t>28.</w:t>
      </w:r>
      <w:r w:rsidRPr="0084312F">
        <w:rPr>
          <w:lang w:val="bg-BG"/>
        </w:rPr>
        <w:tab/>
        <w:t>възлага на своя председател да предаде настоящата резолюция на Съвета и на Комисията.</w:t>
      </w:r>
    </w:p>
    <w:p w:rsidR="00F606BE" w:rsidRPr="0084312F" w:rsidRDefault="00F606BE" w:rsidP="00F606BE"/>
    <w:sectPr w:rsidR="00F606BE" w:rsidRPr="0084312F" w:rsidSect="008431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A40" w:rsidRPr="0084312F" w:rsidRDefault="00215A40">
      <w:r w:rsidRPr="0084312F">
        <w:separator/>
      </w:r>
    </w:p>
  </w:endnote>
  <w:endnote w:type="continuationSeparator" w:id="0">
    <w:p w:rsidR="00215A40" w:rsidRPr="0084312F" w:rsidRDefault="00215A40">
      <w:r w:rsidRPr="00843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A40" w:rsidRPr="0084312F" w:rsidRDefault="00215A40">
      <w:r w:rsidRPr="0084312F">
        <w:separator/>
      </w:r>
    </w:p>
  </w:footnote>
  <w:footnote w:type="continuationSeparator" w:id="0">
    <w:p w:rsidR="00215A40" w:rsidRPr="0084312F" w:rsidRDefault="00215A40">
      <w:r w:rsidRPr="0084312F">
        <w:continuationSeparator/>
      </w:r>
    </w:p>
  </w:footnote>
  <w:footnote w:id="1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 C 171, 6.5.2021 г., стр. 25.</w:t>
      </w:r>
    </w:p>
  </w:footnote>
  <w:footnote w:id="2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 C 137 E, 27.5.2010 г., стр. 25.</w:t>
      </w:r>
    </w:p>
  </w:footnote>
  <w:footnote w:id="3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FC6EDA">
        <w:rPr>
          <w:color w:val="0000FF"/>
          <w:sz w:val="24"/>
          <w:u w:val="single" w:color="0000FF"/>
          <w:lang w:val="bg-BG"/>
        </w:rPr>
        <w:t>ОВ L 156, 5.5.20</w:t>
      </w:r>
      <w:r w:rsidR="00C0085C" w:rsidRPr="0084312F">
        <w:rPr>
          <w:color w:val="0000FF"/>
          <w:sz w:val="24"/>
          <w:u w:val="single" w:color="0000FF"/>
          <w:lang w:val="bg-BG"/>
        </w:rPr>
        <w:t>2</w:t>
      </w:r>
      <w:r w:rsidR="00FC6EDA">
        <w:rPr>
          <w:color w:val="0000FF"/>
          <w:sz w:val="24"/>
          <w:u w:val="single" w:color="0000FF"/>
          <w:lang w:val="bg-BG"/>
        </w:rPr>
        <w:t>1</w:t>
      </w:r>
      <w:bookmarkStart w:id="8" w:name="_GoBack"/>
      <w:bookmarkEnd w:id="8"/>
      <w:r w:rsidR="00C0085C" w:rsidRPr="0084312F">
        <w:rPr>
          <w:color w:val="0000FF"/>
          <w:sz w:val="24"/>
          <w:u w:val="single" w:color="0000FF"/>
          <w:lang w:val="bg-BG"/>
        </w:rPr>
        <w:t> г</w:t>
      </w:r>
      <w:r w:rsidR="00FC6EDA">
        <w:rPr>
          <w:color w:val="0000FF"/>
          <w:sz w:val="24"/>
          <w:u w:val="single" w:color="0000FF"/>
          <w:lang w:val="bg-BG"/>
        </w:rPr>
        <w:t>.</w:t>
      </w:r>
      <w:r w:rsidR="00C0085C" w:rsidRPr="0084312F">
        <w:rPr>
          <w:color w:val="0000FF"/>
          <w:sz w:val="24"/>
          <w:u w:val="single" w:color="0000FF"/>
          <w:lang w:val="bg-BG"/>
        </w:rPr>
        <w:t>, стр. 1.</w:t>
      </w:r>
    </w:p>
  </w:footnote>
  <w:footnote w:id="4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OВ C 205, 20.5.2022 г., стр. 17.</w:t>
      </w:r>
    </w:p>
  </w:footnote>
  <w:footnote w:id="5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 C 347, 9.9.2022 г., стр. 15.</w:t>
      </w:r>
    </w:p>
  </w:footnote>
  <w:footnote w:id="6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 С 434, 15.11.2022 г., стр. 31.</w:t>
      </w:r>
    </w:p>
  </w:footnote>
  <w:footnote w:id="7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 C 177, 17.5.2023 г., стр. 78.</w:t>
      </w:r>
    </w:p>
  </w:footnote>
  <w:footnote w:id="8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="00C0085C" w:rsidRPr="0084312F">
        <w:rPr>
          <w:color w:val="0000FF"/>
          <w:sz w:val="24"/>
          <w:u w:val="single" w:color="0000FF"/>
          <w:lang w:val="bg-BG"/>
        </w:rPr>
        <w:t>ОВ C 456, 10.11.2021 г., стр. 208.</w:t>
      </w:r>
    </w:p>
  </w:footnote>
  <w:footnote w:id="9">
    <w:p w:rsidR="00F606BE" w:rsidRPr="0084312F" w:rsidRDefault="00F606BE" w:rsidP="0084312F">
      <w:pPr>
        <w:pStyle w:val="FootnoteText"/>
        <w:ind w:left="567" w:hanging="567"/>
        <w:rPr>
          <w:sz w:val="24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r w:rsidRPr="0084312F">
        <w:rPr>
          <w:sz w:val="24"/>
          <w:lang w:val="bg-BG"/>
        </w:rPr>
        <w:t>Вж. https://rm.coe.int/168006457e.</w:t>
      </w:r>
    </w:p>
  </w:footnote>
  <w:footnote w:id="10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hyperlink r:id="rId1" w:history="1">
        <w:r w:rsidRPr="0084312F">
          <w:rPr>
            <w:color w:val="0000FF"/>
            <w:sz w:val="24"/>
            <w:u w:val="single" w:color="0000FF"/>
            <w:lang w:val="bg-BG"/>
          </w:rPr>
          <w:t>Проучване – „Европейска историческа памет: политики, предизвикателства и перспективи“ (второ издание), Европейски парламент, Генерална дирекция за вътрешни политики на Съюза, Тематичен отдел по структурни политики и политика на сближаване, април 2015 г.</w:t>
        </w:r>
      </w:hyperlink>
    </w:p>
  </w:footnote>
  <w:footnote w:id="11">
    <w:p w:rsidR="00F606BE" w:rsidRPr="0084312F" w:rsidRDefault="00F606BE" w:rsidP="0084312F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84312F">
        <w:rPr>
          <w:rStyle w:val="FootnoteReference"/>
          <w:sz w:val="24"/>
          <w:lang w:val="bg-BG"/>
        </w:rPr>
        <w:footnoteRef/>
      </w:r>
      <w:r w:rsidR="0084312F" w:rsidRPr="0084312F">
        <w:rPr>
          <w:sz w:val="24"/>
          <w:lang w:val="bg-BG"/>
        </w:rPr>
        <w:t xml:space="preserve"> </w:t>
      </w:r>
      <w:r w:rsidR="0084312F" w:rsidRPr="0084312F">
        <w:rPr>
          <w:sz w:val="24"/>
          <w:lang w:val="bg-BG"/>
        </w:rPr>
        <w:tab/>
      </w:r>
      <w:hyperlink r:id="rId2" w:history="1">
        <w:r w:rsidRPr="0084312F">
          <w:rPr>
            <w:color w:val="0000FF"/>
            <w:sz w:val="24"/>
            <w:u w:val="single" w:color="0000FF"/>
            <w:lang w:val="bg-BG"/>
          </w:rPr>
          <w:t>Проучване – „Европейска идентичност“, Европейски парламент, Генерална дирекция за вътрешни политики на Съюза, Тематичен отдел Б — Структурни политики и политики на сближаване, април 2017 г.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431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BG"/>
    <w:docVar w:name="dvnumam" w:val="0"/>
    <w:docVar w:name="dvpe" w:val="752.701"/>
    <w:docVar w:name="dvrapporteur" w:val="Докладчик: "/>
    <w:docVar w:name="dvtitre" w:val="Резолюция на Европейския парламент от ... 2024 г. Европейско историческо съзнание(2023/2112(INI))"/>
  </w:docVars>
  <w:rsids>
    <w:rsidRoot w:val="00215A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5A4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12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85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BF8"/>
    <w:rsid w:val="00F04346"/>
    <w:rsid w:val="00F075DC"/>
    <w:rsid w:val="00F149E9"/>
    <w:rsid w:val="00F5134D"/>
    <w:rsid w:val="00F606BE"/>
    <w:rsid w:val="00F74202"/>
    <w:rsid w:val="00F87713"/>
    <w:rsid w:val="00FB4360"/>
    <w:rsid w:val="00FC6ED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BEB9F"/>
  <w15:chartTrackingRefBased/>
  <w15:docId w15:val="{35DC3790-F919-4A8E-BF47-2359F2F2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06BE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F606BE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F606BE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F606BE"/>
    <w:rPr>
      <w:b/>
      <w:i/>
      <w:u w:val="none"/>
    </w:rPr>
  </w:style>
  <w:style w:type="character" w:customStyle="1" w:styleId="Italic">
    <w:name w:val="Italic"/>
    <w:uiPriority w:val="1"/>
    <w:rsid w:val="00F606BE"/>
    <w:rPr>
      <w:i/>
    </w:rPr>
  </w:style>
  <w:style w:type="paragraph" w:customStyle="1" w:styleId="Normal12a24b">
    <w:name w:val="Normal12a24b"/>
    <w:basedOn w:val="Normal"/>
    <w:rsid w:val="00F606BE"/>
    <w:pPr>
      <w:spacing w:before="360" w:after="240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uroparl.europa.eu/thinktank/en/document/IPOL_STU(2017)585921" TargetMode="External"/><Relationship Id="rId1" Type="http://schemas.openxmlformats.org/officeDocument/2006/relationships/hyperlink" Target="https://www.europarl.europa.eu/thinktank/en/document/IPOL_STU(2015)540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061CB-953B-4781-8687-FE703D30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2764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2024-02-14T13:41:00Z</dcterms:created>
  <dcterms:modified xsi:type="dcterms:W3CDTF">2024-02-14T13:41:00Z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