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4A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4A6A" w:rsidRDefault="0061673E" w:rsidP="0010095E">
            <w:pPr>
              <w:pStyle w:val="EPName"/>
            </w:pPr>
            <w:r w:rsidRPr="00304A6A">
              <w:t>Európai Parlament</w:t>
            </w:r>
          </w:p>
          <w:p w:rsidR="00751A4A" w:rsidRPr="00304A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4A6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04A6A" w:rsidRDefault="00187494" w:rsidP="0010095E">
            <w:pPr>
              <w:pStyle w:val="EPLogo"/>
            </w:pPr>
            <w:r w:rsidRPr="00304A6A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4A6A" w:rsidRDefault="00D058B8" w:rsidP="004C5D52">
      <w:pPr>
        <w:pStyle w:val="LineTop"/>
      </w:pPr>
    </w:p>
    <w:p w:rsidR="00680577" w:rsidRPr="00304A6A" w:rsidRDefault="0061673E" w:rsidP="00680577">
      <w:pPr>
        <w:pStyle w:val="EPBodyTA1"/>
      </w:pPr>
      <w:r w:rsidRPr="00304A6A">
        <w:t>ELFOGADOTT SZÖVEGEK</w:t>
      </w:r>
    </w:p>
    <w:p w:rsidR="00D058B8" w:rsidRPr="00304A6A" w:rsidRDefault="00D058B8" w:rsidP="00D058B8">
      <w:pPr>
        <w:pStyle w:val="LineBottom"/>
      </w:pPr>
    </w:p>
    <w:p w:rsidR="0061673E" w:rsidRPr="00304A6A" w:rsidRDefault="0061673E" w:rsidP="0061673E">
      <w:pPr>
        <w:pStyle w:val="ATHeading1"/>
      </w:pPr>
      <w:bookmarkStart w:id="0" w:name="TANumber"/>
      <w:r w:rsidRPr="00304A6A">
        <w:t>P9_</w:t>
      </w:r>
      <w:proofErr w:type="gramStart"/>
      <w:r w:rsidRPr="00304A6A">
        <w:t>TA(</w:t>
      </w:r>
      <w:proofErr w:type="gramEnd"/>
      <w:r w:rsidRPr="00304A6A">
        <w:t>2024)00</w:t>
      </w:r>
      <w:r w:rsidR="00C02AD3">
        <w:t>31</w:t>
      </w:r>
      <w:bookmarkEnd w:id="0"/>
    </w:p>
    <w:p w:rsidR="0061673E" w:rsidRPr="00304A6A" w:rsidRDefault="00C02AD3" w:rsidP="0061673E">
      <w:pPr>
        <w:pStyle w:val="ATHeading2"/>
      </w:pPr>
      <w:bookmarkStart w:id="1" w:name="title"/>
      <w:r w:rsidRPr="00C02AD3">
        <w:t>Az EU fejlesztési együttműködése a fejlődő országok energiához való hozzáférésének támogatása érdekében</w:t>
      </w:r>
      <w:bookmarkEnd w:id="1"/>
    </w:p>
    <w:p w:rsidR="0061673E" w:rsidRPr="00304A6A" w:rsidRDefault="0061673E" w:rsidP="0061673E">
      <w:pPr>
        <w:rPr>
          <w:i/>
          <w:vanish/>
        </w:rPr>
      </w:pPr>
      <w:r w:rsidRPr="00304A6A">
        <w:rPr>
          <w:i/>
        </w:rPr>
        <w:fldChar w:fldCharType="begin"/>
      </w:r>
      <w:r w:rsidRPr="00304A6A">
        <w:rPr>
          <w:i/>
        </w:rPr>
        <w:instrText xml:space="preserve"> TC"(</w:instrText>
      </w:r>
      <w:bookmarkStart w:id="2" w:name="DocNumber"/>
      <w:r w:rsidRPr="00304A6A">
        <w:rPr>
          <w:i/>
        </w:rPr>
        <w:instrText>A9-0441/2023</w:instrText>
      </w:r>
      <w:bookmarkEnd w:id="2"/>
      <w:r w:rsidRPr="00304A6A">
        <w:rPr>
          <w:i/>
        </w:rPr>
        <w:instrText xml:space="preserve"> - Előadó: Caroline Roose)"\l3 \n&gt; \* MERGEFORMAT </w:instrText>
      </w:r>
      <w:r w:rsidRPr="00304A6A">
        <w:rPr>
          <w:i/>
        </w:rPr>
        <w:fldChar w:fldCharType="end"/>
      </w:r>
    </w:p>
    <w:p w:rsidR="0061673E" w:rsidRPr="00304A6A" w:rsidRDefault="0061673E" w:rsidP="0061673E">
      <w:pPr>
        <w:rPr>
          <w:vanish/>
        </w:rPr>
      </w:pPr>
      <w:bookmarkStart w:id="3" w:name="Commission"/>
      <w:r w:rsidRPr="00304A6A">
        <w:rPr>
          <w:vanish/>
        </w:rPr>
        <w:t>Fejlesztési Bizottság</w:t>
      </w:r>
      <w:bookmarkEnd w:id="3"/>
    </w:p>
    <w:p w:rsidR="0061673E" w:rsidRPr="00304A6A" w:rsidRDefault="0061673E" w:rsidP="0061673E">
      <w:pPr>
        <w:rPr>
          <w:vanish/>
        </w:rPr>
      </w:pPr>
      <w:bookmarkStart w:id="4" w:name="PE"/>
      <w:r w:rsidRPr="00304A6A">
        <w:rPr>
          <w:vanish/>
        </w:rPr>
        <w:t>PE753.463</w:t>
      </w:r>
      <w:bookmarkEnd w:id="4"/>
    </w:p>
    <w:p w:rsidR="0061673E" w:rsidRPr="00304A6A" w:rsidRDefault="0061673E" w:rsidP="0061673E">
      <w:pPr>
        <w:pStyle w:val="ATHeading3"/>
      </w:pPr>
      <w:bookmarkStart w:id="5" w:name="Sujet"/>
      <w:r w:rsidRPr="00304A6A">
        <w:t xml:space="preserve">Az Európai Parlament 2024. </w:t>
      </w:r>
      <w:r w:rsidR="00727893">
        <w:t>január</w:t>
      </w:r>
      <w:r w:rsidRPr="00304A6A">
        <w:t xml:space="preserve"> </w:t>
      </w:r>
      <w:r w:rsidR="00C02AD3">
        <w:t>17-</w:t>
      </w:r>
      <w:r w:rsidRPr="00304A6A">
        <w:t>i állásfoglalása az EU fejlesztési együttműködéséről a fejlődő országok energiához való hozzáférésének támogatása érdekében</w:t>
      </w:r>
      <w:bookmarkEnd w:id="5"/>
      <w:r w:rsidRPr="00304A6A">
        <w:t xml:space="preserve"> </w:t>
      </w:r>
      <w:bookmarkStart w:id="6" w:name="References"/>
      <w:r w:rsidRPr="00304A6A">
        <w:t>(2023/</w:t>
      </w:r>
      <w:proofErr w:type="gramStart"/>
      <w:r w:rsidRPr="00304A6A">
        <w:t>2073(</w:t>
      </w:r>
      <w:proofErr w:type="gramEnd"/>
      <w:r w:rsidRPr="00304A6A">
        <w:t>INI))</w:t>
      </w:r>
      <w:bookmarkEnd w:id="6"/>
    </w:p>
    <w:p w:rsidR="00BB5F2E" w:rsidRPr="00304A6A" w:rsidRDefault="00BB5F2E" w:rsidP="00727893">
      <w:pPr>
        <w:pStyle w:val="EPComma"/>
        <w:widowControl/>
        <w:spacing w:before="240"/>
        <w:ind w:left="567" w:hanging="567"/>
      </w:pPr>
      <w:bookmarkStart w:id="7" w:name="TextBodyBegin"/>
      <w:bookmarkEnd w:id="7"/>
      <w:r w:rsidRPr="00304A6A">
        <w:rPr>
          <w:rStyle w:val="Italic"/>
        </w:rPr>
        <w:t>Az Európai Parlament</w:t>
      </w:r>
      <w:r w:rsidRPr="00304A6A">
        <w:t>,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–</w:t>
      </w:r>
      <w:r w:rsidRPr="00304A6A">
        <w:tab/>
        <w:t>tekintettel az ENSZ 2030-ig tartó időszakra vonatkozó fenntartható fejlődési menetrendjére és a fenntartható fejlődési célokra, különösen a szegénység felszámolására vonatkozó 1. fenntartható fejlődési célra, a megfizethető, megbízható, fenntartható és modern energiához való hozzáférés mindenki számára való biztosítására vonatkozó 7. fenntartható fejlődési célra, az iparra és az infrastruktúrára vonatkozó 9. fenntartható fejlődési célra és az éghajlat-politikai fellépésre vonatkozó 13. fenntartható fejlődési célra, továbbá a nemek közötti egyenlőség megvalósítása, valamint a nők és lányok társadalmi</w:t>
      </w:r>
      <w:proofErr w:type="gramEnd"/>
      <w:r w:rsidRPr="00304A6A">
        <w:t xml:space="preserve"> </w:t>
      </w:r>
      <w:proofErr w:type="gramStart"/>
      <w:r w:rsidRPr="00304A6A">
        <w:t>szerepvállalásának</w:t>
      </w:r>
      <w:proofErr w:type="gramEnd"/>
      <w:r w:rsidRPr="00304A6A">
        <w:t xml:space="preserve"> elősegítése érdekében az 5. fenntartható fejlődési célra,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Európai Unió működéséről szóló szerződés 208. cikkére, amely szerint az Unió fejlesztési politikája elsődleges célként a szegénység mérséklésére, idővel pedig </w:t>
      </w:r>
      <w:proofErr w:type="gramStart"/>
      <w:r w:rsidRPr="00304A6A">
        <w:t>annak</w:t>
      </w:r>
      <w:proofErr w:type="gramEnd"/>
      <w:r w:rsidRPr="00304A6A">
        <w:t xml:space="preserve"> felszámolására irányul, és amely előírja, hogy „az Unió azon politikáinak végrehajtásakor, amelyek hatással lehetnek a fejlődő országokra, figyelembe veszi a fejlesztési együttműködés célkitűzéseit”,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Európai Unióról szóló szerződés 3. cikkének (5) bekezdésére és 21. cikkére, amely az Uniónak a fejlesztési együttműködéssel kapcsolatos értékalapú megközelítés iránti elkötelezettségét határozza meg, hogy biztosítani lehessen külső tevékenységeinek összhangját, tiszteletben tartva az ENSZ Alapokmányában foglalt elveket, és elősegítve a fejlődő országok fenntartható gazdasági, társadalmi és környezeti fejlődését,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 Tanács, valamint a tagállamok kormányainak a Tanács, a Parlament és a Bizottság keretében ülésező képviselői által „A mi világunk, a mi méltóságunk, a mi </w:t>
      </w:r>
      <w:r w:rsidRPr="00304A6A">
        <w:lastRenderedPageBreak/>
        <w:t xml:space="preserve">jövőnk” címmel kiadott, a fejlesztési politikára vonatkozó új európai </w:t>
      </w:r>
      <w:proofErr w:type="gramStart"/>
      <w:r w:rsidRPr="00304A6A">
        <w:t>konszenzusról</w:t>
      </w:r>
      <w:proofErr w:type="gramEnd"/>
      <w:r w:rsidRPr="00304A6A">
        <w:t xml:space="preserve"> szóló, 2017. június 30-i közös nyilatkozatra</w:t>
      </w:r>
      <w:r w:rsidRPr="00304A6A">
        <w:rPr>
          <w:rStyle w:val="FootnoteReference"/>
        </w:rPr>
        <w:footnoteReference w:id="1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Szomszédsági, Fejlesztési és Nemzetközi Együttműködési Eszköz (Globális Európa) létrehozásáról, a 466/2014/EU határozat módosításáról és hatályon kívül helyezéséről, valamint az (EU) 2017/1601 rendelet és a 480/2009/EK, Euratom tanácsi rendelet hatályon kívül helyezéséről szóló, 2021. június 9-i (EU) 2021/947 európai parlamenti és tanácsi rendeletre</w:t>
      </w:r>
      <w:r w:rsidRPr="00304A6A">
        <w:rPr>
          <w:rStyle w:val="FootnoteReference"/>
        </w:rPr>
        <w:footnoteReference w:id="2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UNFCCC Felei 2022. november 6–18-án </w:t>
      </w:r>
      <w:proofErr w:type="spellStart"/>
      <w:r w:rsidRPr="00304A6A">
        <w:t>Sarm</w:t>
      </w:r>
      <w:proofErr w:type="spellEnd"/>
      <w:r w:rsidRPr="00304A6A">
        <w:t xml:space="preserve">-es-Sejkben tartandó 27. </w:t>
      </w:r>
      <w:proofErr w:type="gramStart"/>
      <w:r w:rsidRPr="00304A6A">
        <w:t>Konferenciájának</w:t>
      </w:r>
      <w:proofErr w:type="gramEnd"/>
      <w:r w:rsidRPr="00304A6A">
        <w:t xml:space="preserve"> (COP27) előkészítése céljából elfogadott, az éghajlatváltozás elleni küzdelem finanszírozásáról szóló, 2022. október 4-i, a „Klíma- és energiadiplomácia – Az európai zöld megállapodás külső dimenziójával kapcsolatos célok teljesítése” című, 2021. január 25-i, valamint az energiáról és fejlődésről szóló, 2016. november 28-i tanácsi következtetésekre,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Bizottság „Az európai zöld megállapodás” című, 2019. december 11-i közleményére (</w:t>
      </w:r>
      <w:proofErr w:type="gramStart"/>
      <w:r w:rsidRPr="00304A6A">
        <w:t>COM(</w:t>
      </w:r>
      <w:proofErr w:type="gramEnd"/>
      <w:r w:rsidRPr="00304A6A">
        <w:t>2019)0640),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kritikus fontosságú nyersanyagokkal való biztonságos és fenntartható ellátást biztosító keret létrehozásáról, valamint a 168/2013/EU, az (EU) 2018/858, az (EU) 2018/1724 és az (EU) 2019/1020 rendelet módosításáról szóló európai parlamenti és tanácsi rendeletre irányuló, 2023. március 16-i bizottsági javaslatra (</w:t>
      </w:r>
      <w:proofErr w:type="gramStart"/>
      <w:r w:rsidRPr="00304A6A">
        <w:t>COM(</w:t>
      </w:r>
      <w:proofErr w:type="gramEnd"/>
      <w:r w:rsidRPr="00304A6A">
        <w:t>2023)0160),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(EU) 2018/2001 európai parlamenti és tanácsi irányelvnek a nem biológiai eredetű, folyékony vagy gáznemű, megújuló energiaforrásokból származó, közlekedési célú tüzelőanyagok előállítására vonatkozó részletes szabályokat meghatározó uniós módszertan megállapítása révén történő kiegészítéséről szóló, 2023. február 10-i (EU) 2023/1184 felhatalmazáson alapuló bizottsági rendeletre</w:t>
      </w:r>
      <w:r w:rsidRPr="00304A6A">
        <w:rPr>
          <w:rStyle w:val="FootnoteReference"/>
        </w:rPr>
        <w:footnoteReference w:id="3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Európai Hidrogénbankról szóló, 2023. március 16-i bizottsági közleményre (</w:t>
      </w:r>
      <w:proofErr w:type="gramStart"/>
      <w:r w:rsidRPr="00304A6A">
        <w:t>COM(</w:t>
      </w:r>
      <w:proofErr w:type="gramEnd"/>
      <w:r w:rsidRPr="00304A6A">
        <w:t>2023)0156),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„Hidrogénstratégia a klímasemleges Európáért” című, 2020. július 8-i bizottsági közleményre (</w:t>
      </w:r>
      <w:proofErr w:type="gramStart"/>
      <w:r w:rsidRPr="00304A6A">
        <w:t>COM(</w:t>
      </w:r>
      <w:proofErr w:type="gramEnd"/>
      <w:r w:rsidRPr="00304A6A">
        <w:t>2020)0301),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 Bizottságnak és az Unió külügyi és biztonságpolitikai </w:t>
      </w:r>
      <w:proofErr w:type="spellStart"/>
      <w:r w:rsidRPr="00304A6A">
        <w:t>főképviselőjének</w:t>
      </w:r>
      <w:proofErr w:type="spellEnd"/>
      <w:r w:rsidRPr="00304A6A">
        <w:t xml:space="preserve"> „Az EU külső energiaügyi szerepvállalása a változó világban” című, 2022. május 18-i közös közleményére (</w:t>
      </w:r>
      <w:proofErr w:type="gramStart"/>
      <w:r w:rsidRPr="00304A6A">
        <w:t>JOIN(</w:t>
      </w:r>
      <w:proofErr w:type="gramEnd"/>
      <w:r w:rsidRPr="00304A6A">
        <w:t>2022)0023),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 Bizottságnak és az Unió külügyi és biztonságpolitikai </w:t>
      </w:r>
      <w:proofErr w:type="spellStart"/>
      <w:r w:rsidRPr="00304A6A">
        <w:t>főképviselőjének</w:t>
      </w:r>
      <w:proofErr w:type="spellEnd"/>
      <w:r w:rsidRPr="00304A6A">
        <w:t xml:space="preserve"> 2021. december 1-jei, „</w:t>
      </w:r>
      <w:proofErr w:type="gramStart"/>
      <w:r w:rsidRPr="00304A6A">
        <w:t>A</w:t>
      </w:r>
      <w:proofErr w:type="gramEnd"/>
      <w:r w:rsidRPr="00304A6A">
        <w:t xml:space="preserve"> Global </w:t>
      </w:r>
      <w:proofErr w:type="spellStart"/>
      <w:r w:rsidRPr="00304A6A">
        <w:t>Gateway</w:t>
      </w:r>
      <w:proofErr w:type="spellEnd"/>
      <w:r w:rsidRPr="00304A6A">
        <w:t>” című közös közleményére (JOIN(2021)0030),</w:t>
      </w:r>
    </w:p>
    <w:p w:rsidR="00BB5F2E" w:rsidRPr="00304A6A" w:rsidRDefault="00BB5F2E" w:rsidP="00727893">
      <w:pPr>
        <w:pStyle w:val="NormalHanging12a"/>
      </w:pPr>
      <w:r w:rsidRPr="00304A6A">
        <w:lastRenderedPageBreak/>
        <w:t>–</w:t>
      </w:r>
      <w:r w:rsidRPr="00304A6A">
        <w:tab/>
        <w:t xml:space="preserve">tekintettel az Unió külügyi és biztonságpolitikai </w:t>
      </w:r>
      <w:proofErr w:type="spellStart"/>
      <w:r w:rsidRPr="00304A6A">
        <w:t>főképviselőjének</w:t>
      </w:r>
      <w:proofErr w:type="spellEnd"/>
      <w:r w:rsidRPr="00304A6A">
        <w:t xml:space="preserve"> és a Bizottságnak „Az Afrikával kapcsolatos átfogó stratégia felé” című, 2020. március 9-i közös közleményére (</w:t>
      </w:r>
      <w:proofErr w:type="gramStart"/>
      <w:r w:rsidRPr="00304A6A">
        <w:t>JOIN(</w:t>
      </w:r>
      <w:proofErr w:type="gramEnd"/>
      <w:r w:rsidRPr="00304A6A">
        <w:t>2020)0004),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ENSZ Emberi Jogi Tanácsának a biztonságos, tiszta, egészséges és fenntartható környezethez kapcsolódó emberi jogi kötelezettségek kérdésével foglalkozó különleges előadója „Nők, lányok és a tiszta, egészséges és fenntartható környezethez való jog” című, 2023. január 5-i jelentésére,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Európai Unió és az Afrikai, Karibi és Csendes-óceáni Államok Szervezete (AKCSÁSZ) tagjai közötti új partnerségi megállapodásra (a </w:t>
      </w:r>
      <w:proofErr w:type="spellStart"/>
      <w:r w:rsidRPr="00304A6A">
        <w:t>Szamoai</w:t>
      </w:r>
      <w:proofErr w:type="spellEnd"/>
      <w:r w:rsidRPr="00304A6A">
        <w:t xml:space="preserve"> Megállapodás), amely akkor lép hatályba, amikor az Európai Parlament ahhoz hozzájárul, és azt a Felek megerősítik,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ENSZ 1992. évi Éghajlatváltozási Keretegyezményére (UNFCCC) és az ahhoz csatolt Kiotói Jegyzőkönyvre, az ENSZ Éghajlatváltozási Keretegyezménye Feleinek 2015 decemberében Párizsban megrendezett 21. </w:t>
      </w:r>
      <w:proofErr w:type="gramStart"/>
      <w:r w:rsidRPr="00304A6A">
        <w:t>Konferenciájára</w:t>
      </w:r>
      <w:proofErr w:type="gramEnd"/>
      <w:r w:rsidRPr="00304A6A">
        <w:t xml:space="preserve"> (COP21) és a Párizsi Megállapodás elfogadására, amely az első egyetemes, jogilag kötelező erejű globális megállapodás, valamint az Éghajlatváltozási Kormányközi Testület „Éghajlatváltozás” című ötödik értékelő jelentésére,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Éghajlatváltozási Kormányközi Testületnek (IPCC) a változó éghajlattal összefüggésben az óceánokról és a </w:t>
      </w:r>
      <w:proofErr w:type="spellStart"/>
      <w:r w:rsidRPr="00304A6A">
        <w:t>krioszféráról</w:t>
      </w:r>
      <w:proofErr w:type="spellEnd"/>
      <w:r w:rsidRPr="00304A6A">
        <w:t xml:space="preserve"> szóló, 2019. szeptember 24-i </w:t>
      </w:r>
      <w:proofErr w:type="spellStart"/>
      <w:r w:rsidRPr="00304A6A">
        <w:t>különjelentésére</w:t>
      </w:r>
      <w:proofErr w:type="spellEnd"/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bennszülött népek jogairól szóló, az ENSZ Közgyűlése által 2007. szeptember 13-án elfogadott nyilatkozatra,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ENSZ Környezetvédelmi Programjának a kibocsátási szakadékról szóló 2022. évi jelentésére, valamint a fosszilis tüzelőanyagok termeléséről szóló második összegző jelentésére (a termelési szakadékról szóló 2021. évi jelentés)</w:t>
      </w:r>
      <w:r w:rsidRPr="00304A6A">
        <w:rPr>
          <w:rStyle w:val="FootnoteReference"/>
        </w:rPr>
        <w:footnoteReference w:id="4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üzleti vállalkozások emberi jogi felelősségére vonatkozó, az ENSZ Emberi Jogi Tanácsa által 2011. június 16-án jóváhagyott ENSZ-irányelvekre,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OECD multinacionális vállalkozásokra vonatkozó irányelveire, valamint a felelősségteljes üzleti magatartás tekintetében követendő kellő gondosságra vonatkozó útmutatására,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Egyesült Nemzetek Gazdasági és Szociális Minisztériumának „A 7. fenntartható fejlődési cél (Energia és nemek közötti egyenlőség) terén elért </w:t>
      </w:r>
      <w:proofErr w:type="gramStart"/>
      <w:r w:rsidRPr="00304A6A">
        <w:t>globális</w:t>
      </w:r>
      <w:proofErr w:type="gramEnd"/>
      <w:r w:rsidRPr="00304A6A">
        <w:t xml:space="preserve"> haladásról szóló 12. szakpolitikai tájékoztatója” című, 2018. évi szakpolitikai tájékoztatójára,</w:t>
      </w:r>
    </w:p>
    <w:p w:rsidR="00BB5F2E" w:rsidRPr="00304A6A" w:rsidRDefault="00BB5F2E" w:rsidP="00727893">
      <w:pPr>
        <w:pStyle w:val="NormalHanging12a"/>
      </w:pPr>
      <w:r w:rsidRPr="00304A6A">
        <w:lastRenderedPageBreak/>
        <w:t>–</w:t>
      </w:r>
      <w:r w:rsidRPr="00304A6A">
        <w:tab/>
        <w:t xml:space="preserve">tekintettel a Nemzetközi Megújulóenergia-ügynökség „World </w:t>
      </w:r>
      <w:proofErr w:type="spellStart"/>
      <w:r w:rsidRPr="00304A6A">
        <w:t>Energy</w:t>
      </w:r>
      <w:proofErr w:type="spellEnd"/>
      <w:r w:rsidRPr="00304A6A">
        <w:t xml:space="preserve"> </w:t>
      </w:r>
      <w:proofErr w:type="spellStart"/>
      <w:r w:rsidRPr="00304A6A">
        <w:t>Transitions</w:t>
      </w:r>
      <w:proofErr w:type="spellEnd"/>
      <w:r w:rsidRPr="00304A6A">
        <w:t xml:space="preserve"> Outlook 2022: 1.5 °C </w:t>
      </w:r>
      <w:proofErr w:type="spellStart"/>
      <w:r w:rsidRPr="00304A6A">
        <w:t>Pathway</w:t>
      </w:r>
      <w:proofErr w:type="spellEnd"/>
      <w:r w:rsidRPr="00304A6A">
        <w:t>” című, 2022. évi jelentésére</w:t>
      </w:r>
      <w:r w:rsidRPr="00304A6A">
        <w:rPr>
          <w:rStyle w:val="FootnoteReference"/>
        </w:rPr>
        <w:footnoteReference w:id="5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Világbank, a Nemzetközi Energia Ügynökség, a Nemzetközi Megújulóenergia-ügynökség, az ENSZ és az Egészségügyi Világszervezet „</w:t>
      </w:r>
      <w:proofErr w:type="spellStart"/>
      <w:r w:rsidRPr="00304A6A">
        <w:t>Tracking</w:t>
      </w:r>
      <w:proofErr w:type="spellEnd"/>
      <w:r w:rsidRPr="00304A6A">
        <w:t xml:space="preserve"> SDG 7: The </w:t>
      </w:r>
      <w:proofErr w:type="spellStart"/>
      <w:r w:rsidRPr="00304A6A">
        <w:t>Energy</w:t>
      </w:r>
      <w:proofErr w:type="spellEnd"/>
      <w:r w:rsidRPr="00304A6A">
        <w:t xml:space="preserve"> </w:t>
      </w:r>
      <w:proofErr w:type="spellStart"/>
      <w:r w:rsidRPr="00304A6A">
        <w:t>Progress</w:t>
      </w:r>
      <w:proofErr w:type="spellEnd"/>
      <w:r w:rsidRPr="00304A6A">
        <w:t xml:space="preserve"> </w:t>
      </w:r>
      <w:proofErr w:type="spellStart"/>
      <w:r w:rsidRPr="00304A6A">
        <w:t>Report</w:t>
      </w:r>
      <w:proofErr w:type="spellEnd"/>
      <w:r w:rsidRPr="00304A6A">
        <w:t>, 2023” című, 2023. évi közös jelentésére</w:t>
      </w:r>
      <w:r w:rsidRPr="00304A6A">
        <w:rPr>
          <w:rStyle w:val="FootnoteReference"/>
        </w:rPr>
        <w:footnoteReference w:id="6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 xml:space="preserve">tekintettel az Afrikai Unió 2021–2027-es időszakra vonatkozó zöld helyreállítási cselekvési tervére, amely olyan átfogó stratégiát biztosít, amelynek célja a zöld kezdeményezések előmozdítása, az üvegházhatásúgáz-kibocsátás csökkentése, a környezet védelme és az éghajlatváltozással szembeni </w:t>
      </w:r>
      <w:proofErr w:type="spellStart"/>
      <w:r w:rsidRPr="00304A6A">
        <w:t>reziliencia</w:t>
      </w:r>
      <w:proofErr w:type="spellEnd"/>
      <w:r w:rsidRPr="00304A6A">
        <w:t xml:space="preserve"> növelése</w:t>
      </w:r>
      <w:r w:rsidRPr="00304A6A">
        <w:rPr>
          <w:rStyle w:val="FootnoteReference"/>
        </w:rPr>
        <w:footnoteReference w:id="7"/>
      </w:r>
      <w:r w:rsidRPr="00304A6A">
        <w:t>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afrikai vezetők éghajlatváltozásról szóló nairobi nyilatkozatára és a 2023. szeptember 6-i cselekvési felhívásra,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az afrikai népek 2023-as éghajlatváltozásra és fejlesztésre vonatozó nyilatkozatára;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–</w:t>
      </w:r>
      <w:r w:rsidRPr="00304A6A">
        <w:tab/>
        <w:t>tekintettel a politikák fejlesztési célú koherenciájáról szóló, 2023. március 14-i</w:t>
      </w:r>
      <w:r w:rsidRPr="00304A6A">
        <w:rPr>
          <w:rStyle w:val="FootnoteReference"/>
        </w:rPr>
        <w:footnoteReference w:id="8"/>
      </w:r>
      <w:r w:rsidRPr="00304A6A">
        <w:t>, „Az Afrikára vonatkozó új uniós stratégia – partnerség a fenntartható és befogadó fejlődésért” című, 2021. március 25-i</w:t>
      </w:r>
      <w:r w:rsidRPr="00304A6A">
        <w:rPr>
          <w:rStyle w:val="FootnoteReference"/>
        </w:rPr>
        <w:footnoteReference w:id="9"/>
      </w:r>
      <w:r w:rsidRPr="00304A6A">
        <w:t>, az európai zöld megállapodásról szóló, 2020. január 15-i</w:t>
      </w:r>
      <w:r w:rsidRPr="00304A6A">
        <w:rPr>
          <w:rStyle w:val="FootnoteReference"/>
        </w:rPr>
        <w:footnoteReference w:id="10"/>
      </w:r>
      <w:r w:rsidRPr="00304A6A">
        <w:t>, a fejlődő országokban az energiához való hozzáférésről szóló, 2016. december 1-jei</w:t>
      </w:r>
      <w:r w:rsidRPr="00304A6A">
        <w:rPr>
          <w:rStyle w:val="FootnoteReference"/>
        </w:rPr>
        <w:footnoteReference w:id="11"/>
      </w:r>
      <w:r w:rsidRPr="00304A6A">
        <w:t xml:space="preserve"> és az energiához való egyetemes hozzáférés 2030-ig történő elérésére vonatkozó célkitűzést támogató uniós fejlesztési együttműködésről szóló, 2012. február 2-i állásfoglalására</w:t>
      </w:r>
      <w:r w:rsidRPr="00304A6A">
        <w:rPr>
          <w:rStyle w:val="FootnoteReference"/>
        </w:rPr>
        <w:footnoteReference w:id="12"/>
      </w:r>
      <w:r w:rsidRPr="00304A6A">
        <w:t>,</w:t>
      </w:r>
      <w:proofErr w:type="gramEnd"/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külső fellépésekben a nemek közötti esélyegyenlőségről és a nők szerepének megerősítéséről szóló, 2021–2025 közötti időszakra szóló uniós cselekvési tervre (GAP III),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Latin-amerikai és Karib-térségi Gazdasági Bizottság „</w:t>
      </w:r>
      <w:proofErr w:type="spellStart"/>
      <w:r w:rsidRPr="00304A6A">
        <w:t>Energy</w:t>
      </w:r>
      <w:proofErr w:type="spellEnd"/>
      <w:r w:rsidRPr="00304A6A">
        <w:t xml:space="preserve"> in Latin </w:t>
      </w:r>
      <w:proofErr w:type="spellStart"/>
      <w:r w:rsidRPr="00304A6A">
        <w:t>America</w:t>
      </w:r>
      <w:proofErr w:type="spellEnd"/>
      <w:r w:rsidRPr="00304A6A">
        <w:t xml:space="preserve"> and </w:t>
      </w:r>
      <w:proofErr w:type="spellStart"/>
      <w:r w:rsidRPr="00304A6A">
        <w:t>the</w:t>
      </w:r>
      <w:proofErr w:type="spellEnd"/>
      <w:r w:rsidRPr="00304A6A">
        <w:t xml:space="preserve"> </w:t>
      </w:r>
      <w:proofErr w:type="spellStart"/>
      <w:r w:rsidRPr="00304A6A">
        <w:t>Caribbean</w:t>
      </w:r>
      <w:proofErr w:type="spellEnd"/>
      <w:r w:rsidRPr="00304A6A">
        <w:t xml:space="preserve">: </w:t>
      </w:r>
      <w:proofErr w:type="spellStart"/>
      <w:r w:rsidRPr="00304A6A">
        <w:t>access</w:t>
      </w:r>
      <w:proofErr w:type="spellEnd"/>
      <w:r w:rsidRPr="00304A6A">
        <w:t xml:space="preserve">, </w:t>
      </w:r>
      <w:proofErr w:type="spellStart"/>
      <w:r w:rsidRPr="00304A6A">
        <w:t>renewability</w:t>
      </w:r>
      <w:proofErr w:type="spellEnd"/>
      <w:r w:rsidRPr="00304A6A">
        <w:t xml:space="preserve"> and </w:t>
      </w:r>
      <w:proofErr w:type="spellStart"/>
      <w:r w:rsidRPr="00304A6A">
        <w:t>efficiency</w:t>
      </w:r>
      <w:proofErr w:type="spellEnd"/>
      <w:r w:rsidRPr="00304A6A">
        <w:t xml:space="preserve">” [Energia Latin-Amerikában és a Karib-térségben: hozzáférés, </w:t>
      </w:r>
      <w:proofErr w:type="spellStart"/>
      <w:r w:rsidRPr="00304A6A">
        <w:t>megújíthatóság</w:t>
      </w:r>
      <w:proofErr w:type="spellEnd"/>
      <w:r w:rsidRPr="00304A6A">
        <w:t xml:space="preserve"> és hatékonyság] című jelentésére,</w:t>
      </w:r>
    </w:p>
    <w:p w:rsidR="00BB5F2E" w:rsidRPr="00304A6A" w:rsidRDefault="00BB5F2E" w:rsidP="00727893">
      <w:pPr>
        <w:pStyle w:val="NormalHanging12a"/>
      </w:pPr>
      <w:r w:rsidRPr="00304A6A">
        <w:lastRenderedPageBreak/>
        <w:t>–</w:t>
      </w:r>
      <w:r w:rsidRPr="00304A6A">
        <w:tab/>
      </w:r>
      <w:proofErr w:type="gramStart"/>
      <w:r w:rsidRPr="00304A6A">
        <w:t>tekintettel</w:t>
      </w:r>
      <w:proofErr w:type="gramEnd"/>
      <w:r w:rsidRPr="00304A6A">
        <w:t xml:space="preserve"> a gátakkal foglalkozó világbizottság „A döntéshozatal új keretei” című, 2000. november 16-i jelentésére,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eljárási szabályzata 54. cikkére,</w:t>
      </w:r>
    </w:p>
    <w:p w:rsidR="00BB5F2E" w:rsidRPr="00304A6A" w:rsidRDefault="00BB5F2E" w:rsidP="00727893">
      <w:pPr>
        <w:pStyle w:val="NormalHanging12a"/>
      </w:pPr>
      <w:r w:rsidRPr="00304A6A">
        <w:t>–</w:t>
      </w:r>
      <w:r w:rsidRPr="00304A6A">
        <w:tab/>
        <w:t>tekintettel a Fejlesztési Bizottság jelentésére (A9-0441/2023),</w:t>
      </w:r>
    </w:p>
    <w:p w:rsidR="00BB5F2E" w:rsidRPr="00304A6A" w:rsidRDefault="00BB5F2E" w:rsidP="00727893">
      <w:pPr>
        <w:pStyle w:val="NormalHanging12a"/>
      </w:pPr>
      <w:r w:rsidRPr="00304A6A">
        <w:t>A.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az energia a fenntartható fejlődési célok középpontjában áll, a fenntartható fejlődési célokról szóló 2023. évi jelentés</w:t>
      </w:r>
      <w:r w:rsidRPr="00304A6A">
        <w:rPr>
          <w:vertAlign w:val="superscript"/>
        </w:rPr>
        <w:footnoteReference w:id="13"/>
      </w:r>
      <w:r w:rsidRPr="00304A6A">
        <w:t xml:space="preserve"> mégis arra a következtetésre jut, hogy a világ továbbra sem halad az energiához való egyetemes hozzáférés felé; mivel az energia a fejlődést elősegítő tényező, különösen a mezőgazdaság, a vállalkozás, a kommunikáció, az oktatás, az egészségügy és a közlekedés fejlődése, valamint az állam működése tekintetében;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B.</w:t>
      </w:r>
      <w:r w:rsidRPr="00304A6A">
        <w:tab/>
        <w:t xml:space="preserve">mivel a 7. fenntartható fejlődési cél a megfizethető és tiszta energiához való fenntartható hozzáférés 2030-ig történő elérését irányozza elő, különösen azzal, hogy a tiszta és megújuló energiával kapcsolatos kutatáshoz, infrastruktúrához és technológiákhoz való hozzáférés megkönnyítése, valamint az e célokkal kapcsolatos beruházások előmozdítása érdekében fokozott nemzetközi együttműködésre szólít fel; mivel az energiaszegénység hatékony kezelése és felszámolása érdekében alapvető fontosságú a diplomáciai erőfeszítések megerősítése a nagyobb politikai </w:t>
      </w:r>
      <w:proofErr w:type="gramStart"/>
      <w:r w:rsidRPr="00304A6A">
        <w:t>ambíciók</w:t>
      </w:r>
      <w:proofErr w:type="gramEnd"/>
      <w:r w:rsidRPr="00304A6A">
        <w:t xml:space="preserve"> előmozdítása érdekében;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C.</w:t>
      </w:r>
      <w:r w:rsidRPr="00304A6A">
        <w:tab/>
        <w:t>mivel az ENSZ szerint 2023 közepén világszerte mintegy 733 millió ember – akiknek 80%-</w:t>
      </w:r>
      <w:proofErr w:type="gramStart"/>
      <w:r w:rsidRPr="00304A6A">
        <w:t>a</w:t>
      </w:r>
      <w:proofErr w:type="gramEnd"/>
      <w:r w:rsidRPr="00304A6A">
        <w:t xml:space="preserve"> </w:t>
      </w:r>
      <w:proofErr w:type="spellStart"/>
      <w:r w:rsidRPr="00304A6A">
        <w:t>a</w:t>
      </w:r>
      <w:proofErr w:type="spellEnd"/>
      <w:r w:rsidRPr="00304A6A">
        <w:t xml:space="preserve"> </w:t>
      </w:r>
      <w:proofErr w:type="spellStart"/>
      <w:r w:rsidRPr="00304A6A">
        <w:t>szubszaharai</w:t>
      </w:r>
      <w:proofErr w:type="spellEnd"/>
      <w:r w:rsidRPr="00304A6A">
        <w:t xml:space="preserve"> Afrikában él – még mindig nem fér hozzá a megfizethető, megbízható, tiszta és jó minőségű energiához;</w:t>
      </w:r>
      <w:r w:rsidRPr="00304A6A">
        <w:rPr>
          <w:vertAlign w:val="superscript"/>
        </w:rPr>
        <w:footnoteReference w:id="14"/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D.</w:t>
      </w:r>
      <w:r w:rsidRPr="00304A6A">
        <w:tab/>
        <w:t xml:space="preserve">mivel az energiához való hozzáférés jelentős mértékben különböző a fejlődő országokban; mivel a </w:t>
      </w:r>
      <w:proofErr w:type="spellStart"/>
      <w:r w:rsidRPr="00304A6A">
        <w:t>Szubszaharai</w:t>
      </w:r>
      <w:proofErr w:type="spellEnd"/>
      <w:r w:rsidRPr="00304A6A">
        <w:t>-Afrika lakosságának 52%-a nem fér hozzá villamos energiához, és ez az egyetlen olyan régió a világon, ahol a villamos energiával nem rendelkezők aránya növekszik; mivel ez a szám elrejti a mély különbségeket: a régió vidéki lakosságának csak 30,4%-a rendelkezik az energiához való rendszeres hozzáféréssel, szemben a városi lakosság 80,7%-</w:t>
      </w:r>
      <w:proofErr w:type="spellStart"/>
      <w:r w:rsidRPr="00304A6A">
        <w:t>ával</w:t>
      </w:r>
      <w:proofErr w:type="spellEnd"/>
      <w:r w:rsidRPr="00304A6A">
        <w:t>; mivel az oktatás elismerten a szegénység csökkentésének egyik legfontosabb eleme; mivel a villamos energiához való hozzáférés szintén támogatja</w:t>
      </w:r>
      <w:proofErr w:type="gramEnd"/>
      <w:r w:rsidRPr="00304A6A">
        <w:t xml:space="preserve"> </w:t>
      </w:r>
      <w:proofErr w:type="gramStart"/>
      <w:r w:rsidRPr="00304A6A">
        <w:t>a</w:t>
      </w:r>
      <w:proofErr w:type="gramEnd"/>
      <w:r w:rsidRPr="00304A6A">
        <w:t xml:space="preserve"> minőségi oktatást, a </w:t>
      </w:r>
      <w:proofErr w:type="spellStart"/>
      <w:r w:rsidRPr="00304A6A">
        <w:t>Szubszaharai</w:t>
      </w:r>
      <w:proofErr w:type="spellEnd"/>
      <w:r w:rsidRPr="00304A6A">
        <w:t>-Afrika iskoláinak viszont csak 47%-a rendelkezik villamos energiával;</w:t>
      </w:r>
    </w:p>
    <w:p w:rsidR="00BB5F2E" w:rsidRPr="00304A6A" w:rsidRDefault="00BB5F2E" w:rsidP="00727893">
      <w:pPr>
        <w:pStyle w:val="NormalHanging12a"/>
      </w:pPr>
      <w:r w:rsidRPr="00304A6A">
        <w:t>E.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 villamos energiához való hozzáférés hiánya a városi vagy városkörnyéki környezetben érinti a nagy szabálytalan telepek lakosságát, valamint a lakóhelyüket elhagyni kényszerült személyeket és menekülteket; mivel még ha biztosított is a villamos energiához való hozzáférés, a szolgáltatások gyakran rossz minőségűek; </w:t>
      </w:r>
    </w:p>
    <w:p w:rsidR="00BB5F2E" w:rsidRPr="00304A6A" w:rsidRDefault="00BB5F2E" w:rsidP="00727893">
      <w:pPr>
        <w:pStyle w:val="NormalHanging12a"/>
      </w:pPr>
      <w:r w:rsidRPr="00304A6A">
        <w:t>F.</w:t>
      </w:r>
      <w:r w:rsidRPr="00304A6A">
        <w:tab/>
        <w:t xml:space="preserve">mivel a megfizethető, megbízható, tiszta és jó minőségű energiához való hozzáférés még nehezebb a </w:t>
      </w:r>
      <w:proofErr w:type="gramStart"/>
      <w:r w:rsidRPr="00304A6A">
        <w:t>konfliktusok</w:t>
      </w:r>
      <w:proofErr w:type="gramEnd"/>
      <w:r w:rsidRPr="00304A6A">
        <w:t xml:space="preserve"> és természeti katasztrófák által sújtott országokban; mivel az energiához való jobb hozzáféréssel rendelkező régiókban, mint például Ázsiában és a </w:t>
      </w:r>
      <w:r w:rsidRPr="00304A6A">
        <w:lastRenderedPageBreak/>
        <w:t>csendes-óceáni térségben vagy Latin-Amerikában és a Karib-térségben is nagy egyenlőtlenségek tapasztalhatók az országok és lakosságaik között;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G.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az Ukrajna elleni orosz invázió által kiváltott energiaválság továbbra is súlyos károkat okoz, és a magas energiaárak a legkiszolgáltatottabbakat sújtják a legsúlyosabban, különösen a fejlődő gazdaságokban;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H.</w:t>
      </w:r>
      <w:r w:rsidRPr="00304A6A">
        <w:tab/>
        <w:t xml:space="preserve">mivel az energiához való hozzáférés alapvető fontosságú a </w:t>
      </w:r>
      <w:proofErr w:type="gramStart"/>
      <w:r w:rsidRPr="00304A6A">
        <w:t>humanitárius</w:t>
      </w:r>
      <w:proofErr w:type="gramEnd"/>
      <w:r w:rsidRPr="00304A6A">
        <w:t xml:space="preserve"> és fejlesztési szervezetek számára ahhoz, hogy hatékony humanitárius segítséget nyújtsanak, különös tekintettel az orvosi és sürgősségi ellátásra;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I.</w:t>
      </w:r>
      <w:r w:rsidRPr="00304A6A">
        <w:tab/>
        <w:t>mivel a jelenlegi előrejelzések szerint 2030-ban megfelelő intézkedések hiányában világszerte mintegy 660 millió ember nem fog hozzáférni a villamos energiához, és körülbelül egymilliárd embernek nem lesz lehetősége a tiszta főzésre;</w:t>
      </w:r>
    </w:p>
    <w:p w:rsidR="00BB5F2E" w:rsidRPr="00304A6A" w:rsidRDefault="00BB5F2E" w:rsidP="00727893">
      <w:pPr>
        <w:pStyle w:val="NormalHanging12a"/>
      </w:pPr>
      <w:r w:rsidRPr="00304A6A">
        <w:t>J.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 megfizethető és tiszta energiához való jobb hozzáférés lehetővé teszi a fenntartható gazdasági növekedést, vonzza a vállalkozásokat és a vállalkozói szellemet, és javítja az emberi egészséget, jólétet és biztonságot;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K.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az energiaszegénység – amelyet a fenntartható, tiszta és biztonságos energiaforrások hiányaként határoznak meg – többek között nemi kérdés is, mivel a nők és lányok átlagosan akár heti 18 órát is töltenek a főzéshez használt tüzelőanyagok gyűjtésével</w:t>
      </w:r>
      <w:r w:rsidRPr="00304A6A">
        <w:rPr>
          <w:vertAlign w:val="superscript"/>
        </w:rPr>
        <w:footnoteReference w:id="15"/>
      </w:r>
      <w:r w:rsidRPr="00304A6A">
        <w:t>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L.</w:t>
      </w:r>
      <w:r w:rsidRPr="00304A6A">
        <w:tab/>
        <w:t xml:space="preserve">mivel a nők világszerte </w:t>
      </w:r>
      <w:proofErr w:type="gramStart"/>
      <w:r w:rsidRPr="00304A6A">
        <w:t>nagy mértékben</w:t>
      </w:r>
      <w:proofErr w:type="gramEnd"/>
      <w:r w:rsidRPr="00304A6A">
        <w:t xml:space="preserve"> </w:t>
      </w:r>
      <w:proofErr w:type="spellStart"/>
      <w:r w:rsidRPr="00304A6A">
        <w:t>alulreprezentáltak</w:t>
      </w:r>
      <w:proofErr w:type="spellEnd"/>
      <w:r w:rsidRPr="00304A6A">
        <w:t xml:space="preserve"> az energiaágazat </w:t>
      </w:r>
      <w:proofErr w:type="spellStart"/>
      <w:r w:rsidRPr="00304A6A">
        <w:t>munkaerejében</w:t>
      </w:r>
      <w:proofErr w:type="spellEnd"/>
      <w:r w:rsidRPr="00304A6A">
        <w:t xml:space="preserve">, különösen a vezető pozíciókban; mivel a nemek közötti egyenlőségre vonatkozó III. cselekvési tervvel összhangban a nők aktív szereplőként való bevonása a megújuló energiával kapcsolatos megoldásokba javítja a </w:t>
      </w:r>
      <w:proofErr w:type="spellStart"/>
      <w:r w:rsidRPr="00304A6A">
        <w:t>fenntarthatóságot</w:t>
      </w:r>
      <w:proofErr w:type="spellEnd"/>
      <w:r w:rsidRPr="00304A6A">
        <w:t xml:space="preserve"> és a nemek közötti egyenlőség terén elért pozitív eredményeket; 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M.</w:t>
      </w:r>
      <w:r w:rsidRPr="00304A6A">
        <w:tab/>
        <w:t>mivel a főzéshez használt hagyományos tüzelőanyagok (szilárd biomassza, kerozin és szén) jelentősen hozzájárulnak a szén-dioxid-kibocsátáshoz, az erdőirtáshoz és az éghajlatváltozáshoz, és veszélyt jelentenek az emberek egészségére; mivel világszerte 2,4 milliárd ember használ ilyen tüzelőanyagokat, ami körülbelül 3.7 millió korai elhalálozást eredményez évente, és ebben leginkább a nők és a gyermekek érintettek; mivel Afrika csak 2019-ben 700 000 halálesetet jegyzett háztartáson belüli levegőszennyezés miatt;</w:t>
      </w:r>
      <w:proofErr w:type="gramEnd"/>
      <w:r w:rsidRPr="00304A6A">
        <w:t xml:space="preserve">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N.</w:t>
      </w:r>
      <w:r w:rsidRPr="00304A6A">
        <w:tab/>
      </w:r>
      <w:proofErr w:type="gramStart"/>
      <w:r w:rsidRPr="00304A6A">
        <w:t>mivel a főzéshez használt tiszta tüzelőanyagokhoz biztosított uniós finanszírozás marginális; mivel még tiszta főzési stratégiák megléte esetén is gyenge a végrehajtás és kevés finanszírozás áll rendelkezésre, így még szerény nyereség is nehezen érhető el, és a továbbfejlesztett tűzhelyek elfogadása és tartós használata továbbra is alacsony; mivel a tiszta főzéshez való hozzáféréssel nem rendelkező emberek kevesebb mint 10%-a él olyan országokban, amelyek hatékony szakpolitikákkal és elegendő finanszírozással rendelkeznek az egyetemes hozzáférés 2030-ig történő eléréséhez;</w:t>
      </w:r>
      <w:proofErr w:type="gramEnd"/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O.</w:t>
      </w:r>
      <w:r w:rsidRPr="00304A6A">
        <w:tab/>
        <w:t xml:space="preserve">mivel a Covid19-világjárvány és az energiaárak emelkedése lelassította a tiszta főzéshez való hozzáférés bővítésének előrehaladását; mivel azokban a fejlődő országokban, ahol jelentős mértékben használnak biomasszát a főzéshez, az EU-nak támogatnia kell a </w:t>
      </w:r>
      <w:r w:rsidRPr="00304A6A">
        <w:lastRenderedPageBreak/>
        <w:t>fafogyasztás alternatíváit, és elő kell mozdítania az olyan megoldásokat, mint a napenergiával működő főzőberendezések;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P.</w:t>
      </w:r>
      <w:r w:rsidRPr="00304A6A">
        <w:tab/>
        <w:t>mivel a tiszta főzéshez való hozzáférés hiánya növeli a nők és lányok főzéssel töltött idejét; mivel ez még egyenlőtlenebbé teszi a háztartási munka elosztását a férfiak és a nők között; mivel a becslések szerint a tiszta főzéshez való hozzáférés révén a nők és lányok átlagosan napi 1,5 órával többet fordíthatnának szabadidőre és/vagy az oktatásra;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Q.</w:t>
      </w:r>
      <w:r w:rsidRPr="00304A6A">
        <w:tab/>
      </w:r>
      <w:proofErr w:type="gramStart"/>
      <w:r w:rsidRPr="00304A6A">
        <w:t>mivel a fejlődő országok bővelkednek megújuló energiaforrásokban, de gyakran hiányzik a fenntartható energiafejlesztést és -felhasználást lehetővé tevő politikai és szabályozási keret, valamint a szükséges ipari és technológiai feltételek; mivel emellett számos kihívással – többek között az éghajlatváltozással, a túlzott eladósodással és a gyors demográfiai növekedéssel – is szembesülnek, amelyek mind hatással vannak az energiakeresletre és -fogyasztásra; mivel az olyan országok, mint Namíbia és Angola nagyszabású megújulóenergia-projektekben vesznek részt; mivel egyes fejlődő országok – például</w:t>
      </w:r>
      <w:proofErr w:type="gramEnd"/>
      <w:r w:rsidRPr="00304A6A">
        <w:t xml:space="preserve"> Szenegál, Ruanda és Kenya – jelentős előrelépést tettek az energiához való hozzáférés terén; mivel figyelembe kell venni az egyes országok eltérő körülményeit annak érdekében, hogy megfelelő szintű politikai akarattal és uniós támogatással áttörést lehessen elérni az energiához való hozzáférés terén;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R.</w:t>
      </w:r>
      <w:r w:rsidRPr="00304A6A">
        <w:tab/>
      </w:r>
      <w:proofErr w:type="gramStart"/>
      <w:r w:rsidRPr="00304A6A">
        <w:t>mivel az EU nagy múltú hagyománnyal rendelkezik az Afrikával való energetikai együttműködés területén; mivel az EU a tagállamaival együtt biztosította a 7. fenntartható fejlődési céllal kapcsolatos afrikai projekteket finanszírozó hivatalos fejlesztési támogatás túlnyomó részét, amely 2014 és 2020 között 13,8 milliárd eurót tett ki; mivel ez még mindig nem elegendő, és több erőfeszítést kell tenni; mivel a becslések szerint a folyósítások 53% -a hitel formájában történt, de ez a további adósság csökkenti ezen országok képességét arra, hogy a fenntartható fejlődési célokba, köztük a 7. fenntartható</w:t>
      </w:r>
      <w:proofErr w:type="gramEnd"/>
      <w:r w:rsidRPr="00304A6A">
        <w:t xml:space="preserve"> </w:t>
      </w:r>
      <w:proofErr w:type="gramStart"/>
      <w:r w:rsidRPr="00304A6A">
        <w:t>fejlődési</w:t>
      </w:r>
      <w:proofErr w:type="gramEnd"/>
      <w:r w:rsidRPr="00304A6A">
        <w:t xml:space="preserve"> célba beruházzanak; mivel 2023-ban 21 alacsony </w:t>
      </w:r>
      <w:proofErr w:type="spellStart"/>
      <w:r w:rsidRPr="00304A6A">
        <w:t>jövedelmű</w:t>
      </w:r>
      <w:proofErr w:type="spellEnd"/>
      <w:r w:rsidRPr="00304A6A">
        <w:t xml:space="preserve"> afrikai ország küzd adósságválsággal vagy van kitéve az adósságválság veszélyének;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S.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az energiával kapcsolatos pénzmozgások továbbra is az országok egy kis csoportjára összpontosulnak, gyakran hátrahagyva a legkevésbé fejlett országokat; mivel a földrajzi célzottság tekintetében a tíz legnagyobb kedvezményezett közül csak három tartozik a legkevésbé fejlett országok közé, ami azt mutatja, hogy az energiához való hozzáférés bővítésére és az energiaszegénység elleni küzdelemre szánt forrásokat nem fontossági sorrendben osztották el;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T.</w:t>
      </w:r>
      <w:r w:rsidRPr="00304A6A">
        <w:tab/>
        <w:t xml:space="preserve">mivel az energetikai átmenet súlyosan és tartósan alulfinanszírozott a fejlődő régiókban, különösen a legkevésbé fejlett országokban; mivel a Természetierőforrás-gazdálkodási Intézet meghatározása szerint az „erőforrások átka” az, hogy számos erőforrásokban gazdag ország nem képes teljes mértékben kihasználni természeti erőforrás-gazdagságát, és ezen országok kormányai nem képesek hatékonyan </w:t>
      </w:r>
      <w:proofErr w:type="gramStart"/>
      <w:r w:rsidRPr="00304A6A">
        <w:t>reagálni</w:t>
      </w:r>
      <w:proofErr w:type="gramEnd"/>
      <w:r w:rsidRPr="00304A6A">
        <w:t xml:space="preserve"> a közjóléti igényekre</w:t>
      </w:r>
      <w:r w:rsidRPr="00304A6A">
        <w:rPr>
          <w:vertAlign w:val="superscript"/>
        </w:rPr>
        <w:footnoteReference w:id="16"/>
      </w:r>
      <w:r w:rsidRPr="00304A6A">
        <w:t>; mivel a fosszilis tüzelőanyagok exportjára való túlzott támaszkodás az alacsony gazdasági diverzifikáció kockázatával jár;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U.</w:t>
      </w:r>
      <w:r w:rsidRPr="00304A6A">
        <w:tab/>
        <w:t xml:space="preserve">mivel az EU-nak növelnie kell a megújuló energiák </w:t>
      </w:r>
      <w:proofErr w:type="gramStart"/>
      <w:r w:rsidRPr="00304A6A">
        <w:t>finanszírozását</w:t>
      </w:r>
      <w:proofErr w:type="gramEnd"/>
      <w:r w:rsidRPr="00304A6A">
        <w:t xml:space="preserve"> a fejlődő országokban, különösen az Ukrajna elleni orosz invázió nyomán létrejött új geopolitikai környezetben, ugyanakkor foglalkozni kell a korrupcióval és a gyenge intézményekkel </w:t>
      </w:r>
      <w:r w:rsidRPr="00304A6A">
        <w:lastRenderedPageBreak/>
        <w:t xml:space="preserve">is, amelyek súlyosbítják az </w:t>
      </w:r>
      <w:proofErr w:type="spellStart"/>
      <w:r w:rsidRPr="00304A6A">
        <w:t>alulfinanszírozás</w:t>
      </w:r>
      <w:proofErr w:type="spellEnd"/>
      <w:r w:rsidRPr="00304A6A">
        <w:t xml:space="preserve"> problémáit, különösen a legkevésbé fejlett országokban;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V.</w:t>
      </w:r>
      <w:r w:rsidRPr="00304A6A">
        <w:tab/>
        <w:t xml:space="preserve">mivel a legtöbb uniós </w:t>
      </w:r>
      <w:proofErr w:type="gramStart"/>
      <w:r w:rsidRPr="00304A6A">
        <w:t>finanszírozású</w:t>
      </w:r>
      <w:proofErr w:type="gramEnd"/>
      <w:r w:rsidRPr="00304A6A">
        <w:t xml:space="preserve"> projekt célja a villamosenergia-termelés előmozdítása, ugyanakkor az elosztási szegmens a leggyengébb annak ellenére, hogy alapvető fontosságú a 7. fenntartható fejlődési cél elérése szempontjából; mivel számos fejlődő ország továbbra is a szénre támaszkodik, mint a villamosenergia-termelés elsődleges energiahordozójára;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W.</w:t>
      </w:r>
      <w:r w:rsidRPr="00304A6A">
        <w:tab/>
        <w:t>mivel az éghajlatváltozás negatív következményei által leginkább érintett országok viselik a legkisebb felelősséget a kibocsátásokért; mivel a világ népességének közel 18%-</w:t>
      </w:r>
      <w:proofErr w:type="gramStart"/>
      <w:r w:rsidRPr="00304A6A">
        <w:t>a</w:t>
      </w:r>
      <w:proofErr w:type="gramEnd"/>
      <w:r w:rsidRPr="00304A6A">
        <w:t xml:space="preserve"> Afrikában él, de a globális energiafelhasználásból való részesedése kevesebb mint 6%; mivel Afrika a világ energiával kapcsolatos szén-dioxid-kibocsátásának csupán 3%-</w:t>
      </w:r>
      <w:proofErr w:type="spellStart"/>
      <w:r w:rsidRPr="00304A6A">
        <w:t>áért</w:t>
      </w:r>
      <w:proofErr w:type="spellEnd"/>
      <w:r w:rsidRPr="00304A6A">
        <w:t xml:space="preserve"> felelős; mivel a G20-akhoz tartozó országok a globális kibocsátások 80%-</w:t>
      </w:r>
      <w:proofErr w:type="spellStart"/>
      <w:r w:rsidRPr="00304A6A">
        <w:t>áért</w:t>
      </w:r>
      <w:proofErr w:type="spellEnd"/>
      <w:r w:rsidRPr="00304A6A">
        <w:t xml:space="preserve"> felelnek;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X.</w:t>
      </w:r>
      <w:r w:rsidRPr="00304A6A">
        <w:tab/>
        <w:t xml:space="preserve">mivel az Afrika-EU energiaügyi partnerséget 2022 februárjában megújították annak érdekében, hogy tükrözze az Afrikai Unió 2063-ig tartó időszakra szóló menetrendjét, valamint az éghajlatváltozásra, az energiabiztonságra, a </w:t>
      </w:r>
      <w:proofErr w:type="spellStart"/>
      <w:r w:rsidRPr="00304A6A">
        <w:t>REPowerEU-ra</w:t>
      </w:r>
      <w:proofErr w:type="spellEnd"/>
      <w:r w:rsidRPr="00304A6A">
        <w:t xml:space="preserve"> és a Global </w:t>
      </w:r>
      <w:proofErr w:type="spellStart"/>
      <w:r w:rsidRPr="00304A6A">
        <w:t>Gateway</w:t>
      </w:r>
      <w:proofErr w:type="spellEnd"/>
      <w:r w:rsidRPr="00304A6A">
        <w:t>-re vonatkozó uniós prioritásokat, amelyek célja a megújulóenergia-termelés és -elosztás előmozdítása, többek között európai exportra; mivel mintegy 150 milliárd EUR összegű beruházási csomagot jelentettek be a kontinensek 2030-ig tartó időszakra szóló menetrendben és az Afrikai Unió 2063-ig tartó időszakra szóló menetrendjében meghatározott</w:t>
      </w:r>
      <w:proofErr w:type="gramEnd"/>
      <w:r w:rsidRPr="00304A6A">
        <w:t xml:space="preserve"> </w:t>
      </w:r>
      <w:proofErr w:type="gramStart"/>
      <w:r w:rsidRPr="00304A6A">
        <w:t>közös</w:t>
      </w:r>
      <w:proofErr w:type="gramEnd"/>
      <w:r w:rsidRPr="00304A6A">
        <w:t xml:space="preserve"> törekvéseinek támogatására, többek között azzal a céllal, hogy költséghatékony, korszerű, hatékony, megbízható, igazságos és méltányos energiaátmenetet biztosítsanak;</w:t>
      </w:r>
    </w:p>
    <w:p w:rsidR="00BB5F2E" w:rsidRPr="00304A6A" w:rsidRDefault="00BB5F2E" w:rsidP="00727893">
      <w:pPr>
        <w:pStyle w:val="NormalHanging12a"/>
      </w:pPr>
      <w:r w:rsidRPr="00304A6A">
        <w:t>Y.</w:t>
      </w:r>
      <w:r w:rsidRPr="00304A6A">
        <w:tab/>
        <w:t xml:space="preserve">mivel az EU igazságos energetikai átállással kapcsolatos partnersége Dél-Afrikával példa arra, hogy az EU kész hozzájárulni ahhoz, hogy globális vezető szerepet töltsön be az igazságos energetikai átállásban, hozzájárulva </w:t>
      </w:r>
      <w:proofErr w:type="gramStart"/>
      <w:r w:rsidRPr="00304A6A">
        <w:t>ezáltal</w:t>
      </w:r>
      <w:proofErr w:type="gramEnd"/>
      <w:r w:rsidRPr="00304A6A">
        <w:t xml:space="preserve"> az EU energia- és éghajlat-változási stratégiájának külső dimenziójához, valamint világszerte előmozdítva az európai zöld megállapodás törekvéseit;</w:t>
      </w:r>
    </w:p>
    <w:p w:rsidR="00BB5F2E" w:rsidRPr="00304A6A" w:rsidRDefault="00BB5F2E" w:rsidP="00727893">
      <w:pPr>
        <w:pStyle w:val="NormalHanging12a"/>
      </w:pPr>
      <w:r w:rsidRPr="00304A6A">
        <w:t>Z.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 fejlődő kis szigetállamok energetikai autonómiájának – a magas megújulóenergia-potenciálra építve – továbbra is egyértelmű célkitűzésnek kell maradnia;</w:t>
      </w:r>
    </w:p>
    <w:p w:rsidR="00BB5F2E" w:rsidRPr="00304A6A" w:rsidRDefault="00BB5F2E" w:rsidP="00727893">
      <w:pPr>
        <w:pStyle w:val="NormalHanging12a"/>
      </w:pPr>
      <w:r w:rsidRPr="00304A6A">
        <w:t>AA.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ami „alacsony szén-dioxid-kibocsátású hidrogénnek” minősül, magában foglalhatja a nukleáris energiából és a földgázból előállított hidrogént is, ami azt jelenti, hogy nem feltétlenül mentes a kibocsátástól; mivel a megújuló energiaforrásokból előállított zöld hidrogén az egyetlen olyan hidrogéntípus, amely hosszú távon valóban hozzájárulhat a klímasemlegességhez;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AB.</w:t>
      </w:r>
      <w:r w:rsidRPr="00304A6A">
        <w:tab/>
        <w:t xml:space="preserve">mivel a </w:t>
      </w:r>
      <w:proofErr w:type="spellStart"/>
      <w:r w:rsidRPr="00304A6A">
        <w:t>REPowerEU</w:t>
      </w:r>
      <w:proofErr w:type="spellEnd"/>
      <w:r w:rsidRPr="00304A6A">
        <w:t xml:space="preserve"> célul tűzi ki, hogy 2030-ig évente 10 millió tonna zöld hidrogént </w:t>
      </w:r>
      <w:proofErr w:type="gramStart"/>
      <w:r w:rsidRPr="00304A6A">
        <w:t>importáljanak</w:t>
      </w:r>
      <w:proofErr w:type="gramEnd"/>
      <w:r w:rsidRPr="00304A6A">
        <w:t xml:space="preserve">; mivel e célból a Bizottság 2022 novemberében egyetértési megállapodásokat írt alá Namíbiával és </w:t>
      </w:r>
      <w:proofErr w:type="spellStart"/>
      <w:r w:rsidRPr="00304A6A">
        <w:t>Egyiptommal</w:t>
      </w:r>
      <w:proofErr w:type="spellEnd"/>
      <w:r w:rsidRPr="00304A6A">
        <w:t>, többek között a megújuló hidrogénre vonatkozó stratégiai partnerségekről;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lastRenderedPageBreak/>
        <w:t>AC.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 Nemzetközi Energiaügynökség „Global </w:t>
      </w:r>
      <w:proofErr w:type="spellStart"/>
      <w:r w:rsidRPr="00304A6A">
        <w:t>Hydrogen</w:t>
      </w:r>
      <w:proofErr w:type="spellEnd"/>
      <w:r w:rsidRPr="00304A6A">
        <w:t xml:space="preserve"> </w:t>
      </w:r>
      <w:proofErr w:type="spellStart"/>
      <w:r w:rsidRPr="00304A6A">
        <w:t>Review</w:t>
      </w:r>
      <w:proofErr w:type="spellEnd"/>
      <w:r w:rsidRPr="00304A6A">
        <w:t xml:space="preserve"> 2023” című jelentése</w:t>
      </w:r>
      <w:r w:rsidRPr="00304A6A">
        <w:rPr>
          <w:vertAlign w:val="superscript"/>
        </w:rPr>
        <w:footnoteReference w:id="17"/>
      </w:r>
      <w:r w:rsidRPr="00304A6A">
        <w:t xml:space="preserve"> szerint a világszerte előállított hidrogén 99%-a fosszilis tüzelőanyagokból származik;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AD.</w:t>
      </w:r>
      <w:r w:rsidRPr="00304A6A">
        <w:tab/>
      </w:r>
      <w:proofErr w:type="gramStart"/>
      <w:r w:rsidRPr="00304A6A">
        <w:t xml:space="preserve">mivel a zöld hidrogén képes felgyorsítani a partnerországokban az ipari termelés </w:t>
      </w:r>
      <w:proofErr w:type="spellStart"/>
      <w:r w:rsidRPr="00304A6A">
        <w:t>dekarbonizációjához</w:t>
      </w:r>
      <w:proofErr w:type="spellEnd"/>
      <w:r w:rsidRPr="00304A6A">
        <w:t xml:space="preserve"> vezető utat, feltéve, hogy az nem lassítja le a helyi energetikai átállást, valamint a teljes energiafogyasztás csökkentésére irányuló átfogó stratégia részét képezi a fejlődő országokban, tiszteletben tartva a bolygónk tűrőképességének határait; mivel ugyanakkor megfelelően figyelembe kell venni azt a tényt, hogy a zöld hidrogénhez szükséges infrastruktúra tőke- és technológiaigényes, hogy a hidrogén nagy távolságra történő szállítása és tárolása energiaigényes és költséges, valamint hogy a zöld</w:t>
      </w:r>
      <w:proofErr w:type="gramEnd"/>
      <w:r w:rsidRPr="00304A6A">
        <w:t xml:space="preserve"> </w:t>
      </w:r>
      <w:proofErr w:type="gramStart"/>
      <w:r w:rsidRPr="00304A6A">
        <w:t>hidrogén</w:t>
      </w:r>
      <w:proofErr w:type="gramEnd"/>
      <w:r w:rsidRPr="00304A6A">
        <w:t xml:space="preserve"> nagy mennyiségben történő előállításához nagy mennyiségű földterületre és vízre van szükség;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AE.</w:t>
      </w:r>
      <w:r w:rsidRPr="00304A6A">
        <w:tab/>
      </w:r>
      <w:proofErr w:type="gramStart"/>
      <w:r w:rsidRPr="00304A6A">
        <w:t xml:space="preserve">mivel a 2030-ra és 2050-re vonatkozó éghajlat-politikai célkitűzések nem érhetők el a kibocsátáscsökkentési nehézségekkel küzdő kulcsfontosságú ágazatok </w:t>
      </w:r>
      <w:proofErr w:type="spellStart"/>
      <w:r w:rsidRPr="00304A6A">
        <w:t>dekarbonizációja</w:t>
      </w:r>
      <w:proofErr w:type="spellEnd"/>
      <w:r w:rsidRPr="00304A6A">
        <w:t xml:space="preserve"> nélkül; mivel a zöld hidrogén harmadik országokból történő behozatala az új uniós stratégiai partnerségek fontos része; mivel a Nemzetközi Energiaügynökség „Global </w:t>
      </w:r>
      <w:proofErr w:type="spellStart"/>
      <w:r w:rsidRPr="00304A6A">
        <w:t>Hydrogen</w:t>
      </w:r>
      <w:proofErr w:type="spellEnd"/>
      <w:r w:rsidRPr="00304A6A">
        <w:t xml:space="preserve"> </w:t>
      </w:r>
      <w:proofErr w:type="spellStart"/>
      <w:r w:rsidRPr="00304A6A">
        <w:t>Review</w:t>
      </w:r>
      <w:proofErr w:type="spellEnd"/>
      <w:r w:rsidRPr="00304A6A">
        <w:t xml:space="preserve"> 2023” című jelentése szerint a költségekkel kapcsolatos kihívások veszélyeztetik a hidrogéntermelés bevezetésének hosszú távú életképességét; mivel a hidrogéntermelés alkalmazása azzal a kockázattal járhat, hogy kiterjesztik a fosszilis tüzelőanyagok</w:t>
      </w:r>
      <w:proofErr w:type="gramEnd"/>
      <w:r w:rsidRPr="00304A6A">
        <w:t xml:space="preserve"> </w:t>
      </w:r>
      <w:proofErr w:type="gramStart"/>
      <w:r w:rsidRPr="00304A6A">
        <w:t>felhasználását</w:t>
      </w:r>
      <w:proofErr w:type="gramEnd"/>
      <w:r w:rsidRPr="00304A6A">
        <w:t xml:space="preserve"> és kitermelési gyakorlatait, beleértve a föld, a víz és az energia esetleges nagyarányú kisajátítását a fejlődő termelő országokban;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AF.</w:t>
      </w:r>
      <w:r w:rsidRPr="00304A6A">
        <w:tab/>
        <w:t xml:space="preserve">mivel a kritikus fontosságú nyersanyagok kulcsfontosságú szerepet játszanak a tisztaenergia-technológiák hozzáférhetőségének és megfizethetőségének mindenki számára történő biztosításában; mivel az </w:t>
      </w:r>
      <w:proofErr w:type="gramStart"/>
      <w:r w:rsidRPr="00304A6A">
        <w:t>EU-ban folyamatban</w:t>
      </w:r>
      <w:proofErr w:type="gramEnd"/>
      <w:r w:rsidRPr="00304A6A">
        <w:t xml:space="preserve"> van egy koherens keret létrehozása e technológiák folyamatos, biztonságos és felelősségteljes biztosítása érdekében, az emberi jogok tiszteletben tartása és a helyi fejlődés támogatása mellett;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AG.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 decentralizált minihálózat és a hálózattól független megújuló energia jó megoldást kínál a távoli közösségek számára, nevezetesen a munkahelyteremtés, az oktatás és az egészségügy területén, de az életképes és felelős üzleti modell kialakításához ki kell egészíteni állami támogatással;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AH.</w:t>
      </w:r>
      <w:r w:rsidRPr="00304A6A">
        <w:tab/>
      </w:r>
      <w:proofErr w:type="gramStart"/>
      <w:r w:rsidRPr="00304A6A">
        <w:t>mivel a nap- és szélenergián alapuló megújuló energiaforrások térnyerése, a megújuló hidrogén termelése és a vízerőmű gátak építése szintén kihívásokat rejt magában, mivel ezek nagy földterületeket igényelnek, és így esetleg ellentétesek a fennálló földhasználati és helyi igényekkel, különösen a vízhez való hozzáférés tekintetében, valamint a helyi és őslakos közösségek kiszorítását okozhatja, valamint károsíthatja az ökoszisztémákat és a természetes élőhelyeket; mivel a biológiai sokféleség, a helyi gazdaság és az őslakos népek hozzájárulásának figyelembevétele mellett meg kell határozni a megújulóenergia-termelésre</w:t>
      </w:r>
      <w:proofErr w:type="gramEnd"/>
      <w:r w:rsidRPr="00304A6A">
        <w:t xml:space="preserve"> </w:t>
      </w:r>
      <w:proofErr w:type="gramStart"/>
      <w:r w:rsidRPr="00304A6A">
        <w:t>felhasználható</w:t>
      </w:r>
      <w:proofErr w:type="gramEnd"/>
      <w:r w:rsidRPr="00304A6A">
        <w:t xml:space="preserve"> szárazföldi és tengeri területeket;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AI.</w:t>
      </w:r>
      <w:r w:rsidRPr="00304A6A">
        <w:tab/>
      </w:r>
      <w:proofErr w:type="gramStart"/>
      <w:r w:rsidRPr="00304A6A">
        <w:t xml:space="preserve">mivel a megújuló energiaforrásokra való átállás várhatóan több munkahelyet teremt a megújulóenergia-ágazatban; mivel az új megújulóenergia-technológiák gazdasági lehetőségeket teremthetnek, amelyek viszont képesek támogatni a megélhetéshez és a tisztességes munkához való jog érvényesítését; mivel Afrika ígéretes jövőt tartogat a </w:t>
      </w:r>
      <w:r w:rsidRPr="00304A6A">
        <w:lastRenderedPageBreak/>
        <w:t>megújulóenergia-rendszerek számára, mivel a világ legjobb napenergia-forrásainak 60%-át birtokolja, de a telepített napenergia-kapacitásnak csak 1%-át; mivel Latin-Amerika a világ egyik vezető régiója a megújuló energia felhasználása és termelése terén;</w:t>
      </w:r>
      <w:proofErr w:type="gramEnd"/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AJ.</w:t>
      </w:r>
      <w:r w:rsidRPr="00304A6A">
        <w:tab/>
      </w:r>
      <w:proofErr w:type="gramStart"/>
      <w:r w:rsidRPr="00304A6A">
        <w:t>mivel a Nemzetközi Energiaügynökség szerint a globális vízenergia-kapacitás 2021 és 2030 között várhatóan 17%-</w:t>
      </w:r>
      <w:proofErr w:type="spellStart"/>
      <w:r w:rsidRPr="00304A6A">
        <w:t>kal</w:t>
      </w:r>
      <w:proofErr w:type="spellEnd"/>
      <w:r w:rsidRPr="00304A6A">
        <w:t xml:space="preserve"> fog nőni; mivel a legnagyobb </w:t>
      </w:r>
      <w:proofErr w:type="spellStart"/>
      <w:r w:rsidRPr="00304A6A">
        <w:t>kiaknázatlan</w:t>
      </w:r>
      <w:proofErr w:type="spellEnd"/>
      <w:r w:rsidRPr="00304A6A">
        <w:t xml:space="preserve"> vízenergia-potenciál Afrika, Ázsia és Latin-Amerika gazdaságainak fejlődésében rejlik; mivel azonban a nagyléptékű vízenergia-projektek negatív társadalmi és környezeti hatásokkal járnak, a veszélyeztetett emberi csoportok lakóhelyelhagyásától az egyedülálló biológiai sokféleség pusztulásáig; mivel a vízenergia új kihívásokat támaszt az éghajlatváltozással összefüggésben, ami drámaian növelni fogja az árvizek és aszályok gyakoriságát azokon</w:t>
      </w:r>
      <w:proofErr w:type="gramEnd"/>
      <w:r w:rsidRPr="00304A6A">
        <w:t xml:space="preserve"> a folyókon, ahol vízenergia-projektek működnek, növelve a projektek biztonságát és a villamosenergia-termelési </w:t>
      </w:r>
      <w:proofErr w:type="gramStart"/>
      <w:r w:rsidRPr="00304A6A">
        <w:t>kapacitásukat</w:t>
      </w:r>
      <w:proofErr w:type="gramEnd"/>
      <w:r w:rsidRPr="00304A6A">
        <w:t xml:space="preserve"> érintő kockázatokat;</w:t>
      </w:r>
    </w:p>
    <w:p w:rsidR="00BB5F2E" w:rsidRPr="00304A6A" w:rsidRDefault="00BB5F2E" w:rsidP="00727893">
      <w:pPr>
        <w:pStyle w:val="NormalHanging12a"/>
      </w:pPr>
      <w:r w:rsidRPr="00304A6A">
        <w:t>AK.</w:t>
      </w:r>
      <w:r w:rsidRPr="00304A6A">
        <w:tab/>
        <w:t xml:space="preserve">mivel az EU és a partnerországok közös, de megkülönböztetett felelősséggel tartoznak a fenntartható energetikai átmenet megvalósításáért; mivel a megújulóenergia-projektek számára nyújtott uniós támogatásnak elsősorban a helyi lakosság igényeit kell kielégítenie, mielőtt az </w:t>
      </w:r>
      <w:proofErr w:type="gramStart"/>
      <w:r w:rsidRPr="00304A6A">
        <w:t>exportot</w:t>
      </w:r>
      <w:proofErr w:type="gramEnd"/>
      <w:r w:rsidRPr="00304A6A">
        <w:t xml:space="preserve"> támogatná; </w:t>
      </w:r>
    </w:p>
    <w:p w:rsidR="00BB5F2E" w:rsidRPr="00304A6A" w:rsidRDefault="00BB5F2E" w:rsidP="00727893">
      <w:pPr>
        <w:pStyle w:val="NormalHanging12a"/>
      </w:pPr>
      <w:r w:rsidRPr="00304A6A">
        <w:t>AL.</w:t>
      </w:r>
      <w:r w:rsidRPr="00304A6A">
        <w:tab/>
      </w:r>
      <w:proofErr w:type="gramStart"/>
      <w:r w:rsidRPr="00304A6A">
        <w:t>mivel egyes fejlődő országoknak a szénhidrogén-készleteik kiaknázására irányuló kifejezett szándékát is elemezni kell annak fényében, hogy az EU globális kötelezettségvállalást szorgalmaz a COP28 konferencián a fosszilis tüzelőanyagok fokozatos kivezetésére vonatkozóan; mivel a természeti erőforrások energiatermelésre történő felhasználása gazdasági lehetőségeket teremthet, azonban a megújuló energia kivitelének előnyben részesítése révén a fejlődő országok veszélyeztethetik hazai energetikai átállásukat, és növelhetik a fosszilis tüzelőanyagok fogyasztásának arányát saját villamosenergia-szerkezetükben;</w:t>
      </w:r>
      <w:proofErr w:type="gramEnd"/>
      <w:r w:rsidRPr="00304A6A">
        <w:t xml:space="preserve">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AM.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 Világ Erőforrásai Intézet szerint a világ népességének 25%-a van kitéve évente rendkívül nagy vízhiánynak; mivel a víz központi szerepet játszik a növénytermesztésben és az állattenyésztésben, a villamosenergia-termelésben, az emberi egészség megőrzésében, a méltányos társadalmak előmozdításában és a világ éghajlat-politikai céljainak elérésében;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AN.</w:t>
      </w:r>
      <w:r w:rsidRPr="00304A6A">
        <w:tab/>
      </w:r>
      <w:proofErr w:type="gramStart"/>
      <w:r w:rsidRPr="00304A6A">
        <w:t>mivel</w:t>
      </w:r>
      <w:proofErr w:type="gramEnd"/>
      <w:r w:rsidRPr="00304A6A">
        <w:t xml:space="preserve"> az agrár-élelmiszeripari rendszerek a világ energiájának mintegy 30%-át fogyasztják, és az ágazatban az üvegházhatást okozó gázok kibocsátásának egyharmada az energiafelhasználásból származik; mivel az energetikai átállás és az agrár-élelmiszeripari rendszerek átalakítása összefonódik;</w:t>
      </w:r>
    </w:p>
    <w:p w:rsidR="00BB5F2E" w:rsidRPr="00304A6A" w:rsidRDefault="00BB5F2E" w:rsidP="00727893">
      <w:pPr>
        <w:pStyle w:val="Normal12a24b"/>
        <w:widowControl/>
        <w:spacing w:before="0"/>
        <w:ind w:left="567" w:hanging="567"/>
      </w:pPr>
      <w:r w:rsidRPr="00304A6A">
        <w:rPr>
          <w:rStyle w:val="BoldItalic"/>
        </w:rPr>
        <w:t xml:space="preserve">A tiszta energiához való egyetemes hozzáférés előmozdítása 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1.</w:t>
      </w:r>
      <w:r w:rsidRPr="00304A6A">
        <w:tab/>
        <w:t xml:space="preserve">emlékeztet arra, hogy az egyetemes, megfizethető és fenntartható energiához való hozzáférés alapvető emberi jog, valamint a fenntartható fejlesztési célok elérésének és azon cél elérésének előfeltétele, hogy senki ne maradjon le; ezért elismeri az állami és magánfinanszírozás szerepét; hangsúlyozza, hogy a karbonsemlegesség jövőnek és a megújuló energiaforrások fejlesztésének együtt kell járnia a gazdasági diverzifikációval, a zöld iparosítással, a </w:t>
      </w:r>
      <w:proofErr w:type="spellStart"/>
      <w:r w:rsidRPr="00304A6A">
        <w:t>dekarbonizációval</w:t>
      </w:r>
      <w:proofErr w:type="spellEnd"/>
      <w:r w:rsidRPr="00304A6A">
        <w:t>, a szegénység csökkentésével és egy emberi jogokon alapuló megközelítéssel;</w:t>
      </w:r>
      <w:proofErr w:type="gramEnd"/>
    </w:p>
    <w:p w:rsidR="00BB5F2E" w:rsidRPr="00304A6A" w:rsidRDefault="00BB5F2E" w:rsidP="00727893">
      <w:pPr>
        <w:pStyle w:val="NormalHanging12a"/>
      </w:pPr>
      <w:r w:rsidRPr="00304A6A">
        <w:lastRenderedPageBreak/>
        <w:t>2.</w:t>
      </w:r>
      <w:r w:rsidRPr="00304A6A">
        <w:tab/>
        <w:t xml:space="preserve">hangsúlyozza, hogy a </w:t>
      </w:r>
      <w:proofErr w:type="gramStart"/>
      <w:r w:rsidRPr="00304A6A">
        <w:t>stabil</w:t>
      </w:r>
      <w:proofErr w:type="gramEnd"/>
      <w:r w:rsidRPr="00304A6A">
        <w:t xml:space="preserve"> energiaellátás biztosítása nemcsak gazdasági és logisztikai kérdés, hanem geopolitikai is; emlékeztet arra, hogy Oroszország Ukrajna elleni agresszív háborúja súlyos hatást gyakorolt a globális energiapiacokra, ami különösen a fejlődő országokat sújtotta, és továbbra is összehangolt fellépésre van szükség a stabil energiaellátás és a megfizethető árak biztosítása érdekében; 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3.</w:t>
      </w:r>
      <w:r w:rsidRPr="00304A6A">
        <w:tab/>
        <w:t>felhívja az EU-t, hogy politikai, szabályozási és adminisztratív támogatás révén mozdítsa elő a megújuló energiához való hozzáférést a fejlődő országokban, beleértve a kapacitásépítést és a technológiaátadást; olyan partnerségeket ösztönöz, amelyek távolodnak a fosszilis erőforrások kiaknázásától, és a tiszta energia felhasználására összpontosítanak; hangsúlyozza, hogy biztosítani kell, hogy a zöld beruházások hozzájáruljanak a társadalmi-gazdasági fejlődéshez és a fejlődő országok nagyobb mértékű részvételéhez a nulla nettó energiaigényű geopolitikai környezetben;</w:t>
      </w:r>
      <w:proofErr w:type="gramEnd"/>
      <w:r w:rsidRPr="00304A6A">
        <w:t xml:space="preserve">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4.</w:t>
      </w:r>
      <w:r w:rsidRPr="00304A6A">
        <w:tab/>
        <w:t xml:space="preserve">hangsúlyozza, hogy megoldásokat kell kidolgozni a megújuló </w:t>
      </w:r>
      <w:proofErr w:type="gramStart"/>
      <w:r w:rsidRPr="00304A6A">
        <w:t>energia fejlődő</w:t>
      </w:r>
      <w:proofErr w:type="gramEnd"/>
      <w:r w:rsidRPr="00304A6A">
        <w:t xml:space="preserve"> országokban való elterjedésének elősegítésére, beleértve a tengeri és folyami energiát is, ugyanakkor szem előtt kell tartani a </w:t>
      </w:r>
      <w:proofErr w:type="spellStart"/>
      <w:r w:rsidRPr="00304A6A">
        <w:t>biodiverzitás</w:t>
      </w:r>
      <w:proofErr w:type="spellEnd"/>
      <w:r w:rsidRPr="00304A6A">
        <w:t xml:space="preserve"> védelmét is; hangsúlyozza az tengeri megújulóenergia-termelő létesítmények telepítésének jelentős potenciálját a fejlődő országokban; hangsúlyozza, hogy a tengeri területeket az összes érintett szereplő bevonásával és a helyi közösségek beleegyezésének tiszteletben tartásával, holisztikusan kell kezelni;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5.</w:t>
      </w:r>
      <w:r w:rsidRPr="00304A6A">
        <w:tab/>
        <w:t xml:space="preserve">erősen </w:t>
      </w:r>
      <w:proofErr w:type="spellStart"/>
      <w:r w:rsidRPr="00304A6A">
        <w:t>ösztönzi</w:t>
      </w:r>
      <w:proofErr w:type="spellEnd"/>
      <w:r w:rsidRPr="00304A6A">
        <w:t xml:space="preserve"> a fejlődő országokat, hogy szabályozási kereteik révén kötelezzék el magukat az energetikai igazságosság mellett, amelynek biztosítania kell a helyi lakosság általi </w:t>
      </w:r>
      <w:proofErr w:type="spellStart"/>
      <w:r w:rsidRPr="00304A6A">
        <w:t>elfogadottságot</w:t>
      </w:r>
      <w:proofErr w:type="spellEnd"/>
      <w:r w:rsidRPr="00304A6A">
        <w:t>, a közösségi részvételt, a földhöz fűződő jogok védelmét és a nemzetközileg elismert emberi jogi normák betartását, azzal a céllal, hogy mindenki számára biztosítsák a hozzáférést és a megfizethető energiát; hangsúlyozza, hogy az energiapartnerségeket össze kell kapcsolni a szabályozási keretek elfogadásával, és technikai segítséget kell nyújtani azok hatályba léptetéséhez;</w:t>
      </w:r>
      <w:proofErr w:type="gramEnd"/>
    </w:p>
    <w:p w:rsidR="00BB5F2E" w:rsidRPr="00304A6A" w:rsidRDefault="00BB5F2E" w:rsidP="00727893">
      <w:pPr>
        <w:pStyle w:val="NormalHanging12a"/>
      </w:pPr>
      <w:r w:rsidRPr="00304A6A">
        <w:t>6.</w:t>
      </w:r>
      <w:r w:rsidRPr="00304A6A">
        <w:tab/>
        <w:t xml:space="preserve">emlékeztet arra, hogy az energiabiztonság nemspecifikus megközelítést feltételez; hangsúlyozza, hogy az energiaszegénység aránytalanul </w:t>
      </w:r>
      <w:proofErr w:type="gramStart"/>
      <w:r w:rsidRPr="00304A6A">
        <w:t>nagy mértékben</w:t>
      </w:r>
      <w:proofErr w:type="gramEnd"/>
      <w:r w:rsidRPr="00304A6A">
        <w:t xml:space="preserve"> érinti a nőket és a lányokat; kiemeli, hogy naponta részt vesznek a tűzifa- és faszéngyűjtésben távol az otthonuktól; felszólít a nők aktív szereplőként való bevonására az energetikai átállás folyamatába, beleértve a tengeri természetvédelmi területeket is; 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7.</w:t>
      </w:r>
      <w:r w:rsidRPr="00304A6A">
        <w:tab/>
        <w:t xml:space="preserve">felszólítja az EU-t, hogy fokozottan támogassa a nemek közötti egyenlőség általános érvényesítését az energetikai átmenet során, többek között azáltal, hogy előtérbe helyezi a nemek közötti egyenlőség szempontját érvényesítő energetikai projekteket, amelyek magukban foglalják a nők által vezetett energetikai szervezeteket és vállalkozásokat, valamint biztosítják a helyi szerepvállalást, különös figyelmet fordítva a legkevésbé fejlett országokra és a közepes </w:t>
      </w:r>
      <w:proofErr w:type="spellStart"/>
      <w:r w:rsidRPr="00304A6A">
        <w:t>jövedelmű</w:t>
      </w:r>
      <w:proofErr w:type="spellEnd"/>
      <w:r w:rsidRPr="00304A6A">
        <w:t xml:space="preserve"> országokra, amelyek jelentős egyenlőtlenségekkel küzdenek az energiához való hozzáférés és a tiszta főzés terén; hangsúlyozza</w:t>
      </w:r>
      <w:proofErr w:type="gramEnd"/>
      <w:r w:rsidRPr="00304A6A">
        <w:t xml:space="preserve"> </w:t>
      </w:r>
      <w:proofErr w:type="gramStart"/>
      <w:r w:rsidRPr="00304A6A">
        <w:t>annak</w:t>
      </w:r>
      <w:proofErr w:type="gramEnd"/>
      <w:r w:rsidRPr="00304A6A">
        <w:t xml:space="preserve"> fontosságát, hogy nemek szerint lebontott adatokat gyűjtsenek az energiához való hozzáférésről az EU energiával kapcsolatos külső fellépésének irányítása érdekében; emlékeztet arra, hogy az energiaszegénység a kisebbségeket és a </w:t>
      </w:r>
      <w:proofErr w:type="spellStart"/>
      <w:r w:rsidRPr="00304A6A">
        <w:t>marginalizált</w:t>
      </w:r>
      <w:proofErr w:type="spellEnd"/>
      <w:r w:rsidRPr="00304A6A">
        <w:t xml:space="preserve"> közösségeket is érinti;</w:t>
      </w:r>
    </w:p>
    <w:p w:rsidR="00BB5F2E" w:rsidRPr="00304A6A" w:rsidRDefault="00BB5F2E" w:rsidP="00727893">
      <w:pPr>
        <w:pStyle w:val="NormalHanging12a"/>
      </w:pPr>
      <w:r w:rsidRPr="00304A6A">
        <w:t>8.</w:t>
      </w:r>
      <w:r w:rsidRPr="00304A6A">
        <w:tab/>
        <w:t xml:space="preserve">aggódik a háztartási tűzifából származó kibocsátás egészségre és környezetre gyakorolt hatásai, például a légzőszervi és szív-és érrendszeri betegségek, a rák, az erdőpusztulás, az üvegházhatásúgáz-kibocsátás és a biológiai sokféleség csökkenése miatt; felhívja a </w:t>
      </w:r>
      <w:r w:rsidRPr="00304A6A">
        <w:lastRenderedPageBreak/>
        <w:t xml:space="preserve">figyelmet a növekvő népesség energiaszükségletének kielégítésére használt nem tiszta, főzéshez használt tüzelőanyagok növekvő használatával kapcsolatos kockázatokra, különösen a </w:t>
      </w:r>
      <w:proofErr w:type="spellStart"/>
      <w:r w:rsidRPr="00304A6A">
        <w:t>szubszaharai</w:t>
      </w:r>
      <w:proofErr w:type="spellEnd"/>
      <w:r w:rsidRPr="00304A6A">
        <w:t xml:space="preserve"> Afrikában;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9.</w:t>
      </w:r>
      <w:r w:rsidRPr="00304A6A">
        <w:tab/>
        <w:t xml:space="preserve">felhívja a figyelmet, hogy a mélyszegénységben élők körében több helyen már a tűzifával való fűtés sem hozzáférhető, így más háztartás körüli vagy környezetben fellelhető anyagokkal, így például autógumival és egyéb egészségre káros anyagok felhasználásával fűtenek és főznek; </w:t>
      </w:r>
      <w:proofErr w:type="spellStart"/>
      <w:r w:rsidRPr="00304A6A">
        <w:t>mindezek</w:t>
      </w:r>
      <w:proofErr w:type="spellEnd"/>
      <w:r w:rsidRPr="00304A6A">
        <w:t xml:space="preserve"> alapján kiemeli, hogy a nőket és lányokat aránytalanul sújtja a háztartások légszennyezése;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10.</w:t>
      </w:r>
      <w:r w:rsidRPr="00304A6A">
        <w:tab/>
        <w:t>rámutat arra, hogy a tiszta főzéshez használt tüzelőanyagokhoz való hozzáférés jelenlegi üteme számos fejlődő országban nem elég gyors ahhoz, hogy 2030-ra teljesüljenek a 7. fenntartható fejlődési cél kapcsolódó céljai; elismeri a tiszta főzés és a WHO normáival összhangban lévő megfelelő tűzhelyek elfogadásával kapcsolatos sokrétű kihívásokat; kéri, hogy hívják fel a figyelmet a hagyományos főzési gyakorlatokból eredő háztartási légszennyezéssel összefüggő egészségügyi kockázatokra, valamint az alternatívák előnyeire; sürgeti az EU-t, hogy pénzügyileg támogassa, támogassa és ösztönözze a</w:t>
      </w:r>
      <w:proofErr w:type="gramEnd"/>
      <w:r w:rsidRPr="00304A6A">
        <w:t xml:space="preserve"> </w:t>
      </w:r>
      <w:proofErr w:type="gramStart"/>
      <w:r w:rsidRPr="00304A6A">
        <w:t>partnerországok</w:t>
      </w:r>
      <w:proofErr w:type="gramEnd"/>
      <w:r w:rsidRPr="00304A6A">
        <w:t xml:space="preserve"> nemzeti fellépéseit; 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11.</w:t>
      </w:r>
      <w:r w:rsidRPr="00304A6A">
        <w:tab/>
        <w:t xml:space="preserve">felszólítja továbbá az EU-t, hogy a fejlődő országokkal való energiaügyi partnerségein és többéves indikatív programjain, valamint a helyi, regionális és nemzeti szintű együttműködés programozásán belül kezelje prioritásként a tiszta főzéshez való hozzáférést; hangsúlyozza a helyi civil társadalommal, különösen a nők által vezetett szervezetekkel folytatott konzultáció fontosságát a nemek közötti egyenlőség elérése, valamint a háztartási és gondozási munka férfiak és nők közötti egyenlőbb elosztásának előmozdítása érdekében, összhangban a gondozási társadalom fogalmával; rámutat a Global </w:t>
      </w:r>
      <w:proofErr w:type="spellStart"/>
      <w:r w:rsidRPr="00304A6A">
        <w:t>Gatewa</w:t>
      </w:r>
      <w:proofErr w:type="gramEnd"/>
      <w:r w:rsidRPr="00304A6A">
        <w:t>y</w:t>
      </w:r>
      <w:proofErr w:type="spellEnd"/>
      <w:r w:rsidRPr="00304A6A">
        <w:t xml:space="preserve"> </w:t>
      </w:r>
      <w:proofErr w:type="gramStart"/>
      <w:r w:rsidRPr="00304A6A">
        <w:t>olyan</w:t>
      </w:r>
      <w:proofErr w:type="gramEnd"/>
      <w:r w:rsidRPr="00304A6A">
        <w:t xml:space="preserve"> kezdeményezései által kínált lehetőségekre, mint a Modern Cooking </w:t>
      </w:r>
      <w:proofErr w:type="spellStart"/>
      <w:r w:rsidRPr="00304A6A">
        <w:t>Facility</w:t>
      </w:r>
      <w:proofErr w:type="spellEnd"/>
      <w:r w:rsidRPr="00304A6A">
        <w:t xml:space="preserve"> </w:t>
      </w:r>
      <w:proofErr w:type="spellStart"/>
      <w:r w:rsidRPr="00304A6A">
        <w:t>for</w:t>
      </w:r>
      <w:proofErr w:type="spellEnd"/>
      <w:r w:rsidRPr="00304A6A">
        <w:t xml:space="preserve"> </w:t>
      </w:r>
      <w:proofErr w:type="spellStart"/>
      <w:r w:rsidRPr="00304A6A">
        <w:t>Africa</w:t>
      </w:r>
      <w:proofErr w:type="spellEnd"/>
      <w:r w:rsidRPr="00304A6A">
        <w:t xml:space="preserve"> és az </w:t>
      </w:r>
      <w:proofErr w:type="spellStart"/>
      <w:r w:rsidRPr="00304A6A">
        <w:t>Entrepreneurial</w:t>
      </w:r>
      <w:proofErr w:type="spellEnd"/>
      <w:r w:rsidRPr="00304A6A">
        <w:t xml:space="preserve"> </w:t>
      </w:r>
      <w:proofErr w:type="spellStart"/>
      <w:r w:rsidRPr="00304A6A">
        <w:t>Environment</w:t>
      </w:r>
      <w:proofErr w:type="spellEnd"/>
      <w:r w:rsidRPr="00304A6A">
        <w:t xml:space="preserve"> </w:t>
      </w:r>
      <w:proofErr w:type="spellStart"/>
      <w:r w:rsidRPr="00304A6A">
        <w:t>for</w:t>
      </w:r>
      <w:proofErr w:type="spellEnd"/>
      <w:r w:rsidRPr="00304A6A">
        <w:t xml:space="preserve"> </w:t>
      </w:r>
      <w:proofErr w:type="spellStart"/>
      <w:r w:rsidRPr="00304A6A">
        <w:t>Clean</w:t>
      </w:r>
      <w:proofErr w:type="spellEnd"/>
      <w:r w:rsidRPr="00304A6A">
        <w:t xml:space="preserve"> Cooking;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12.</w:t>
      </w:r>
      <w:r w:rsidRPr="00304A6A">
        <w:tab/>
        <w:t>felhívja továbbá az EU-t, hogy fordítson különös figyelmet az infrastruktúrára és közműszolgáltatásokra, beleértve a csatornázási rendszerek kiépítését és azokhoz való hozzáférést, valamint a kutakhoz vagy víztisztító rendszerekhez való háztartási vagy közösségi hozzáférést;</w:t>
      </w:r>
    </w:p>
    <w:p w:rsidR="00BB5F2E" w:rsidRPr="00304A6A" w:rsidRDefault="00BB5F2E" w:rsidP="00727893">
      <w:pPr>
        <w:pStyle w:val="NormalHanging12a"/>
      </w:pPr>
      <w:r w:rsidRPr="00304A6A">
        <w:t>13.</w:t>
      </w:r>
      <w:r w:rsidRPr="00304A6A">
        <w:tab/>
        <w:t xml:space="preserve">sajnálatát fejezi ki amiatt, hogy a villamos energiához való hozzáférés hiánya drámai következményekkel jár a lakosság alapvető szükségleteire nézve: felszólítja az EU-t és tagállamait, hogy a fejlődő országokkal folytatott együttműködésük és partnerségeik során kezeljék prioritásként a villamosítást; különösen hangsúlyozza a termelési </w:t>
      </w:r>
      <w:proofErr w:type="gramStart"/>
      <w:r w:rsidRPr="00304A6A">
        <w:t>kapacitásba</w:t>
      </w:r>
      <w:proofErr w:type="gramEnd"/>
      <w:r w:rsidRPr="00304A6A">
        <w:t xml:space="preserve"> való befektetés szükségességét, különösen a </w:t>
      </w:r>
      <w:proofErr w:type="spellStart"/>
      <w:r w:rsidRPr="00304A6A">
        <w:t>szubszaharai</w:t>
      </w:r>
      <w:proofErr w:type="spellEnd"/>
      <w:r w:rsidRPr="00304A6A">
        <w:t xml:space="preserve"> Afrikában, az energiához való egyetemes hozzáférés célkitűzésének elérése érdekében;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14.</w:t>
      </w:r>
      <w:r w:rsidRPr="00304A6A">
        <w:tab/>
        <w:t>felhívja a figyelmet az alternatív energiákhoz való hozzáférési lehetőségekre, így a kihasználatlan geotermikus energiaforrásokra; rámutat arra, hogy az energiaköltségek megfizethetőségének támogatása elengedhetetlen a villamos energiához való hozzáférés kiterjesztéséhez, különösen Afrikában, ahol az ország lakosságának 30%-a nem engedheti meg magának a villamosenergia-szolgáltatások alapvető csomagját;</w:t>
      </w:r>
    </w:p>
    <w:p w:rsidR="00BB5F2E" w:rsidRPr="00304A6A" w:rsidRDefault="00BB5F2E" w:rsidP="00727893">
      <w:pPr>
        <w:pStyle w:val="NormalHanging12a"/>
      </w:pPr>
      <w:r w:rsidRPr="00304A6A">
        <w:t>15.</w:t>
      </w:r>
      <w:r w:rsidRPr="00304A6A">
        <w:tab/>
        <w:t xml:space="preserve">aggodalmát fejezi ki a táborokban élő menekültek és belső menekültek növekvő energiaigénye miatt; sajnálatát fejezi ki amiatt, hogy elszigetelt területeken és </w:t>
      </w:r>
      <w:proofErr w:type="gramStart"/>
      <w:r w:rsidRPr="00304A6A">
        <w:t>humanitárius</w:t>
      </w:r>
      <w:proofErr w:type="gramEnd"/>
      <w:r w:rsidRPr="00304A6A">
        <w:t xml:space="preserve"> környezetben az energiaellátás bizonytalansága megakadályozza a helyi egészségügyi klinikák és iskolák teljes körű működését;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lastRenderedPageBreak/>
        <w:t>16.</w:t>
      </w:r>
      <w:r w:rsidRPr="00304A6A">
        <w:tab/>
        <w:t xml:space="preserve">hangsúlyozza, hogy a többéves pénzügyi keret felülvizsgálatával összefüggésben a </w:t>
      </w:r>
      <w:proofErr w:type="gramStart"/>
      <w:r w:rsidRPr="00304A6A">
        <w:t>humanitárius</w:t>
      </w:r>
      <w:proofErr w:type="gramEnd"/>
      <w:r w:rsidRPr="00304A6A">
        <w:t xml:space="preserve"> szükségletek kielégítése érdekében növelni kell a humanitárius segítségnyújtás költségvetési sorát, többek között a táborok energiaellátásának biztosításához nyújtott pénzügyi támogatás fokozásával, többek között a zöld hálózaton kívüli, a </w:t>
      </w:r>
      <w:proofErr w:type="spellStart"/>
      <w:r w:rsidRPr="00304A6A">
        <w:t>minihálózatos</w:t>
      </w:r>
      <w:proofErr w:type="spellEnd"/>
      <w:r w:rsidRPr="00304A6A">
        <w:t xml:space="preserve"> és a megújuló energiával kapcsolatos projektek révén, annak biztosítása érdekében, hogy a helyszíni humanitárius szervezetek alapvető humanitárius segítséget, különösen orvosi és sürgős ellátást nyújtsanak;</w:t>
      </w:r>
    </w:p>
    <w:p w:rsidR="00BB5F2E" w:rsidRPr="00304A6A" w:rsidRDefault="00BB5F2E" w:rsidP="00C02AD3">
      <w:pPr>
        <w:pStyle w:val="Normal12a24b"/>
        <w:widowControl/>
        <w:spacing w:before="0"/>
      </w:pPr>
      <w:r w:rsidRPr="00304A6A">
        <w:rPr>
          <w:rStyle w:val="BoldItalic"/>
        </w:rPr>
        <w:t>Az energetikai átmenet támogatása a fejlesztési szempontú szakpolitikai koherencia elvével összhangban</w:t>
      </w:r>
    </w:p>
    <w:p w:rsidR="00BB5F2E" w:rsidRPr="00304A6A" w:rsidRDefault="00BB5F2E" w:rsidP="00727893">
      <w:pPr>
        <w:pStyle w:val="NormalHanging12a"/>
      </w:pPr>
      <w:r w:rsidRPr="00304A6A">
        <w:t>17.</w:t>
      </w:r>
      <w:r w:rsidRPr="00304A6A">
        <w:tab/>
        <w:t>sürgeti az EU-t és tagállamait, hogy biztosítsák a fenntartható fejlődést szolgáló szakpolitikai koherenciát az EU külső energiaügyi menetrendjében, mely alkalmazkodik a helyi sajátosságokhoz és igényekhez;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18.</w:t>
      </w:r>
      <w:r w:rsidRPr="00304A6A">
        <w:tab/>
        <w:t>megismétli az energetikai igazságosság iránti elkötelezettségét; felszólítja az EU-t, hogy támogassa a fejlődő országokat a jogokon alapuló megújulóenergia-rendszerek megvalósításában, ami hatékonyan hozzájárul a fenntartható fejlődésükhöz; úgy véli, hogy az érintett közösségek szabad, előzetes és tájékoztatáson alapuló beleegyezésének elve a sikeres zöld és igazságos energetikai átmenet egyik előfeltétele; kiemeli az energiahatékonyság és a helyi készségek előmozdításának, valamint a technológiai innováció, a technológiatranszfer és a műszaki együttműködés ösztönzésének fontosságát az ilyen</w:t>
      </w:r>
      <w:proofErr w:type="gramEnd"/>
      <w:r w:rsidRPr="00304A6A">
        <w:t xml:space="preserve"> </w:t>
      </w:r>
      <w:proofErr w:type="gramStart"/>
      <w:r w:rsidRPr="00304A6A">
        <w:t>energetikai</w:t>
      </w:r>
      <w:proofErr w:type="gramEnd"/>
      <w:r w:rsidRPr="00304A6A">
        <w:t xml:space="preserve"> átállási projektekben;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19.</w:t>
      </w:r>
      <w:r w:rsidRPr="00304A6A">
        <w:tab/>
        <w:t>hangsúlyozza, hogy az EU-nak szükség esetén támogatnia kell a fejlődő országokat olyan szabályozási keretek létrehozásában vagy megerősítésében, amelyek garantálják az energiaelosztást és az egyetemes szolgáltatást a területükön, valamint a jó kormányzási kapacitást és az energetikai átállással kapcsolatos projektek átláthatóságát; felhívja az EU-t, hogy fokozza a villamosenergia-rendszerek megreformálásához nyújtott technikai segítségnyújtást; felhívja továbbá a Bizottságot, hogy számoljon be az energiához való hozzáférés és az energiaágazat szabályozásának javítása terén a célzott uniós</w:t>
      </w:r>
      <w:proofErr w:type="gramEnd"/>
      <w:r w:rsidRPr="00304A6A">
        <w:t xml:space="preserve"> projektek és a </w:t>
      </w:r>
      <w:proofErr w:type="gramStart"/>
      <w:r w:rsidRPr="00304A6A">
        <w:t>partner fejlődő</w:t>
      </w:r>
      <w:proofErr w:type="gramEnd"/>
      <w:r w:rsidRPr="00304A6A">
        <w:t xml:space="preserve"> országokban végrehajtott beruházások révén elért eredményekről;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20.</w:t>
      </w:r>
      <w:r w:rsidRPr="00304A6A">
        <w:tab/>
        <w:t xml:space="preserve">rámutat a földhasználati és vízhasználati </w:t>
      </w:r>
      <w:proofErr w:type="gramStart"/>
      <w:r w:rsidRPr="00304A6A">
        <w:t>konfliktusok</w:t>
      </w:r>
      <w:proofErr w:type="gramEnd"/>
      <w:r w:rsidRPr="00304A6A">
        <w:t xml:space="preserve"> potenciális kockázataira, különösen a megújuló energiát előállító nagyméretű létesítmények miatti kényszer-áttelepítésekre és -kisajátításokra; sürgeti az EU-t, hogy partnerségein keresztül támogassa a fejlődő országok kormányait abban, hogy: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proofErr w:type="gramStart"/>
      <w:r w:rsidRPr="00304A6A">
        <w:t>a</w:t>
      </w:r>
      <w:proofErr w:type="gramEnd"/>
      <w:r w:rsidRPr="00304A6A">
        <w:t>)</w:t>
      </w:r>
      <w:r w:rsidRPr="00304A6A">
        <w:tab/>
        <w:t>a megújulóenergia-projektek fejlesztése előtt független módon és részrehajlás nélkül feltérképezzék a hagyományos föld- és vízhasználatot, többek között az időszakos legeltetés, az őslakos népek kulturális öröksége és a biológiai sokféleség szempontjából jelentős értéket képviselő rendszerek tekintetében, a fenntartható földhasználat-tervezés ösztönzése, valamint a környezeti és társadalmi hatások értékelése céljából;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t>b)</w:t>
      </w:r>
      <w:r w:rsidRPr="00304A6A">
        <w:tab/>
        <w:t>megszerezzék a helyi közösségek szabad, előzetes és tájékoztatáson alapuló beleegyezését, biztosítva számukra a jogot, hogy nemet mondhassanak, valamint az igazságszolgáltatáshoz, jogorvoslathoz, kártérítéshez vagy ellentételezéshez való jogot;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lastRenderedPageBreak/>
        <w:t>c)</w:t>
      </w:r>
      <w:r w:rsidRPr="00304A6A">
        <w:tab/>
        <w:t>meghatározzák a környezeti és társadalmi szempontokat, valamint a felelős üzleti gyakorlatokat a nemzetközi szabályozási keretekkel összhangban, valamint felügyeleti és panaszkezelési mechanizmusok révén biztosítsák azok betartását;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t>d)</w:t>
      </w:r>
      <w:r w:rsidRPr="00304A6A">
        <w:tab/>
        <w:t>biztosítsa a környezetvédelmi aktivisták védelmét;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t>e)</w:t>
      </w:r>
      <w:r w:rsidRPr="00304A6A">
        <w:tab/>
        <w:t xml:space="preserve">segítse elő az ismeretek és a bevált gyakorlatok cseréjét azon fejlődő országok és régiók között, amelyek sikeresen kezelték az energiaprojektekhez kapcsolódó földhasználati </w:t>
      </w:r>
      <w:proofErr w:type="gramStart"/>
      <w:r w:rsidRPr="00304A6A">
        <w:t>konfliktusokat</w:t>
      </w:r>
      <w:proofErr w:type="gramEnd"/>
      <w:r w:rsidRPr="00304A6A">
        <w:t xml:space="preserve">; 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21.</w:t>
      </w:r>
      <w:r w:rsidRPr="00304A6A">
        <w:tab/>
        <w:t xml:space="preserve">megállapítja, hogy egyes nagyszabású zöldenergia-projektek (például szél- és napenergia-projektek), így a szárazföldi területeken indítottak esetében alapvető fontosságú a szokásos földhasználókkal (például állattenyésztők) folytatott megfelelő konzultáció; emlékeztet arra, hogy a hagyományos közösségi jogok jogi státusza meglehetősen gyenge és gyakran nem hajtják végre azokat, ami növelheti a nagyarányú földszerzés kockázatát; </w:t>
      </w:r>
      <w:proofErr w:type="spellStart"/>
      <w:r w:rsidRPr="00304A6A">
        <w:t>mindezek</w:t>
      </w:r>
      <w:proofErr w:type="spellEnd"/>
      <w:r w:rsidRPr="00304A6A">
        <w:t xml:space="preserve"> alapján szorgalmazza, hogy az Unió és partnerországai az ENSZ őslakos népek jogairól szóló nyilatkozatával és a 169. sz. ILO-egyezmény előírásaival összhangban</w:t>
      </w:r>
      <w:proofErr w:type="gramEnd"/>
      <w:r w:rsidRPr="00304A6A">
        <w:t xml:space="preserve"> </w:t>
      </w:r>
      <w:proofErr w:type="gramStart"/>
      <w:r w:rsidRPr="00304A6A">
        <w:t>ismerjék</w:t>
      </w:r>
      <w:proofErr w:type="gramEnd"/>
      <w:r w:rsidRPr="00304A6A">
        <w:t xml:space="preserve"> el és védjék az őslakos népeknek a földjeikhez és természeti erőforrásaikhoz fűződő hagyományos tulajdonjogát és ellenőrzési jogát, továbbá tartsák be a szabad, előzetes és tájékoztatáson alapuló beleegyezés elvét;</w:t>
      </w:r>
    </w:p>
    <w:p w:rsidR="00BB5F2E" w:rsidRPr="00304A6A" w:rsidRDefault="00BB5F2E" w:rsidP="00727893">
      <w:pPr>
        <w:pStyle w:val="NormalHanging12a"/>
      </w:pPr>
      <w:r w:rsidRPr="00304A6A">
        <w:t>22.</w:t>
      </w:r>
      <w:r w:rsidRPr="00304A6A">
        <w:tab/>
        <w:t>javasolja, hogy azok az uniós tagállamok, amelyek ezt még nem tették meg, ratifikálják a Nemzetközi Munkaügyi Szervezet bennszülött és törzsi népekről szóló 169. számú egyezményét;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23.</w:t>
      </w:r>
      <w:r w:rsidRPr="00304A6A">
        <w:tab/>
        <w:t>elismeri a vízigényes energiaátalakítási gyakorlatok, például a vízerőművek és a hidrogén előállítás mezőgazdasági közösségekre gyakorolt hatását; kiemeli a vízerőműgátak folyókra és biológiai sokféleségre gyakorolt káros hatásait, különösen a torkolatokban, amint azt többek között a gátakkal foglalkozó világbizottság 2000. november 16-i jelentése körvonalazza; hangsúlyozza azonban az ozmotikus energia fejlesztésének lehetőségét, különösen a tölcsér- és deltatorkolatokban, hogy megoldásokat kínáljon a megújuló energiaforrások előállításához;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24.</w:t>
      </w:r>
      <w:r w:rsidRPr="00304A6A">
        <w:tab/>
        <w:t>emlékeztet arra, hogy a fejlődő országokban a nagy vízenergia-projektek gyakran számos kihívással néznek szembe, ideértve a megfizethetetlen kezdeti költségeket, a jelentős költségtúllépéseket és késedelmeket, a finanszírozás vonzásának nehézségeit, a társadalmi és környezeti lábnyomot, az éghajlatváltozással szembeni kiszolgáltatottságot, valamint az ígért energiatermelés egyes gyenge eredményeit; hangsúlyozza a fenntartható vízenergia-projektek előmozdításának fontosságát átfogó környezeti és társadalmi hatásvizsgálatok elvégzése és a közösség érdemi részvételének biztosítása révén; úgy</w:t>
      </w:r>
      <w:proofErr w:type="gramEnd"/>
      <w:r w:rsidRPr="00304A6A">
        <w:t xml:space="preserve"> </w:t>
      </w:r>
      <w:proofErr w:type="gramStart"/>
      <w:r w:rsidRPr="00304A6A">
        <w:t>véli</w:t>
      </w:r>
      <w:proofErr w:type="gramEnd"/>
      <w:r w:rsidRPr="00304A6A">
        <w:t>, hogy lehetőség szerint elsőbbséget kell biztosítani a megújuló energiaforrásokkal kapcsolatos egyéb kis léptékű és különböző típusú projekteknek;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25.</w:t>
      </w:r>
      <w:r w:rsidRPr="00304A6A">
        <w:tab/>
        <w:t xml:space="preserve">hangsúlyozza, hogy a gátakkal foglalkozó világbizottság 2000. november 16-i jelentésének ajánlásai szerint a gátakra vonatkozó terveket öt szempont alapján kell értékelni: méltányosság, hatékonyság, részvételen alapuló döntéshozatal, fenntarthatóság és elszámoltathatóság; tágabb értelemben kiemeli, hogy a gátakkal kapcsolatos döntéshozatali folyamat során teljes mértékben figyelembe kell venni az Emberi Jogok Egyetemes Nyilatkozatában (1948) és az azt követően elfogadott </w:t>
      </w:r>
      <w:r w:rsidRPr="00304A6A">
        <w:lastRenderedPageBreak/>
        <w:t>kapcsolódó egyezményekben foglalt emberi jogok fogalmát, hogy megoldják a vízzel, a gátakkal és a fejlesztéssel kapcsolatos</w:t>
      </w:r>
      <w:proofErr w:type="gramEnd"/>
      <w:r w:rsidRPr="00304A6A">
        <w:t xml:space="preserve"> összetett </w:t>
      </w:r>
      <w:proofErr w:type="gramStart"/>
      <w:r w:rsidRPr="00304A6A">
        <w:t>problémákat</w:t>
      </w:r>
      <w:proofErr w:type="gramEnd"/>
      <w:r w:rsidRPr="00304A6A">
        <w:t xml:space="preserve">; hangsúlyozza, hogy az EU-nak partnerségei keretében együtt kell működnie a fejlődő országokkal annak biztosítása érdekében, hogy a gátépítési projektek által érintett közösségek megfelelő kompenzációban részesüljenek, és megfelelő megélhetés-helyreállítási intézkedéseket kapjanak; </w:t>
      </w:r>
    </w:p>
    <w:p w:rsidR="00BB5F2E" w:rsidRPr="00304A6A" w:rsidRDefault="00BB5F2E" w:rsidP="00727893">
      <w:pPr>
        <w:pStyle w:val="NormalHanging12a"/>
      </w:pPr>
      <w:r w:rsidRPr="00304A6A">
        <w:t>26.</w:t>
      </w:r>
      <w:r w:rsidRPr="00304A6A">
        <w:tab/>
        <w:t xml:space="preserve">aggodalmát fejezi ki amiatt, hogy a létesítmények sérülékenyek a szélsőséges időjárási eseményekkel szemben, amint azt a közelmúltbeli líbiai áradások is megmutatták, amelyek egész településrészeket söpörtek el és károsították a kritikus infrastruktúrát; ragaszkodik a 9. fenntartható fejlődési cél kiemelkedő célkitűzéseihez, amelyek célja a </w:t>
      </w:r>
      <w:proofErr w:type="spellStart"/>
      <w:r w:rsidRPr="00304A6A">
        <w:t>reziliens</w:t>
      </w:r>
      <w:proofErr w:type="spellEnd"/>
      <w:r w:rsidRPr="00304A6A">
        <w:t xml:space="preserve"> infrastruktúra kiépítése, a fenntartható iparosítás előmozdítása és az innováció előmozdítása;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27.</w:t>
      </w:r>
      <w:r w:rsidRPr="00304A6A">
        <w:tab/>
        <w:t xml:space="preserve">aggodalommal állapítja meg, hogy Afrika egyre több fosszilis tüzelőanyagokkal kapcsolatos projektnek ad otthont, ami azzal a kockázattal jár, hogy nem tud időben lépéseket tenni a megújuló energia irányába; </w:t>
      </w:r>
      <w:proofErr w:type="spellStart"/>
      <w:r w:rsidRPr="00304A6A">
        <w:t>megjegyzi</w:t>
      </w:r>
      <w:proofErr w:type="spellEnd"/>
      <w:r w:rsidRPr="00304A6A">
        <w:t xml:space="preserve"> ugyanakkor, hogy míg Afrika a világ népességének 18%-át teszi, a globális energiafogyasztásban csak 6% a részesedése; emlékeztet arra, hogy a jelenlegi afrikai olaj-, gáz- és széntermelés jelentős részét exportra szánják, miközben a kontinenst továbbra is energiaszegénység sújtja; kitart amellett, hogy előnyben kell részesíteni a fenntartható megújulóenergia-infrastruktúrába történ</w:t>
      </w:r>
      <w:proofErr w:type="gramEnd"/>
      <w:r w:rsidRPr="00304A6A">
        <w:t xml:space="preserve">ő </w:t>
      </w:r>
      <w:proofErr w:type="gramStart"/>
      <w:r w:rsidRPr="00304A6A">
        <w:t>beruházásokat</w:t>
      </w:r>
      <w:proofErr w:type="gramEnd"/>
      <w:r w:rsidRPr="00304A6A">
        <w:t xml:space="preserve"> Afrikában, különösen a vidéki és </w:t>
      </w:r>
      <w:proofErr w:type="spellStart"/>
      <w:r w:rsidRPr="00304A6A">
        <w:t>marginalizált</w:t>
      </w:r>
      <w:proofErr w:type="spellEnd"/>
      <w:r w:rsidRPr="00304A6A">
        <w:t xml:space="preserve"> közösségekben, decentralizált energiarendszerek és </w:t>
      </w:r>
      <w:proofErr w:type="spellStart"/>
      <w:r w:rsidRPr="00304A6A">
        <w:t>mikrohálózatok</w:t>
      </w:r>
      <w:proofErr w:type="spellEnd"/>
      <w:r w:rsidRPr="00304A6A">
        <w:t xml:space="preserve"> létrehozása révén;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28.</w:t>
      </w:r>
      <w:r w:rsidRPr="00304A6A">
        <w:tab/>
        <w:t xml:space="preserve">felhívja az </w:t>
      </w:r>
      <w:proofErr w:type="gramStart"/>
      <w:r w:rsidRPr="00304A6A">
        <w:t>EU-t</w:t>
      </w:r>
      <w:proofErr w:type="gramEnd"/>
      <w:r w:rsidRPr="00304A6A">
        <w:t xml:space="preserve"> hogy ösztönözze olyan energiarendszerek kifejlesztését, amelyek nem foglalják magukban a meglévő vagy új fosszilis tüzelőanyagokkal kapcsolatos projektek bővítését, illetve nem támaszkodnak azokra, összhangban a Nemzetközi Energia Ügynökség ajánlásaival; hangsúlyozza a mindenki számára előnyös partnerségek fontosságát, amelyek az exportáló országok és lakosságuk számára is előnyösek a megújuló energia szempontjából;</w:t>
      </w:r>
    </w:p>
    <w:p w:rsidR="00BB5F2E" w:rsidRPr="00304A6A" w:rsidRDefault="00BB5F2E" w:rsidP="00727893">
      <w:pPr>
        <w:pStyle w:val="NormalHanging12a"/>
      </w:pPr>
      <w:r w:rsidRPr="00304A6A">
        <w:t>29.</w:t>
      </w:r>
      <w:r w:rsidRPr="00304A6A">
        <w:tab/>
        <w:t xml:space="preserve">elítéli azt a kettős mércét, amelynek alkalmazása révén a fejlett országok magán és állami pénzügyi intézményei egyre gyakrabban tesznek ígéretet a karbonsemlegesség 2050-ig történő elérésére, miközben a fosszilis tüzelőanyagok fejlesztését és elterjedését </w:t>
      </w:r>
      <w:proofErr w:type="gramStart"/>
      <w:r w:rsidRPr="00304A6A">
        <w:t>finanszírozzák</w:t>
      </w:r>
      <w:proofErr w:type="gramEnd"/>
      <w:r w:rsidRPr="00304A6A">
        <w:t xml:space="preserve">; hangsúlyozza, hogy az alacsony és közepes </w:t>
      </w:r>
      <w:proofErr w:type="spellStart"/>
      <w:r w:rsidRPr="00304A6A">
        <w:t>jövedelmű</w:t>
      </w:r>
      <w:proofErr w:type="spellEnd"/>
      <w:r w:rsidRPr="00304A6A">
        <w:t xml:space="preserve"> országok széntől való függőségének csökkentésére irányuló felhívások mindaddig nem lesznek hatékonyak, amíg a fejlett országok továbbra is határozottan más fosszilis tüzelőanyagokra támaszkodnak;</w:t>
      </w:r>
    </w:p>
    <w:p w:rsidR="00BB5F2E" w:rsidRPr="00304A6A" w:rsidRDefault="00BB5F2E" w:rsidP="00727893">
      <w:pPr>
        <w:pStyle w:val="NormalHanging12a"/>
      </w:pPr>
      <w:r w:rsidRPr="00304A6A">
        <w:t>30.</w:t>
      </w:r>
      <w:r w:rsidRPr="00304A6A">
        <w:tab/>
        <w:t xml:space="preserve">emlékeztet arra, hogy a megújuló energiaforrásokon alapuló alternatívák egyre inkább olcsóbb, hozzáférhetőbb, inkluzívabb és megbízhatóbb energiaforrást biztosíthatnak; hangsúlyozza a megújuló energia szerepét az agrár-élelmiszeripari rendszerek alkalmazkodásának és hatékonyságának növelésében; felhívja az EU-t és tagállamait, hogy a nem uniós országokkal kötött partnerségi megállapodásaikban kezeljék prioritásként a megújuló energiaforrások agrár-élelmiszeripari rendszerekben való felhasználását; </w:t>
      </w:r>
    </w:p>
    <w:p w:rsidR="00BB5F2E" w:rsidRPr="00304A6A" w:rsidRDefault="00BB5F2E" w:rsidP="00727893">
      <w:pPr>
        <w:pStyle w:val="NormalHanging12a"/>
      </w:pPr>
      <w:r w:rsidRPr="00304A6A">
        <w:t>31.</w:t>
      </w:r>
      <w:r w:rsidRPr="00304A6A">
        <w:tab/>
        <w:t xml:space="preserve">javasolja, hogy az EU és az Afrikai Unió közötti partnerség keretében, az afrikai, karibi és csendes-óceáni EU Parlamenti Közgyűlésre és az afrikai civil társadalomra támaszkodva, az afrikai nemzetek szuverenitásának tiszteletben tartása mellett végezzenek közös gyakorlatot az energetikai átállás tervezésével kapcsolatban; javasolja </w:t>
      </w:r>
      <w:r w:rsidRPr="00304A6A">
        <w:lastRenderedPageBreak/>
        <w:t xml:space="preserve">a beruházások, a bevételek, a technológiák és a készségek igazságos megosztására vonatkozó iránymutatások kidolgozását; 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32.</w:t>
      </w:r>
      <w:r w:rsidRPr="00304A6A">
        <w:tab/>
        <w:t>felhívja az EU-t és tagállamait, hogy a nem uniós országokkal kialakított energetikai partnerségeikbe építsenek be a helyi lakosságnak szóló oktatási és képzési programokat az energetikai átállás helyszíni támogatása és a helyi közösségek foglalkoztatási lehetőségeinek megteremtése érdekében; hasonlóképpen felszólítja az Európai Uniót, hogy fokozza a fejlődő országokkal való tudományos együttműködést a megújuló energiákkal kapcsolatos kutatáshoz és technológiákhoz való hozzáférés terén; úgy véli, hogy a megújuló energiák termelési mátrixát meg kell változtatni annak érdekében, hogy felhagyjunk</w:t>
      </w:r>
      <w:proofErr w:type="gramEnd"/>
      <w:r w:rsidRPr="00304A6A">
        <w:t xml:space="preserve"> </w:t>
      </w:r>
      <w:proofErr w:type="gramStart"/>
      <w:r w:rsidRPr="00304A6A">
        <w:t>a</w:t>
      </w:r>
      <w:proofErr w:type="gramEnd"/>
      <w:r w:rsidRPr="00304A6A">
        <w:t xml:space="preserve"> tisztán a kitermelésre összpontosító szemlélettel;</w:t>
      </w:r>
    </w:p>
    <w:p w:rsidR="00BB5F2E" w:rsidRPr="00304A6A" w:rsidRDefault="00BB5F2E" w:rsidP="00727893">
      <w:pPr>
        <w:pStyle w:val="NormalHanging12a"/>
      </w:pPr>
      <w:r w:rsidRPr="00304A6A">
        <w:t>33.</w:t>
      </w:r>
      <w:r w:rsidRPr="00304A6A">
        <w:tab/>
        <w:t xml:space="preserve">emlékeztet arra, hogy a tiszta energiára való átállás nemzetközi állami támogatásáról szóló 2021. évi glasgow-i nyilatkozat kötelezi az aláírókat, hogy vessenek véget a fosszilis tüzelőanyagokon alapuló energiaágazat új közvetlen állami támogatásának; felhívja az EU-t és tagállamait, hogy </w:t>
      </w:r>
      <w:proofErr w:type="gramStart"/>
      <w:r w:rsidRPr="00304A6A">
        <w:t>járjanak</w:t>
      </w:r>
      <w:proofErr w:type="gramEnd"/>
      <w:r w:rsidRPr="00304A6A">
        <w:t xml:space="preserve"> elöl jó példával, és vessenek véget a fosszilis tüzelőanyagokkal kapcsolatos projektek finanszírozásának;</w:t>
      </w:r>
    </w:p>
    <w:p w:rsidR="00BB5F2E" w:rsidRPr="00304A6A" w:rsidRDefault="00BB5F2E" w:rsidP="00727893">
      <w:pPr>
        <w:pStyle w:val="Normal12a24b"/>
        <w:widowControl/>
        <w:spacing w:before="0"/>
        <w:ind w:left="567" w:hanging="567"/>
      </w:pPr>
      <w:r w:rsidRPr="00304A6A">
        <w:rPr>
          <w:rStyle w:val="BoldItalic"/>
        </w:rPr>
        <w:t>Zöld hidrogén</w:t>
      </w:r>
    </w:p>
    <w:p w:rsidR="00BB5F2E" w:rsidRPr="00304A6A" w:rsidRDefault="00BB5F2E" w:rsidP="00727893">
      <w:pPr>
        <w:pStyle w:val="NormalHanging12a"/>
      </w:pPr>
      <w:r w:rsidRPr="00304A6A">
        <w:t>34.</w:t>
      </w:r>
      <w:r w:rsidRPr="00304A6A">
        <w:tab/>
        <w:t xml:space="preserve">hangsúlyozza, hogy a zöld hidrogén kulcsfontosságú szerepet játszik az energiarendszer </w:t>
      </w:r>
      <w:proofErr w:type="spellStart"/>
      <w:r w:rsidRPr="00304A6A">
        <w:t>dekarbonizációjában</w:t>
      </w:r>
      <w:proofErr w:type="spellEnd"/>
      <w:r w:rsidRPr="00304A6A">
        <w:t xml:space="preserve">, a nettó nulla kibocsátás 2050-ig történő elérésében és a Párizsi Megállapodás céljainak elérésében, de emlékeztet az életciklus-elemzés fontosságára, amely figyelembe veszi a termelést és az alkalmazott közlekedési módokat; </w:t>
      </w:r>
    </w:p>
    <w:p w:rsidR="00BB5F2E" w:rsidRPr="00304A6A" w:rsidRDefault="00BB5F2E" w:rsidP="00727893">
      <w:pPr>
        <w:pStyle w:val="NormalHanging12a"/>
      </w:pPr>
      <w:r w:rsidRPr="00304A6A">
        <w:t>35.</w:t>
      </w:r>
      <w:r w:rsidRPr="00304A6A">
        <w:tab/>
        <w:t xml:space="preserve">figyelmeztet egy új „zöldhidrogén-átok” lehetséges veszélyére, amely fokozná a fejlődő országok exportfüggőségét, és kiszoríthatná a helyi energiapiacok fejlesztésébe történő beruházásokat; megállapítja, hogy a zöldhidrogén-ágazat döntő szerepet játszhat az erőforrásokban gazdag fejlődő országok fejlődésében, ha bizonyos tényezők, például a jó kormányzás, a szilárd jogi keret végrehajtása és nyomon követése, a </w:t>
      </w:r>
      <w:proofErr w:type="gramStart"/>
      <w:r w:rsidRPr="00304A6A">
        <w:t>korrupció</w:t>
      </w:r>
      <w:proofErr w:type="gramEnd"/>
      <w:r w:rsidRPr="00304A6A">
        <w:t xml:space="preserve"> megelőzése, a jogállamiság működése és a pénzmozgások átláthatósága rendelkezésre állnak; </w:t>
      </w:r>
    </w:p>
    <w:p w:rsidR="00BB5F2E" w:rsidRPr="00304A6A" w:rsidRDefault="00BB5F2E" w:rsidP="00727893">
      <w:pPr>
        <w:pStyle w:val="NormalHanging12a"/>
      </w:pPr>
      <w:r w:rsidRPr="00304A6A">
        <w:t>36.</w:t>
      </w:r>
      <w:r w:rsidRPr="00304A6A">
        <w:tab/>
        <w:t xml:space="preserve">hangsúlyozza, hogy foglalkozni kell a zöld hidrogén előállításához, tárolásához, szállításához, elosztásához és fogyasztásához kapcsolódó </w:t>
      </w:r>
      <w:proofErr w:type="gramStart"/>
      <w:r w:rsidRPr="00304A6A">
        <w:t>globális</w:t>
      </w:r>
      <w:proofErr w:type="gramEnd"/>
      <w:r w:rsidRPr="00304A6A">
        <w:t xml:space="preserve"> infrastruktúrával, a nagy távolságra történő szállítások költségeivel és éghajlatra gyakorolt hatásával, a korlátozott beruházásokkal és pénzügyi kapacitásokkal, valamint a gyenge intézményekhez és a korrupcióhoz kapcsolódó kockázatokkal egyes fejlődő országokban; 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37.</w:t>
      </w:r>
      <w:r w:rsidRPr="00304A6A">
        <w:tab/>
        <w:t xml:space="preserve">felhívja az EU-t, hogy különösen a Global </w:t>
      </w:r>
      <w:proofErr w:type="spellStart"/>
      <w:r w:rsidRPr="00304A6A">
        <w:t>Gateway</w:t>
      </w:r>
      <w:proofErr w:type="spellEnd"/>
      <w:r w:rsidRPr="00304A6A">
        <w:t xml:space="preserve"> kezdeményezésen keresztül támogassa a mindenki számára előnyös partnerségeket, amelyek mind az importáló, mind az exportáló országok és lakosságuk számára előnyösek; ennek érdekében felszólítja az EU-t, hogy támogassa a zöldhidrogén-értéklánc fejlesztését, amennyiben az egyenlő társadalmi és gazdasági előnyökkel jár az exportáló országok számára, különösen a helyi lakosság képzése és átképzése, a munkahelyteremtés, a kibocsátáscsökkentési nehézségekkel küzdő ipari tevékenységek </w:t>
      </w:r>
      <w:proofErr w:type="spellStart"/>
      <w:r w:rsidRPr="00304A6A">
        <w:t>dekarbonizációja</w:t>
      </w:r>
      <w:proofErr w:type="spellEnd"/>
      <w:r w:rsidRPr="00304A6A">
        <w:t>, valamint a tisztább mobilitáshoz és energiához</w:t>
      </w:r>
      <w:proofErr w:type="gramEnd"/>
      <w:r w:rsidRPr="00304A6A">
        <w:t xml:space="preserve"> </w:t>
      </w:r>
      <w:proofErr w:type="gramStart"/>
      <w:r w:rsidRPr="00304A6A">
        <w:t>való</w:t>
      </w:r>
      <w:proofErr w:type="gramEnd"/>
      <w:r w:rsidRPr="00304A6A">
        <w:t xml:space="preserve"> hozzáférés tekintetében;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38.</w:t>
      </w:r>
      <w:r w:rsidRPr="00304A6A">
        <w:tab/>
        <w:t xml:space="preserve">felszólítja az Uniót, hogy támogassa a gazdasági diverzifikációt, valamint a villamos energiához és a vízhez való hazai hozzáférést az ökoszisztémák teljes körű tiszteletben </w:t>
      </w:r>
      <w:r w:rsidRPr="00304A6A">
        <w:lastRenderedPageBreak/>
        <w:t>tartása mellett és a fosszilis tüzelőanyagok kivitelétől való túlzott függőség csökkentése céljából; hangsúlyozza, hogy az EU és a partnerországok vállalkozásai és a kkv-k közötti, a különböző hasonlóan gondolkodó partnerek szakértelmét ötvöző fokozott együttműködés a zöld hidrogénágazatban megteremtheti a szilárd vállalkozói készséghez vezető utat;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39.</w:t>
      </w:r>
      <w:r w:rsidRPr="00304A6A">
        <w:tab/>
        <w:t xml:space="preserve">elismeri, hogy a zöld hidrogén elterjedésének negatív társadalmi és környezeti hatásai lehetnek a globális dél országaiban, különösen mivel az a bányászatra, valamint a nyersanyagok és ritkaföldfémek felhasználására épül, ami nagy mennyiségű édesvizet igényel és vízszennyezéssel járhat; hangsúlyozza, hogy olyan globális erőforrásgazdálkodási rendszert kell kialakítani, amely a </w:t>
      </w:r>
      <w:proofErr w:type="spellStart"/>
      <w:r w:rsidRPr="00304A6A">
        <w:t>fenntarthatóságot</w:t>
      </w:r>
      <w:proofErr w:type="spellEnd"/>
      <w:r w:rsidRPr="00304A6A">
        <w:t>, a hatékonyságot és a körforgást helyezi előtérbe az elsődleges anyagok iránti globális kereslet csökkentése érdekében, az ennek elérésében rejlő kihívások elismerése mellett;</w:t>
      </w:r>
      <w:proofErr w:type="gramEnd"/>
      <w:r w:rsidRPr="00304A6A">
        <w:t xml:space="preserve">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40.</w:t>
      </w:r>
      <w:r w:rsidRPr="00304A6A">
        <w:tab/>
        <w:t xml:space="preserve">hangsúlyozza, hogy a fejlődő országokban rendszerszintű megközelítésre van szükség a zöld hidrogén előállításában rejlő helyi lehetőségek és az európai szükségletekre gyakorolt következmények értékelése során; hangsúlyozza, hogy az EU-nak biztosítania kell a hidrogén és a többi nettó </w:t>
      </w:r>
      <w:proofErr w:type="gramStart"/>
      <w:r w:rsidRPr="00304A6A">
        <w:t>zéró</w:t>
      </w:r>
      <w:proofErr w:type="gramEnd"/>
      <w:r w:rsidRPr="00304A6A">
        <w:t xml:space="preserve"> technológia szempontjából alapvető fontosságú, kitermelt, feldolgozott és </w:t>
      </w:r>
      <w:proofErr w:type="spellStart"/>
      <w:r w:rsidRPr="00304A6A">
        <w:t>újrafeldolgozott</w:t>
      </w:r>
      <w:proofErr w:type="spellEnd"/>
      <w:r w:rsidRPr="00304A6A">
        <w:t xml:space="preserve"> kritikus fontosságú nyersanyagok fenntarthatóságát;</w:t>
      </w:r>
    </w:p>
    <w:p w:rsidR="00BB5F2E" w:rsidRPr="00304A6A" w:rsidRDefault="00BB5F2E" w:rsidP="00727893">
      <w:pPr>
        <w:pStyle w:val="NormalHanging12a"/>
      </w:pPr>
      <w:r w:rsidRPr="00304A6A">
        <w:t>41.</w:t>
      </w:r>
      <w:r w:rsidRPr="00304A6A">
        <w:tab/>
        <w:t xml:space="preserve">aggodalommal veszi tudomásul a bányászathoz és a megújuló energiát előállító nagyméretű létesítmények, például a zöldhidrogén-létesítmények fejlesztéséhez kapcsolódó, </w:t>
      </w:r>
      <w:proofErr w:type="gramStart"/>
      <w:r w:rsidRPr="00304A6A">
        <w:t>konfliktusokkal</w:t>
      </w:r>
      <w:proofErr w:type="gramEnd"/>
      <w:r w:rsidRPr="00304A6A">
        <w:t xml:space="preserve"> járó vízfelhasználást; megerősíti, hogy a vízhez való hozzáférés alapvető emberi jog; hangsúlyozza, hogy a vízkezelő létesítményekbe és víz-</w:t>
      </w:r>
      <w:proofErr w:type="spellStart"/>
      <w:r w:rsidRPr="00304A6A">
        <w:t>újrahasznosító</w:t>
      </w:r>
      <w:proofErr w:type="spellEnd"/>
      <w:r w:rsidRPr="00304A6A">
        <w:t xml:space="preserve"> rendszerekbe való beruházás révén javítani kell a vízinfrastruktúrát azokban a régiókban, ahol a bányák és a megújuló energiaforrásokat hasznosító üzemek kiemelkedő szerepet töltenek be;</w:t>
      </w:r>
    </w:p>
    <w:p w:rsidR="00BB5F2E" w:rsidRPr="00304A6A" w:rsidRDefault="00BB5F2E" w:rsidP="00727893">
      <w:pPr>
        <w:pStyle w:val="NormalHanging12a"/>
      </w:pPr>
      <w:r w:rsidRPr="00304A6A">
        <w:t>42.</w:t>
      </w:r>
      <w:r w:rsidRPr="00304A6A">
        <w:tab/>
        <w:t xml:space="preserve">hangsúlyozza, hogy a </w:t>
      </w:r>
      <w:proofErr w:type="gramStart"/>
      <w:r w:rsidRPr="00304A6A">
        <w:t>vizet</w:t>
      </w:r>
      <w:proofErr w:type="gramEnd"/>
      <w:r w:rsidRPr="00304A6A">
        <w:t xml:space="preserve"> mint a zöld hidrogén előállításához szükséges erőforrást fenntartható módon kell szabályozni, különösen a száraz régiókban, beleértve a fenntartható vízbeszerzési technikákat, a hatékony vízhasználatot és a szennyvízkibocsátás minimalizálását előíró rendeletek végrehajtását, hogy az ne veszélyeztesse a helyi lakosság vízhez való hozzáférését, és ne növelje a vízköltségeket;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43.</w:t>
      </w:r>
      <w:r w:rsidRPr="00304A6A">
        <w:tab/>
      </w:r>
      <w:proofErr w:type="spellStart"/>
      <w:r w:rsidRPr="00304A6A">
        <w:t>megjegyzi</w:t>
      </w:r>
      <w:proofErr w:type="spellEnd"/>
      <w:r w:rsidRPr="00304A6A">
        <w:t xml:space="preserve">, hogy a vízhiány kezelése érdekében egyre több </w:t>
      </w:r>
      <w:proofErr w:type="spellStart"/>
      <w:r w:rsidRPr="00304A6A">
        <w:t>sótalanító</w:t>
      </w:r>
      <w:proofErr w:type="spellEnd"/>
      <w:r w:rsidRPr="00304A6A">
        <w:t xml:space="preserve"> üzem létesül; elismeri, hogy a </w:t>
      </w:r>
      <w:proofErr w:type="spellStart"/>
      <w:r w:rsidRPr="00304A6A">
        <w:t>sótalanító</w:t>
      </w:r>
      <w:proofErr w:type="spellEnd"/>
      <w:r w:rsidRPr="00304A6A">
        <w:t xml:space="preserve"> üzemek előnyösek lehetnek a helyi közösségek és a hazai gazdaság számára, de emlékeztet arra, hogy a tengervíz </w:t>
      </w:r>
      <w:proofErr w:type="spellStart"/>
      <w:r w:rsidRPr="00304A6A">
        <w:t>sótalanítása</w:t>
      </w:r>
      <w:proofErr w:type="spellEnd"/>
      <w:r w:rsidRPr="00304A6A">
        <w:t xml:space="preserve"> jelentős hatást gyakorolhat a környezetre, különösen a tengeri biológiai sokféleségre nézve; fenntartható megközelítés előmozdítására szólít fel a víz </w:t>
      </w:r>
      <w:proofErr w:type="spellStart"/>
      <w:r w:rsidRPr="00304A6A">
        <w:t>sótalanítása</w:t>
      </w:r>
      <w:proofErr w:type="spellEnd"/>
      <w:r w:rsidRPr="00304A6A">
        <w:t xml:space="preserve"> és a part menti területekre hatást nem gyakorló megoldások, például a mélytengeri </w:t>
      </w:r>
      <w:proofErr w:type="spellStart"/>
      <w:r w:rsidRPr="00304A6A">
        <w:t>sótalanítás</w:t>
      </w:r>
      <w:proofErr w:type="spellEnd"/>
      <w:r w:rsidRPr="00304A6A">
        <w:t xml:space="preserve"> terén; hangsúlyozza, hogy a vízfelhasználás csökkentése és a tisztított szennyvíz újrafeldolgozása vagy</w:t>
      </w:r>
      <w:proofErr w:type="gramEnd"/>
      <w:r w:rsidRPr="00304A6A">
        <w:t xml:space="preserve"> </w:t>
      </w:r>
      <w:proofErr w:type="spellStart"/>
      <w:proofErr w:type="gramStart"/>
      <w:r w:rsidRPr="00304A6A">
        <w:t>újrafelhasználása</w:t>
      </w:r>
      <w:proofErr w:type="spellEnd"/>
      <w:proofErr w:type="gramEnd"/>
      <w:r w:rsidRPr="00304A6A">
        <w:t xml:space="preserve"> gyakran olcsóbb, mint a </w:t>
      </w:r>
      <w:proofErr w:type="spellStart"/>
      <w:r w:rsidRPr="00304A6A">
        <w:t>sótalanítás</w:t>
      </w:r>
      <w:proofErr w:type="spellEnd"/>
      <w:r w:rsidRPr="00304A6A">
        <w:t>;</w:t>
      </w:r>
    </w:p>
    <w:p w:rsidR="00BB5F2E" w:rsidRPr="00304A6A" w:rsidRDefault="00BB5F2E" w:rsidP="00727893">
      <w:pPr>
        <w:pStyle w:val="NormalHanging12a"/>
      </w:pPr>
      <w:r w:rsidRPr="00304A6A">
        <w:t>44.</w:t>
      </w:r>
      <w:r w:rsidRPr="00304A6A">
        <w:tab/>
        <w:t xml:space="preserve">kiemeli a vízkészletek felvásárlását és a vízszennyezés </w:t>
      </w:r>
      <w:proofErr w:type="gramStart"/>
      <w:r w:rsidRPr="00304A6A">
        <w:t>potenciális</w:t>
      </w:r>
      <w:proofErr w:type="gramEnd"/>
      <w:r w:rsidRPr="00304A6A">
        <w:t xml:space="preserve"> kockázatait, amelyek a megújuló energiával kapcsolatos nagyarányú földvásárlásokba történő közvetlen külföldi befektetésekhez kapcsolódnak; felhívja az EU-t és tagállamait, hogy vezessenek be a vízzel kapcsolatos kötelező átvilágítási és jelentéstételi előírásokat a vállalatok számára;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lastRenderedPageBreak/>
        <w:t>45.</w:t>
      </w:r>
      <w:r w:rsidRPr="00304A6A">
        <w:tab/>
        <w:t xml:space="preserve">kitart amellett, hogy a zöld hidrogénre vonatkozó stratégiáknak szigorú társadalmi és fenntarthatósági normákat kell követniük; felszólítja az EU-t, hogy partnerségi megállapodásaiban alakítson ki megfelelő monitoringkereteket, amelyek lehetővé teszik a fenntartható fejlődési célok teljesítésére gyakorolt szélesebb körű hatásuk értékelését, nevezetesen a környezetvédelmi, társadalmi és kormányzati mutatók azonosításán és mérhető célok kitűzésén keresztül; kéri, hogy végezzenek kötelező környezeti hatásvizsgálatokat, többek között a </w:t>
      </w:r>
      <w:proofErr w:type="spellStart"/>
      <w:r w:rsidRPr="00304A6A">
        <w:t>sótalanításra</w:t>
      </w:r>
      <w:proofErr w:type="spellEnd"/>
      <w:r w:rsidRPr="00304A6A">
        <w:t xml:space="preserve"> vonatkozóan, és a biológiai sokféleség szempontjából</w:t>
      </w:r>
      <w:proofErr w:type="gramEnd"/>
      <w:r w:rsidRPr="00304A6A">
        <w:t xml:space="preserve"> </w:t>
      </w:r>
      <w:proofErr w:type="gramStart"/>
      <w:r w:rsidRPr="00304A6A">
        <w:t>kiemelten</w:t>
      </w:r>
      <w:proofErr w:type="gramEnd"/>
      <w:r w:rsidRPr="00304A6A">
        <w:t xml:space="preserve"> fontos területeket zárják ki olyan helyszínként, ahol zöld hidrogént előállító létesítmények jöhetnek létre; úgy véli, hogy a zöld hidrogén előállításának bizonyítania kell, hogy a nyersanyag-kitermelő tevékenységek során a környezetvédelmi és emberi jogi normák szerint beszerzett anyagokra támaszkodik (például olyan országokból, amelyek aláírták a nyersanyag-kitermelő iparágak átláthatóságára irányuló kezdeményezést);</w:t>
      </w:r>
    </w:p>
    <w:p w:rsidR="00BB5F2E" w:rsidRPr="00304A6A" w:rsidRDefault="00BB5F2E" w:rsidP="00727893">
      <w:pPr>
        <w:pStyle w:val="NormalHanging12a"/>
      </w:pPr>
      <w:r w:rsidRPr="00304A6A">
        <w:t>46.</w:t>
      </w:r>
      <w:r w:rsidRPr="00304A6A">
        <w:tab/>
        <w:t xml:space="preserve">sürgeti a Bizottságot, hogy hozzon létre egy inkluzív irányítási keretet a partnerségi megállapodásokra vonatkozóan, amely magában foglalja a civil társadalmi szervezeteket annak biztosítása érdekében, hogy a helyi közösségekkel szemben tiszteletben tartsák a „ne </w:t>
      </w:r>
      <w:proofErr w:type="spellStart"/>
      <w:r w:rsidRPr="00304A6A">
        <w:t>árts</w:t>
      </w:r>
      <w:proofErr w:type="spellEnd"/>
      <w:r w:rsidRPr="00304A6A">
        <w:t xml:space="preserve">” elvet, és hogy a </w:t>
      </w:r>
      <w:proofErr w:type="gramStart"/>
      <w:r w:rsidRPr="00304A6A">
        <w:t>globális</w:t>
      </w:r>
      <w:proofErr w:type="gramEnd"/>
      <w:r w:rsidRPr="00304A6A">
        <w:t xml:space="preserve"> emberi jogi normák teljesüljenek;</w:t>
      </w:r>
    </w:p>
    <w:p w:rsidR="00BB5F2E" w:rsidRPr="00304A6A" w:rsidRDefault="00BB5F2E" w:rsidP="00727893">
      <w:pPr>
        <w:pStyle w:val="Normal12a24b"/>
        <w:widowControl/>
        <w:spacing w:before="0"/>
        <w:ind w:left="567" w:hanging="567"/>
      </w:pPr>
      <w:r w:rsidRPr="00304A6A">
        <w:rPr>
          <w:rStyle w:val="BoldItalic"/>
        </w:rPr>
        <w:t xml:space="preserve">Az igazságos energetikai átmenet </w:t>
      </w:r>
      <w:proofErr w:type="gramStart"/>
      <w:r w:rsidRPr="00304A6A">
        <w:rPr>
          <w:rStyle w:val="BoldItalic"/>
        </w:rPr>
        <w:t>finanszírozásának</w:t>
      </w:r>
      <w:proofErr w:type="gramEnd"/>
      <w:r w:rsidRPr="00304A6A">
        <w:rPr>
          <w:rStyle w:val="BoldItalic"/>
        </w:rPr>
        <w:t xml:space="preserve"> növelése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47.</w:t>
      </w:r>
      <w:r w:rsidRPr="00304A6A">
        <w:tab/>
        <w:t xml:space="preserve">hangsúlyozza, hogy a megújuló energia uniós </w:t>
      </w:r>
      <w:proofErr w:type="gramStart"/>
      <w:r w:rsidRPr="00304A6A">
        <w:t>finanszírozásának</w:t>
      </w:r>
      <w:proofErr w:type="gramEnd"/>
      <w:r w:rsidRPr="00304A6A">
        <w:t xml:space="preserve"> összhangban kell lennie a méltányosság, a fenntarthatóság és az éghajlati igazságosság elvével, ami magában foglalhatja többek között az adósságtámogatást, az adósságenyhítést és -eltörlést, az adósság-átütemezést és a veszteség- és káralapot;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48.</w:t>
      </w:r>
      <w:r w:rsidRPr="00304A6A">
        <w:tab/>
        <w:t>hangsúlyozza, hogy a nem uniós országok által előállított megújuló hidrogénbe történő beruházásoknak nemzetközi átvilágítási elveken kell alapulniuk, ideértve többek között az üzleti vállalkozások emberi jogi felelősségére vonatkozó ENSZ-irányelveket, az OECD multinacionális vállalkozásokra vonatkozó iránymutatásait és a felelősségteljes üzleti magatartáshoz szükséges kellő gondosságra vonatkozó OECD-útmutatást;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49.</w:t>
      </w:r>
      <w:r w:rsidRPr="00304A6A">
        <w:tab/>
        <w:t>felszólítja az EU-t és tagállamait, hogy növeljék az energiaágazatnak szánt hivatalos fejlesztési támogatás összegét, különösen a következő többéves pénzügyi keret 6. fejezetében, és különösen Afrikában, miközben a támogatásokat előnyben részesítik a hitelekkel szemben, és a finanszírozást átirányítják azon országok felé, ahol kisebb arányú a villamos energiához való hozzáférés, azzal a céllal, hogy támogassák a tiszta és megújuló energiára való átállásukat a 2030-ig tartó időszakra vonatkozó fenntartható fejlesztési menetrenddel összhangban;</w:t>
      </w:r>
      <w:proofErr w:type="gramEnd"/>
      <w:r w:rsidRPr="00304A6A">
        <w:t xml:space="preserve">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50.</w:t>
      </w:r>
      <w:r w:rsidRPr="00304A6A">
        <w:tab/>
      </w:r>
      <w:proofErr w:type="spellStart"/>
      <w:r w:rsidRPr="00304A6A">
        <w:t>ösztönzi</w:t>
      </w:r>
      <w:proofErr w:type="spellEnd"/>
      <w:r w:rsidRPr="00304A6A">
        <w:t xml:space="preserve"> a köz- és magánszféra közötti partnerségek, valamint a tudástranszfert és a zöld technológiákat elősegítő programok kidolgozását; kiemeli, hogy számos afrikai ország villamosenergia-ágazata olyan sajátos jellemzőkkel rendelkezik (mint például a kereslet erőteljes növekedése, kis hálózatok, törékeny nemzeti közművek és a fogyasztók korlátozott fizetési képessége), amelyeket figyelembe kell venni;</w:t>
      </w:r>
    </w:p>
    <w:p w:rsidR="00BB5F2E" w:rsidRPr="00304A6A" w:rsidRDefault="00BB5F2E" w:rsidP="00727893">
      <w:pPr>
        <w:pStyle w:val="NormalHanging12a"/>
      </w:pPr>
      <w:proofErr w:type="gramStart"/>
      <w:r w:rsidRPr="00304A6A">
        <w:t>51.</w:t>
      </w:r>
      <w:r w:rsidRPr="00304A6A">
        <w:tab/>
        <w:t xml:space="preserve">hangsúlyozza, hogy a fejlődő országok számára egyszerűsíteni kell és fel kell gyorsítani az igazságos energetikai átállás finanszírozásához való hozzáférést; kiemeli, hogy az EU innovatív megoldásokat kínálhat a zöld átállás felgyorsítására és a megújuló energiaforrások globális részarányának növelésére; ennek érdekében felhívja az EU-t és </w:t>
      </w:r>
      <w:r w:rsidRPr="00304A6A">
        <w:lastRenderedPageBreak/>
        <w:t>tagállamait, hogy fontolják meg az éghajlatváltozással kapcsolatos adósságcsere lehetőségét annak érdekében, hogy az adós fejlődő országok a tartozásokat az éghajlatváltozáshoz való alkalmazkodásra és az éghajlatváltozás mérséklésére irányuló projektek finanszírozásár</w:t>
      </w:r>
      <w:proofErr w:type="gramEnd"/>
      <w:r w:rsidRPr="00304A6A">
        <w:t xml:space="preserve">a </w:t>
      </w:r>
      <w:proofErr w:type="gramStart"/>
      <w:r w:rsidRPr="00304A6A">
        <w:t>használhassák</w:t>
      </w:r>
      <w:proofErr w:type="gramEnd"/>
      <w:r w:rsidRPr="00304A6A">
        <w:t xml:space="preserve"> fel; </w:t>
      </w:r>
    </w:p>
    <w:p w:rsidR="00BB5F2E" w:rsidRPr="00304A6A" w:rsidRDefault="00BB5F2E" w:rsidP="00727893">
      <w:pPr>
        <w:pStyle w:val="NormalHanging12a"/>
        <w:rPr>
          <w:szCs w:val="24"/>
        </w:rPr>
      </w:pPr>
      <w:r w:rsidRPr="00304A6A">
        <w:t>52.</w:t>
      </w:r>
      <w:r w:rsidRPr="00304A6A">
        <w:tab/>
        <w:t xml:space="preserve">tágabb értelemben arra szólít fel, hogy a G20-ak adósságszolgálat-felfüggesztési kezdeményezésének keretében működőképessé kell tenni az éghajlatváltozással kapcsolatos adósságcsere hosszú távú mechanizmusát, valamint hogy az IMF különleges lehívási jogait </w:t>
      </w:r>
      <w:proofErr w:type="spellStart"/>
      <w:r w:rsidRPr="00304A6A">
        <w:t>újraszabályozzák</w:t>
      </w:r>
      <w:proofErr w:type="spellEnd"/>
      <w:r w:rsidRPr="00304A6A">
        <w:t>;</w:t>
      </w:r>
    </w:p>
    <w:p w:rsidR="00BB5F2E" w:rsidRPr="00304A6A" w:rsidRDefault="00BB5F2E" w:rsidP="00727893">
      <w:pPr>
        <w:pStyle w:val="NormalHanging12a"/>
      </w:pPr>
      <w:r w:rsidRPr="00304A6A">
        <w:t>53.</w:t>
      </w:r>
      <w:r w:rsidRPr="00304A6A">
        <w:tab/>
        <w:t xml:space="preserve">felhívja az EU-t és a tagállamokat, hogy növeljék a fejlődő országoknak az éghajlatváltozáshoz való alkalmazkodáshoz nyújtott támogatást, ellenállóbbá téve az energiarendszereket az éghajlati kockázatokkal szemben; </w:t>
      </w:r>
      <w:proofErr w:type="spellStart"/>
      <w:r w:rsidRPr="00304A6A">
        <w:t>hangsúlyozza</w:t>
      </w:r>
      <w:proofErr w:type="gramStart"/>
      <w:r w:rsidRPr="00304A6A">
        <w:t>,hogy</w:t>
      </w:r>
      <w:proofErr w:type="spellEnd"/>
      <w:proofErr w:type="gramEnd"/>
      <w:r w:rsidRPr="00304A6A">
        <w:t xml:space="preserve"> a zöld energia fontos szerepet játszik az agrárerdészeti rendszerben és az éghajlatváltozáshoz való alkalmazkodást célzó projektekben, például a Nagy Zöld Falban; </w:t>
      </w:r>
    </w:p>
    <w:p w:rsidR="00BB5F2E" w:rsidRPr="00304A6A" w:rsidRDefault="00BB5F2E" w:rsidP="00727893">
      <w:pPr>
        <w:pStyle w:val="NormalHanging12a"/>
        <w:rPr>
          <w:szCs w:val="24"/>
        </w:rPr>
      </w:pPr>
      <w:proofErr w:type="gramStart"/>
      <w:r w:rsidRPr="00304A6A">
        <w:t>54.</w:t>
      </w:r>
      <w:r w:rsidRPr="00304A6A">
        <w:tab/>
        <w:t xml:space="preserve">sürgeti a Bizottságot, hogy fokozza a Global </w:t>
      </w:r>
      <w:proofErr w:type="spellStart"/>
      <w:r w:rsidRPr="00304A6A">
        <w:t>Gateway</w:t>
      </w:r>
      <w:proofErr w:type="spellEnd"/>
      <w:r w:rsidRPr="00304A6A">
        <w:t xml:space="preserve"> kezdeményezés azon programjait, amelyek prioritásként kezelik a villamos energiához és a tiszta főzéshez való alapvető hozzáférést, különösen a leginkább rászoruló országokban; hangsúlyozza annak fontosságát, hogy a magánszektor növelje az energiához való alapvető hozzáférés és a tiszta főzés finanszírozását, miközben garantálja a nyilvános hozzáférést és megerősíti a nemzeti energiaszolgáltatókat; felhívja ezért a Bizottságot, hogy használja fel az Európai Fenntartható Fejlődési Alap Pluszt a fejlődő országokban a magánszektor beruházásainak</w:t>
      </w:r>
      <w:proofErr w:type="gramEnd"/>
      <w:r w:rsidRPr="00304A6A">
        <w:t xml:space="preserve"> </w:t>
      </w:r>
      <w:proofErr w:type="gramStart"/>
      <w:r w:rsidRPr="00304A6A">
        <w:t>támogatására</w:t>
      </w:r>
      <w:proofErr w:type="gramEnd"/>
      <w:r w:rsidRPr="00304A6A">
        <w:t xml:space="preserve"> az energetikai infrastruktúra megerősítése, valamint az energiához való jobb hozzáférés és a tiszta főzés biztosítása érdekében a hazai felhasználás érdekében;</w:t>
      </w:r>
    </w:p>
    <w:p w:rsidR="00BB5F2E" w:rsidRPr="00304A6A" w:rsidRDefault="00BB5F2E" w:rsidP="00727893">
      <w:pPr>
        <w:pStyle w:val="NormalHanging12a"/>
      </w:pPr>
      <w:r w:rsidRPr="00304A6A">
        <w:t>55.</w:t>
      </w:r>
      <w:r w:rsidRPr="00304A6A">
        <w:tab/>
        <w:t>sürgeti az EU-t, hogy támogassa a fejlődő országokat a fosszilis tüzelőanyagok támogatásának megszüntetésében, és összpontosítson a hatékony, modern és megfizethető főzési technológiákra; sürgeti a beruházások mozgósítását és a támogató környezet kialakítását a szilárd tiszta főzési ipar növekedésének ösztönzése érdekében;</w:t>
      </w:r>
    </w:p>
    <w:p w:rsidR="00BB5F2E" w:rsidRPr="00304A6A" w:rsidRDefault="00BB5F2E" w:rsidP="00727893">
      <w:pPr>
        <w:widowControl/>
        <w:spacing w:after="240"/>
        <w:ind w:left="567" w:hanging="567"/>
        <w:rPr>
          <w:szCs w:val="24"/>
        </w:rPr>
      </w:pPr>
      <w:r w:rsidRPr="00304A6A">
        <w:t>56.</w:t>
      </w:r>
      <w:r w:rsidRPr="00304A6A">
        <w:tab/>
        <w:t>felszólítja az EU-t és az európai fejlesztési pénzintézeteket, hogy: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proofErr w:type="gramStart"/>
      <w:r w:rsidRPr="00304A6A">
        <w:t>a</w:t>
      </w:r>
      <w:proofErr w:type="gramEnd"/>
      <w:r w:rsidRPr="00304A6A">
        <w:t>)</w:t>
      </w:r>
      <w:r w:rsidRPr="00304A6A">
        <w:tab/>
        <w:t>irányítsanak beruházásokat az elosztási szegmensbe, különösen a vidéki területek villamos energiával való ellátásába, és részesítsék előnyben a decentralizált, kisméretű és hálózattól független megújulóenergia-rendszereket, amennyiben ezek a megoldások megfelelőbbek a hálózatbővítésnél ahhoz, hogy lehetővé tegyék a vidéki lakosság számára a villamos energiához való hozzáférést;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t>b)</w:t>
      </w:r>
      <w:r w:rsidRPr="00304A6A">
        <w:tab/>
      </w:r>
      <w:proofErr w:type="gramStart"/>
      <w:r w:rsidRPr="00304A6A">
        <w:t>koordinálják</w:t>
      </w:r>
      <w:proofErr w:type="gramEnd"/>
      <w:r w:rsidRPr="00304A6A">
        <w:t xml:space="preserve"> a különböző intézmények közötti beruházásokat a hatás maximalizálása és az erőfeszítések megkettőzésének elkerülése érdekében;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t>c)</w:t>
      </w:r>
      <w:r w:rsidRPr="00304A6A">
        <w:tab/>
        <w:t>biztosítsák a független és elfogulatlan emberi jogi hatásvizsgálatok elvégzését, valamint minden szükséges irányítási, szociális és környezetvédelmi biztosíték és jogorvoslati lehetőség megfelelő végrehajtását és nyomon követését, beleértve az emberi jogi, valamint a földtulajdonnal és -használattal kapcsolatos iránymutatásokat is;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r w:rsidRPr="00304A6A">
        <w:t>d)</w:t>
      </w:r>
      <w:r w:rsidRPr="00304A6A">
        <w:tab/>
        <w:t xml:space="preserve">biztosítsák, hogy a helyi közösségek a teljes projekttervezési és -teljesítési szakaszban részt </w:t>
      </w:r>
      <w:proofErr w:type="gramStart"/>
      <w:r w:rsidRPr="00304A6A">
        <w:t>vegyenek</w:t>
      </w:r>
      <w:proofErr w:type="gramEnd"/>
      <w:r w:rsidRPr="00304A6A">
        <w:t xml:space="preserve"> és megfelelő tájékoztatást kapjanak;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proofErr w:type="gramStart"/>
      <w:r w:rsidRPr="00304A6A">
        <w:lastRenderedPageBreak/>
        <w:t>e</w:t>
      </w:r>
      <w:proofErr w:type="gramEnd"/>
      <w:r w:rsidRPr="00304A6A">
        <w:t>)</w:t>
      </w:r>
      <w:r w:rsidRPr="00304A6A">
        <w:tab/>
        <w:t xml:space="preserve">vezessék be és szigorúan alkalmazzák a jogokon alapuló megközelítést, amely hatékony panaszkezelési és jogorvoslati mechanizmusokat biztosít, összhangban a felelős üzleti gyakorlatok nemzetközi normáival, és amely a projektekre vonatkozóan – beleértve a „Global </w:t>
      </w:r>
      <w:proofErr w:type="spellStart"/>
      <w:r w:rsidRPr="00304A6A">
        <w:t>Gateway</w:t>
      </w:r>
      <w:proofErr w:type="spellEnd"/>
      <w:r w:rsidRPr="00304A6A">
        <w:t>” kezdeményezés keretében megvalósuló projekteket is – hatásvizsgálatot ír elő, különösen az éghajlatváltozásról, az egyenlőtlenségekről és a helyi lakosság áttelepítéséről;</w:t>
      </w:r>
    </w:p>
    <w:p w:rsidR="00BB5F2E" w:rsidRPr="00304A6A" w:rsidRDefault="00BB5F2E" w:rsidP="00C02AD3">
      <w:pPr>
        <w:pStyle w:val="NormalHanging12a"/>
        <w:ind w:left="1134"/>
      </w:pPr>
      <w:r w:rsidRPr="00304A6A">
        <w:t>f)</w:t>
      </w:r>
      <w:r w:rsidRPr="00304A6A">
        <w:tab/>
        <w:t xml:space="preserve">biztosítsák, hogy a jóváhagyott </w:t>
      </w:r>
      <w:proofErr w:type="gramStart"/>
      <w:r w:rsidRPr="00304A6A">
        <w:t>finanszírozással</w:t>
      </w:r>
      <w:proofErr w:type="gramEnd"/>
      <w:r w:rsidRPr="00304A6A">
        <w:t xml:space="preserve"> rendelkező gátépítési projektek során tartsák tiszteletben a gátakkal foglalkozó világbizottság iránymutatásait;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proofErr w:type="gramStart"/>
      <w:r w:rsidRPr="00304A6A">
        <w:t>g</w:t>
      </w:r>
      <w:proofErr w:type="gramEnd"/>
      <w:r w:rsidRPr="00304A6A">
        <w:t>)</w:t>
      </w:r>
      <w:r w:rsidRPr="00304A6A">
        <w:tab/>
        <w:t>támogassák a helyi és regionális villamosenergiahálózat-összekapcsolási projekteket;</w:t>
      </w:r>
    </w:p>
    <w:p w:rsidR="00BB5F2E" w:rsidRPr="00304A6A" w:rsidRDefault="00BB5F2E" w:rsidP="00C02AD3">
      <w:pPr>
        <w:pStyle w:val="NormalHanging12a"/>
        <w:ind w:left="1134"/>
        <w:rPr>
          <w:szCs w:val="24"/>
        </w:rPr>
      </w:pPr>
      <w:proofErr w:type="gramStart"/>
      <w:r w:rsidRPr="00304A6A">
        <w:t>h</w:t>
      </w:r>
      <w:proofErr w:type="gramEnd"/>
      <w:r w:rsidRPr="00304A6A">
        <w:t>)</w:t>
      </w:r>
      <w:r w:rsidRPr="00304A6A">
        <w:tab/>
        <w:t>kínáljanak technikai támogatást és kapacitásépítési kezdeményezéseket annak érdekében, hogy a fejlődő országok képesek legyenek hatékonyan végrehajtani a tiszta energiával kapcsolatos projekteket;</w:t>
      </w:r>
    </w:p>
    <w:p w:rsidR="00BB5F2E" w:rsidRPr="00304A6A" w:rsidRDefault="00BB5F2E" w:rsidP="00727893">
      <w:pPr>
        <w:pStyle w:val="NormalHanging12a"/>
      </w:pPr>
      <w:r w:rsidRPr="00304A6A">
        <w:t>57.</w:t>
      </w:r>
      <w:r w:rsidRPr="00304A6A">
        <w:tab/>
        <w:t xml:space="preserve">felkéri a Bizottságot, hogy bocsásson rendelkezésre lebontott adatokat az energiához való hozzáférésbe történő beruházások összegéről annak nyomon követése érdekében, hogy mennyit különítettek el a 7. fenntartható fejlődési célra, valamint hogy bocsásson rendelkezésre adatokat a Szomszédsági, Fejlesztési és Nemzetközi Együttműködési Eszköz – Globális Európa keretében azonosított „Uniós támogatással létesített megújulóenergia-termelési </w:t>
      </w:r>
      <w:proofErr w:type="gramStart"/>
      <w:r w:rsidRPr="00304A6A">
        <w:t>kapacitás</w:t>
      </w:r>
      <w:proofErr w:type="gramEnd"/>
      <w:r w:rsidRPr="00304A6A">
        <w:t xml:space="preserve"> (MW)” fő teljesítménymutatóról;</w:t>
      </w:r>
    </w:p>
    <w:p w:rsidR="00BB5F2E" w:rsidRPr="00304A6A" w:rsidRDefault="00BB5F2E" w:rsidP="00727893">
      <w:pPr>
        <w:pStyle w:val="NormalHanging12a"/>
      </w:pPr>
      <w:r w:rsidRPr="00304A6A">
        <w:t>58.</w:t>
      </w:r>
      <w:r w:rsidRPr="00304A6A">
        <w:tab/>
      </w:r>
      <w:r w:rsidR="00BD2961" w:rsidRPr="00BD2961">
        <w:t>üdvözli a 2023. évi COP28 következtetéseit, amelyek a történelem során első alkalommal szólítanak fel a fosszilis tüzelőanyagokról való átállásra, és egyértelmű kötelezettségvállalást fogalmaznak meg az 1,5 °C-</w:t>
      </w:r>
      <w:proofErr w:type="spellStart"/>
      <w:r w:rsidR="00BD2961" w:rsidRPr="00BD2961">
        <w:t>os</w:t>
      </w:r>
      <w:proofErr w:type="spellEnd"/>
      <w:r w:rsidR="00BD2961" w:rsidRPr="00BD2961">
        <w:t xml:space="preserve"> cél elérésére, valamint arra, hogy 2030-ig világszinten megháromszorozzák a megújulóenergia-kapacitást és megkétszerezzék az energiahatékonyságot, továbbá hogy világszerte előmozdítsák a klímafinanszírozás és az energetikai infrastrukturális projektek emberközpontú megközelítését</w:t>
      </w:r>
      <w:r w:rsidRPr="00304A6A">
        <w:t>;</w:t>
      </w:r>
    </w:p>
    <w:p w:rsidR="00BB5F2E" w:rsidRDefault="00BB5F2E" w:rsidP="00727893">
      <w:pPr>
        <w:pStyle w:val="NormalHanging12a"/>
      </w:pPr>
      <w:r w:rsidRPr="00304A6A">
        <w:t>59.</w:t>
      </w:r>
      <w:r w:rsidRPr="00304A6A">
        <w:tab/>
        <w:t>felhívja az EU-t, hogy játsszon kulcsszerepet a fejlődő országokra vonatkozó mérséklési intézkedésekről szóló tárgyalásokon a szennyező tüzelőanyagok használatának káros hatásai elleni küzdelem érdekében, miközben előmozdítja a fenntartható és tiszta energiák fejlesztését;</w:t>
      </w:r>
    </w:p>
    <w:p w:rsidR="00727893" w:rsidRDefault="00727893" w:rsidP="00727893">
      <w:pPr>
        <w:pStyle w:val="NormalHanging12a"/>
        <w:jc w:val="center"/>
      </w:pPr>
    </w:p>
    <w:p w:rsidR="00727893" w:rsidRDefault="00727893" w:rsidP="00727893">
      <w:pPr>
        <w:pStyle w:val="NormalHanging12a"/>
        <w:ind w:left="0" w:firstLine="0"/>
        <w:jc w:val="center"/>
      </w:pPr>
      <w:r>
        <w:t>°</w:t>
      </w:r>
    </w:p>
    <w:p w:rsidR="00727893" w:rsidRDefault="00727893" w:rsidP="00727893">
      <w:pPr>
        <w:pStyle w:val="NormalHanging12a"/>
        <w:ind w:left="0" w:firstLine="0"/>
        <w:jc w:val="center"/>
      </w:pPr>
      <w:r>
        <w:t>°</w:t>
      </w:r>
      <w:r>
        <w:tab/>
        <w:t>°</w:t>
      </w:r>
    </w:p>
    <w:p w:rsidR="00BB5F2E" w:rsidRPr="00304A6A" w:rsidRDefault="00BB5F2E" w:rsidP="00727893">
      <w:pPr>
        <w:pStyle w:val="NormalHanging12a"/>
      </w:pPr>
      <w:r w:rsidRPr="00304A6A">
        <w:t>60.</w:t>
      </w:r>
      <w:r w:rsidRPr="00304A6A">
        <w:tab/>
        <w:t>utasítja elnökét, hogy továbbítsa ezt az állásfoglalást a Tanácsnak, a Bizottságnak, az Európai Külügyi Szolgálatnak, valamint az Európai Beruházási Banknak.</w:t>
      </w:r>
    </w:p>
    <w:p w:rsidR="00BB5F2E" w:rsidRPr="00304A6A" w:rsidRDefault="00BB5F2E" w:rsidP="00727893">
      <w:pPr>
        <w:widowControl/>
        <w:spacing w:after="240"/>
        <w:ind w:left="567" w:hanging="567"/>
      </w:pPr>
    </w:p>
    <w:sectPr w:rsidR="00BB5F2E" w:rsidRPr="00304A6A" w:rsidSect="00304A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73E" w:rsidRPr="00304A6A" w:rsidRDefault="0061673E">
      <w:r w:rsidRPr="00304A6A">
        <w:separator/>
      </w:r>
    </w:p>
  </w:endnote>
  <w:endnote w:type="continuationSeparator" w:id="0">
    <w:p w:rsidR="0061673E" w:rsidRPr="00304A6A" w:rsidRDefault="0061673E">
      <w:r w:rsidRPr="00304A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73E" w:rsidRPr="00304A6A" w:rsidRDefault="0061673E">
      <w:r w:rsidRPr="00304A6A">
        <w:separator/>
      </w:r>
    </w:p>
  </w:footnote>
  <w:footnote w:type="continuationSeparator" w:id="0">
    <w:p w:rsidR="0061673E" w:rsidRPr="00304A6A" w:rsidRDefault="0061673E">
      <w:r w:rsidRPr="00304A6A">
        <w:continuationSeparator/>
      </w:r>
    </w:p>
  </w:footnote>
  <w:footnote w:id="1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1" w:history="1">
        <w:r w:rsidRPr="00CC56AB">
          <w:rPr>
            <w:sz w:val="24"/>
            <w:lang w:val="hu-HU"/>
          </w:rPr>
          <w:t>HL C 210., 2017.6.30</w:t>
        </w:r>
        <w:proofErr w:type="gramStart"/>
        <w:r w:rsidRPr="00CC56AB">
          <w:rPr>
            <w:sz w:val="24"/>
            <w:lang w:val="hu-HU"/>
          </w:rPr>
          <w:t>.,</w:t>
        </w:r>
        <w:proofErr w:type="gramEnd"/>
        <w:r w:rsidRPr="00CC56AB">
          <w:rPr>
            <w:sz w:val="24"/>
            <w:lang w:val="hu-HU"/>
          </w:rPr>
          <w:t xml:space="preserve"> 1. o.</w:t>
        </w:r>
      </w:hyperlink>
    </w:p>
  </w:footnote>
  <w:footnote w:id="2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2" w:history="1">
        <w:r w:rsidRPr="00CC56AB">
          <w:rPr>
            <w:sz w:val="24"/>
            <w:lang w:val="hu-HU"/>
          </w:rPr>
          <w:t>HL L 209., 2021.6.14</w:t>
        </w:r>
        <w:proofErr w:type="gramStart"/>
        <w:r w:rsidRPr="00CC56AB">
          <w:rPr>
            <w:sz w:val="24"/>
            <w:lang w:val="hu-HU"/>
          </w:rPr>
          <w:t>.,</w:t>
        </w:r>
        <w:proofErr w:type="gramEnd"/>
        <w:r w:rsidRPr="00CC56AB">
          <w:rPr>
            <w:sz w:val="24"/>
            <w:lang w:val="hu-HU"/>
          </w:rPr>
          <w:t xml:space="preserve"> 1. o.</w:t>
        </w:r>
      </w:hyperlink>
    </w:p>
  </w:footnote>
  <w:footnote w:id="3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3" w:history="1">
        <w:r w:rsidRPr="00CC56AB">
          <w:rPr>
            <w:rStyle w:val="Hyperlink"/>
            <w:color w:val="auto"/>
            <w:sz w:val="24"/>
            <w:u w:val="none"/>
            <w:lang w:val="hu-HU"/>
          </w:rPr>
          <w:t>HL L 157., 2023.6.20</w:t>
        </w:r>
        <w:proofErr w:type="gramStart"/>
        <w:r w:rsidRPr="00CC56AB">
          <w:rPr>
            <w:rStyle w:val="Hyperlink"/>
            <w:color w:val="auto"/>
            <w:sz w:val="24"/>
            <w:u w:val="none"/>
            <w:lang w:val="hu-HU"/>
          </w:rPr>
          <w:t>.,</w:t>
        </w:r>
        <w:proofErr w:type="gramEnd"/>
        <w:r w:rsidRPr="00CC56AB">
          <w:rPr>
            <w:rStyle w:val="Hyperlink"/>
            <w:color w:val="auto"/>
            <w:sz w:val="24"/>
            <w:u w:val="none"/>
            <w:lang w:val="hu-HU"/>
          </w:rPr>
          <w:t xml:space="preserve"> 11</w:t>
        </w:r>
        <w:r w:rsidR="00727893" w:rsidRPr="00CC56AB">
          <w:rPr>
            <w:rStyle w:val="Hyperlink"/>
            <w:color w:val="auto"/>
            <w:sz w:val="24"/>
            <w:u w:val="none"/>
            <w:lang w:val="hu-HU"/>
          </w:rPr>
          <w:t>.</w:t>
        </w:r>
        <w:r w:rsidRPr="00CC56AB">
          <w:rPr>
            <w:rStyle w:val="Hyperlink"/>
            <w:color w:val="auto"/>
            <w:sz w:val="24"/>
            <w:u w:val="none"/>
            <w:lang w:val="hu-HU"/>
          </w:rPr>
          <w:t xml:space="preserve"> o.</w:t>
        </w:r>
      </w:hyperlink>
    </w:p>
  </w:footnote>
  <w:footnote w:id="4">
    <w:p w:rsidR="00BB5F2E" w:rsidRPr="00CC56AB" w:rsidRDefault="00BB5F2E" w:rsidP="00304A6A">
      <w:pPr>
        <w:pStyle w:val="FootnoteText"/>
        <w:ind w:left="567" w:hanging="567"/>
        <w:rPr>
          <w:color w:val="0000FF"/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4" w:history="1">
        <w:r w:rsidRPr="00CC56AB">
          <w:rPr>
            <w:sz w:val="24"/>
            <w:lang w:val="hu-HU"/>
          </w:rPr>
          <w:t xml:space="preserve">Stockholm </w:t>
        </w:r>
        <w:proofErr w:type="spellStart"/>
        <w:r w:rsidRPr="00CC56AB">
          <w:rPr>
            <w:sz w:val="24"/>
            <w:lang w:val="hu-HU"/>
          </w:rPr>
          <w:t>Environment</w:t>
        </w:r>
        <w:proofErr w:type="spellEnd"/>
        <w:r w:rsidRPr="00CC56AB">
          <w:rPr>
            <w:sz w:val="24"/>
            <w:lang w:val="hu-HU"/>
          </w:rPr>
          <w:t xml:space="preserve"> Institute, International Institute </w:t>
        </w:r>
        <w:proofErr w:type="spellStart"/>
        <w:r w:rsidRPr="00CC56AB">
          <w:rPr>
            <w:sz w:val="24"/>
            <w:lang w:val="hu-HU"/>
          </w:rPr>
          <w:t>for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Sustainable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Development</w:t>
        </w:r>
        <w:proofErr w:type="spellEnd"/>
        <w:r w:rsidRPr="00CC56AB">
          <w:rPr>
            <w:sz w:val="24"/>
            <w:lang w:val="hu-HU"/>
          </w:rPr>
          <w:t xml:space="preserve">, </w:t>
        </w:r>
        <w:proofErr w:type="spellStart"/>
        <w:r w:rsidRPr="00CC56AB">
          <w:rPr>
            <w:sz w:val="24"/>
            <w:lang w:val="hu-HU"/>
          </w:rPr>
          <w:t>Overseas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Development</w:t>
        </w:r>
        <w:proofErr w:type="spellEnd"/>
        <w:r w:rsidRPr="00CC56AB">
          <w:rPr>
            <w:sz w:val="24"/>
            <w:lang w:val="hu-HU"/>
          </w:rPr>
          <w:t xml:space="preserve"> Institute, E3G, és az ENSZ Környezetvédelmi Programja: „2021 </w:t>
        </w:r>
        <w:proofErr w:type="spellStart"/>
        <w:r w:rsidRPr="00CC56AB">
          <w:rPr>
            <w:sz w:val="24"/>
            <w:lang w:val="hu-HU"/>
          </w:rPr>
          <w:t>Report</w:t>
        </w:r>
        <w:proofErr w:type="spellEnd"/>
        <w:r w:rsidRPr="00CC56AB">
          <w:rPr>
            <w:sz w:val="24"/>
            <w:lang w:val="hu-HU"/>
          </w:rPr>
          <w:t xml:space="preserve"> – The </w:t>
        </w:r>
        <w:proofErr w:type="spellStart"/>
        <w:r w:rsidRPr="00CC56AB">
          <w:rPr>
            <w:sz w:val="24"/>
            <w:lang w:val="hu-HU"/>
          </w:rPr>
          <w:t>Production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Gap</w:t>
        </w:r>
        <w:proofErr w:type="spellEnd"/>
        <w:r w:rsidRPr="00CC56AB">
          <w:rPr>
            <w:sz w:val="24"/>
            <w:lang w:val="hu-HU"/>
          </w:rPr>
          <w:t>:</w:t>
        </w:r>
      </w:hyperlink>
      <w:hyperlink r:id="rId5" w:history="1"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Governments</w:t>
        </w:r>
        <w:proofErr w:type="spellEnd"/>
        <w:r w:rsidRPr="00CC56AB">
          <w:rPr>
            <w:sz w:val="24"/>
            <w:lang w:val="hu-HU"/>
          </w:rPr>
          <w:t xml:space="preserve">’ </w:t>
        </w:r>
        <w:proofErr w:type="spellStart"/>
        <w:r w:rsidRPr="00CC56AB">
          <w:rPr>
            <w:sz w:val="24"/>
            <w:lang w:val="hu-HU"/>
          </w:rPr>
          <w:t>planned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fossil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fuel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production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remains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dangerously</w:t>
        </w:r>
        <w:proofErr w:type="spellEnd"/>
        <w:r w:rsidRPr="00CC56AB">
          <w:rPr>
            <w:sz w:val="24"/>
            <w:lang w:val="hu-HU"/>
          </w:rPr>
          <w:t xml:space="preserve"> out of </w:t>
        </w:r>
        <w:proofErr w:type="spellStart"/>
        <w:r w:rsidRPr="00CC56AB">
          <w:rPr>
            <w:sz w:val="24"/>
            <w:lang w:val="hu-HU"/>
          </w:rPr>
          <w:t>sync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with</w:t>
        </w:r>
        <w:proofErr w:type="spellEnd"/>
        <w:r w:rsidRPr="00CC56AB">
          <w:rPr>
            <w:sz w:val="24"/>
            <w:lang w:val="hu-HU"/>
          </w:rPr>
          <w:t xml:space="preserve"> Paris </w:t>
        </w:r>
        <w:proofErr w:type="spellStart"/>
        <w:r w:rsidRPr="00CC56AB">
          <w:rPr>
            <w:sz w:val="24"/>
            <w:lang w:val="hu-HU"/>
          </w:rPr>
          <w:t>Agreement</w:t>
        </w:r>
        <w:proofErr w:type="spellEnd"/>
        <w:r w:rsidRPr="00CC56AB">
          <w:rPr>
            <w:sz w:val="24"/>
            <w:lang w:val="hu-HU"/>
          </w:rPr>
          <w:t xml:space="preserve"> </w:t>
        </w:r>
        <w:proofErr w:type="spellStart"/>
        <w:r w:rsidRPr="00CC56AB">
          <w:rPr>
            <w:sz w:val="24"/>
            <w:lang w:val="hu-HU"/>
          </w:rPr>
          <w:t>limits</w:t>
        </w:r>
        <w:proofErr w:type="spellEnd"/>
        <w:r w:rsidRPr="00CC56AB">
          <w:rPr>
            <w:sz w:val="24"/>
            <w:lang w:val="hu-HU"/>
          </w:rPr>
          <w:t xml:space="preserve">” (2021. évi jelentés – </w:t>
        </w:r>
        <w:proofErr w:type="gramStart"/>
        <w:r w:rsidRPr="00CC56AB">
          <w:rPr>
            <w:sz w:val="24"/>
            <w:lang w:val="hu-HU"/>
          </w:rPr>
          <w:t>A</w:t>
        </w:r>
        <w:proofErr w:type="gramEnd"/>
        <w:r w:rsidRPr="00CC56AB">
          <w:rPr>
            <w:sz w:val="24"/>
            <w:lang w:val="hu-HU"/>
          </w:rPr>
          <w:t xml:space="preserve"> termelési szakadék: a kormányok által tervezett fosszilistüzelőanyag-termelés továbbra is veszélyesen eltér a Párizsi Megállapodásban meghatározott határértékektől), 2021.</w:t>
        </w:r>
      </w:hyperlink>
    </w:p>
  </w:footnote>
  <w:footnote w:id="5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="00CC56AB" w:rsidRPr="00CC56AB">
        <w:fldChar w:fldCharType="begin"/>
      </w:r>
      <w:r w:rsidR="00CC56AB" w:rsidRPr="00CC56AB">
        <w:rPr>
          <w:lang w:val="hu-HU"/>
        </w:rPr>
        <w:instrText xml:space="preserve"> HYPERLINK "https://www.irena.org/publications/2022/mar/world-energy-transitions-outlook-2022" </w:instrText>
      </w:r>
      <w:r w:rsidR="00CC56AB" w:rsidRPr="00CC56AB">
        <w:fldChar w:fldCharType="separate"/>
      </w:r>
      <w:r w:rsidRPr="00CC56AB">
        <w:rPr>
          <w:sz w:val="24"/>
          <w:lang w:val="hu-HU"/>
        </w:rPr>
        <w:t xml:space="preserve">Nemzetközi Megújulóenergia-ügynökség, „World </w:t>
      </w:r>
      <w:proofErr w:type="spellStart"/>
      <w:r w:rsidRPr="00CC56AB">
        <w:rPr>
          <w:sz w:val="24"/>
          <w:lang w:val="hu-HU"/>
        </w:rPr>
        <w:t>Energy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Transitions</w:t>
      </w:r>
      <w:proofErr w:type="spellEnd"/>
      <w:r w:rsidRPr="00CC56AB">
        <w:rPr>
          <w:sz w:val="24"/>
          <w:lang w:val="hu-HU"/>
        </w:rPr>
        <w:t xml:space="preserve"> Outlook 2022: 1.5 C </w:t>
      </w:r>
      <w:proofErr w:type="spellStart"/>
      <w:r w:rsidRPr="00CC56AB">
        <w:rPr>
          <w:sz w:val="24"/>
          <w:lang w:val="hu-HU"/>
        </w:rPr>
        <w:t>Pathway</w:t>
      </w:r>
      <w:proofErr w:type="spellEnd"/>
      <w:r w:rsidRPr="00CC56AB">
        <w:rPr>
          <w:sz w:val="24"/>
          <w:lang w:val="hu-HU"/>
        </w:rPr>
        <w:t xml:space="preserve">, International </w:t>
      </w:r>
      <w:proofErr w:type="spellStart"/>
      <w:r w:rsidRPr="00CC56AB">
        <w:rPr>
          <w:sz w:val="24"/>
          <w:lang w:val="hu-HU"/>
        </w:rPr>
        <w:t>Renewable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Energy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Agency</w:t>
      </w:r>
      <w:proofErr w:type="spellEnd"/>
      <w:r w:rsidRPr="00CC56AB">
        <w:rPr>
          <w:sz w:val="24"/>
          <w:lang w:val="hu-HU"/>
        </w:rPr>
        <w:t>” (Az energetikai átmenettel kapcsolatos nemzetközi kitekintő: 1,5 °C-</w:t>
      </w:r>
      <w:proofErr w:type="spellStart"/>
      <w:r w:rsidRPr="00CC56AB">
        <w:rPr>
          <w:sz w:val="24"/>
          <w:lang w:val="hu-HU"/>
        </w:rPr>
        <w:t>os</w:t>
      </w:r>
      <w:proofErr w:type="spellEnd"/>
      <w:r w:rsidRPr="00CC56AB">
        <w:rPr>
          <w:sz w:val="24"/>
          <w:lang w:val="hu-HU"/>
        </w:rPr>
        <w:t xml:space="preserve"> célkitűzés, Nemzetközi Megújulóenergia-ügynökség), Abu-</w:t>
      </w:r>
      <w:proofErr w:type="spellStart"/>
      <w:r w:rsidRPr="00CC56AB">
        <w:rPr>
          <w:sz w:val="24"/>
          <w:lang w:val="hu-HU"/>
        </w:rPr>
        <w:t>Dzabi</w:t>
      </w:r>
      <w:proofErr w:type="spellEnd"/>
      <w:r w:rsidRPr="00CC56AB">
        <w:rPr>
          <w:sz w:val="24"/>
          <w:lang w:val="hu-HU"/>
        </w:rPr>
        <w:t>, 2022.</w:t>
      </w:r>
      <w:r w:rsidR="00CC56AB" w:rsidRPr="00CC56AB">
        <w:rPr>
          <w:sz w:val="24"/>
          <w:lang w:val="hu-HU"/>
        </w:rPr>
        <w:fldChar w:fldCharType="end"/>
      </w:r>
    </w:p>
  </w:footnote>
  <w:footnote w:id="6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="00CC56AB" w:rsidRPr="00CC56AB">
        <w:fldChar w:fldCharType="begin"/>
      </w:r>
      <w:r w:rsidR="00CC56AB" w:rsidRPr="00CC56AB">
        <w:rPr>
          <w:lang w:val="hu-HU"/>
        </w:rPr>
        <w:instrText xml:space="preserve"> HYPERLINK "https://www.iea.org/reports/tracking-sdg7-the-energy-progress-report-2023" </w:instrText>
      </w:r>
      <w:r w:rsidR="00CC56AB" w:rsidRPr="00CC56AB">
        <w:fldChar w:fldCharType="separate"/>
      </w:r>
      <w:r w:rsidRPr="00CC56AB">
        <w:rPr>
          <w:sz w:val="24"/>
          <w:lang w:val="hu-HU"/>
        </w:rPr>
        <w:t>Nemzetközi Energia Ügynökség, „</w:t>
      </w:r>
      <w:proofErr w:type="spellStart"/>
      <w:r w:rsidRPr="00CC56AB">
        <w:rPr>
          <w:sz w:val="24"/>
          <w:lang w:val="hu-HU"/>
        </w:rPr>
        <w:t>Tracking</w:t>
      </w:r>
      <w:proofErr w:type="spellEnd"/>
      <w:r w:rsidRPr="00CC56AB">
        <w:rPr>
          <w:sz w:val="24"/>
          <w:lang w:val="hu-HU"/>
        </w:rPr>
        <w:t xml:space="preserve"> SDG 7: The </w:t>
      </w:r>
      <w:proofErr w:type="spellStart"/>
      <w:r w:rsidRPr="00CC56AB">
        <w:rPr>
          <w:sz w:val="24"/>
          <w:lang w:val="hu-HU"/>
        </w:rPr>
        <w:t>Energy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Progress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Report</w:t>
      </w:r>
      <w:proofErr w:type="spellEnd"/>
      <w:r w:rsidRPr="00CC56AB">
        <w:rPr>
          <w:sz w:val="24"/>
          <w:lang w:val="hu-HU"/>
        </w:rPr>
        <w:t>, 2023” (A 7. fenntartható fejlődési cél nyomon követése: az energia terén elért eredményekről szóló 2023. évi jelentés), Párizs, 2023. június.</w:t>
      </w:r>
      <w:r w:rsidR="00CC56AB" w:rsidRPr="00CC56AB">
        <w:rPr>
          <w:sz w:val="24"/>
          <w:lang w:val="hu-HU"/>
        </w:rPr>
        <w:fldChar w:fldCharType="end"/>
      </w:r>
    </w:p>
  </w:footnote>
  <w:footnote w:id="7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="00CC56AB" w:rsidRPr="00CC56AB">
        <w:fldChar w:fldCharType="begin"/>
      </w:r>
      <w:r w:rsidR="00CC56AB" w:rsidRPr="00CC56AB">
        <w:rPr>
          <w:lang w:val="hu-HU"/>
        </w:rPr>
        <w:instrText xml:space="preserve"> HYPERLINK "https://au.int/sites/default/files/documents/40790-doc-AU_Green_Recovery_Action_Plan_ENGLISH1.pdf" </w:instrText>
      </w:r>
      <w:r w:rsidR="00CC56AB" w:rsidRPr="00CC56AB">
        <w:fldChar w:fldCharType="separate"/>
      </w:r>
      <w:r w:rsidRPr="00CC56AB">
        <w:rPr>
          <w:sz w:val="24"/>
          <w:lang w:val="hu-HU"/>
        </w:rPr>
        <w:t>Afrikai Unió, „Az Afrikai Unió zöld hel</w:t>
      </w:r>
      <w:bookmarkStart w:id="8" w:name="_GoBack"/>
      <w:bookmarkEnd w:id="8"/>
      <w:r w:rsidRPr="00CC56AB">
        <w:rPr>
          <w:sz w:val="24"/>
          <w:lang w:val="hu-HU"/>
        </w:rPr>
        <w:t>yreállítási cselekvési terve”, Addisz-Abeba, 2021.</w:t>
      </w:r>
      <w:r w:rsidR="00CC56AB" w:rsidRPr="00CC56AB">
        <w:rPr>
          <w:sz w:val="24"/>
          <w:lang w:val="hu-HU"/>
        </w:rPr>
        <w:fldChar w:fldCharType="end"/>
      </w:r>
    </w:p>
  </w:footnote>
  <w:footnote w:id="8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Pr="00CC56AB">
        <w:rPr>
          <w:sz w:val="24"/>
          <w:lang w:val="hu-HU"/>
        </w:rPr>
        <w:t>HL C, C/2023/398., 2023.11.23</w:t>
      </w:r>
      <w:proofErr w:type="gramStart"/>
      <w:r w:rsidRPr="00CC56AB">
        <w:rPr>
          <w:sz w:val="24"/>
          <w:lang w:val="hu-HU"/>
        </w:rPr>
        <w:t>.,</w:t>
      </w:r>
      <w:proofErr w:type="gramEnd"/>
      <w:r w:rsidRPr="00CC56AB">
        <w:rPr>
          <w:sz w:val="24"/>
          <w:lang w:val="hu-HU"/>
        </w:rPr>
        <w:t xml:space="preserve"> ELI: </w:t>
      </w:r>
      <w:hyperlink r:id="rId6" w:history="1">
        <w:r w:rsidRPr="00CC56AB">
          <w:rPr>
            <w:rStyle w:val="Hyperlink"/>
            <w:color w:val="auto"/>
            <w:sz w:val="24"/>
            <w:u w:val="none"/>
            <w:lang w:val="hu-HU"/>
          </w:rPr>
          <w:t>http://data.europa.eu/eli/C/2023/398/oj</w:t>
        </w:r>
      </w:hyperlink>
      <w:r w:rsidRPr="00CC56AB">
        <w:rPr>
          <w:sz w:val="24"/>
          <w:lang w:val="hu-HU"/>
        </w:rPr>
        <w:t>.</w:t>
      </w:r>
    </w:p>
  </w:footnote>
  <w:footnote w:id="9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7" w:history="1">
        <w:r w:rsidRPr="00CC56AB">
          <w:rPr>
            <w:sz w:val="24"/>
            <w:lang w:val="hu-HU"/>
          </w:rPr>
          <w:t>HL C 494., 2021.12.8</w:t>
        </w:r>
        <w:proofErr w:type="gramStart"/>
        <w:r w:rsidRPr="00CC56AB">
          <w:rPr>
            <w:sz w:val="24"/>
            <w:lang w:val="hu-HU"/>
          </w:rPr>
          <w:t>.,</w:t>
        </w:r>
        <w:proofErr w:type="gramEnd"/>
        <w:r w:rsidRPr="00CC56AB">
          <w:rPr>
            <w:sz w:val="24"/>
            <w:lang w:val="hu-HU"/>
          </w:rPr>
          <w:t xml:space="preserve"> 80. o.</w:t>
        </w:r>
      </w:hyperlink>
    </w:p>
  </w:footnote>
  <w:footnote w:id="10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8" w:history="1">
        <w:r w:rsidRPr="00CC56AB">
          <w:rPr>
            <w:sz w:val="24"/>
            <w:lang w:val="hu-HU"/>
          </w:rPr>
          <w:t>HL C 270., 2021.7.7</w:t>
        </w:r>
        <w:proofErr w:type="gramStart"/>
        <w:r w:rsidRPr="00CC56AB">
          <w:rPr>
            <w:sz w:val="24"/>
            <w:lang w:val="hu-HU"/>
          </w:rPr>
          <w:t>.,</w:t>
        </w:r>
        <w:proofErr w:type="gramEnd"/>
        <w:r w:rsidRPr="00CC56AB">
          <w:rPr>
            <w:sz w:val="24"/>
            <w:lang w:val="hu-HU"/>
          </w:rPr>
          <w:t xml:space="preserve"> 2. o.</w:t>
        </w:r>
      </w:hyperlink>
    </w:p>
  </w:footnote>
  <w:footnote w:id="11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9" w:history="1">
        <w:r w:rsidRPr="00CC56AB">
          <w:rPr>
            <w:sz w:val="24"/>
            <w:lang w:val="hu-HU"/>
          </w:rPr>
          <w:t>HL C 224., 2018.6.27</w:t>
        </w:r>
        <w:proofErr w:type="gramStart"/>
        <w:r w:rsidRPr="00CC56AB">
          <w:rPr>
            <w:sz w:val="24"/>
            <w:lang w:val="hu-HU"/>
          </w:rPr>
          <w:t>.,</w:t>
        </w:r>
        <w:proofErr w:type="gramEnd"/>
        <w:r w:rsidRPr="00CC56AB">
          <w:rPr>
            <w:sz w:val="24"/>
            <w:lang w:val="hu-HU"/>
          </w:rPr>
          <w:t xml:space="preserve"> 167. o.</w:t>
        </w:r>
      </w:hyperlink>
    </w:p>
  </w:footnote>
  <w:footnote w:id="12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hyperlink r:id="rId10" w:history="1">
        <w:r w:rsidRPr="00CC56AB">
          <w:rPr>
            <w:rStyle w:val="Hyperlink"/>
            <w:color w:val="auto"/>
            <w:sz w:val="24"/>
            <w:u w:val="none"/>
            <w:lang w:val="hu-HU"/>
          </w:rPr>
          <w:t>HL C 239. E, 2013.8.20</w:t>
        </w:r>
        <w:proofErr w:type="gramStart"/>
        <w:r w:rsidRPr="00CC56AB">
          <w:rPr>
            <w:rStyle w:val="Hyperlink"/>
            <w:color w:val="auto"/>
            <w:sz w:val="24"/>
            <w:u w:val="none"/>
            <w:lang w:val="hu-HU"/>
          </w:rPr>
          <w:t>.,</w:t>
        </w:r>
        <w:proofErr w:type="gramEnd"/>
        <w:r w:rsidRPr="00CC56AB">
          <w:rPr>
            <w:rStyle w:val="Hyperlink"/>
            <w:color w:val="auto"/>
            <w:sz w:val="24"/>
            <w:u w:val="none"/>
            <w:lang w:val="hu-HU"/>
          </w:rPr>
          <w:t xml:space="preserve"> 83. o.</w:t>
        </w:r>
      </w:hyperlink>
    </w:p>
  </w:footnote>
  <w:footnote w:id="13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Pr="00CC56AB">
        <w:rPr>
          <w:sz w:val="24"/>
          <w:lang w:val="hu-HU"/>
        </w:rPr>
        <w:t>Az ENSZ Gazdasági és Szociális Ügyek Főosztálya, „</w:t>
      </w:r>
      <w:proofErr w:type="gramStart"/>
      <w:r w:rsidRPr="00CC56AB">
        <w:rPr>
          <w:sz w:val="24"/>
          <w:lang w:val="hu-HU"/>
        </w:rPr>
        <w:t>A</w:t>
      </w:r>
      <w:proofErr w:type="gramEnd"/>
      <w:r w:rsidRPr="00CC56AB">
        <w:rPr>
          <w:sz w:val="24"/>
          <w:lang w:val="hu-HU"/>
        </w:rPr>
        <w:t xml:space="preserve"> fenntartható fejlődési célokról szóló 2023. évi jelentés: Különkiadás – 2023. július”, New York, USA, 2023.</w:t>
      </w:r>
    </w:p>
  </w:footnote>
  <w:footnote w:id="14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Pr="00CC56AB">
        <w:rPr>
          <w:sz w:val="24"/>
          <w:lang w:val="hu-HU"/>
        </w:rPr>
        <w:t xml:space="preserve">Nemzetközi Megújulóenergia-ügynökség, „Basic </w:t>
      </w:r>
      <w:proofErr w:type="spellStart"/>
      <w:r w:rsidRPr="00CC56AB">
        <w:rPr>
          <w:sz w:val="24"/>
          <w:lang w:val="hu-HU"/>
        </w:rPr>
        <w:t>Energy</w:t>
      </w:r>
      <w:proofErr w:type="spellEnd"/>
      <w:r w:rsidRPr="00CC56AB">
        <w:rPr>
          <w:sz w:val="24"/>
          <w:lang w:val="hu-HU"/>
        </w:rPr>
        <w:t xml:space="preserve"> Access </w:t>
      </w:r>
      <w:proofErr w:type="spellStart"/>
      <w:r w:rsidRPr="00CC56AB">
        <w:rPr>
          <w:sz w:val="24"/>
          <w:lang w:val="hu-HU"/>
        </w:rPr>
        <w:t>Lags</w:t>
      </w:r>
      <w:proofErr w:type="spellEnd"/>
      <w:r w:rsidRPr="00CC56AB">
        <w:rPr>
          <w:sz w:val="24"/>
          <w:lang w:val="hu-HU"/>
        </w:rPr>
        <w:t xml:space="preserve"> Amid </w:t>
      </w:r>
      <w:proofErr w:type="spellStart"/>
      <w:r w:rsidRPr="00CC56AB">
        <w:rPr>
          <w:sz w:val="24"/>
          <w:lang w:val="hu-HU"/>
        </w:rPr>
        <w:t>Renewable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Opportunities</w:t>
      </w:r>
      <w:proofErr w:type="spellEnd"/>
      <w:r w:rsidRPr="00CC56AB">
        <w:rPr>
          <w:sz w:val="24"/>
          <w:lang w:val="hu-HU"/>
        </w:rPr>
        <w:t xml:space="preserve"> New </w:t>
      </w:r>
      <w:proofErr w:type="spellStart"/>
      <w:r w:rsidRPr="00CC56AB">
        <w:rPr>
          <w:sz w:val="24"/>
          <w:lang w:val="hu-HU"/>
        </w:rPr>
        <w:t>Report</w:t>
      </w:r>
      <w:proofErr w:type="spellEnd"/>
      <w:r w:rsidRPr="00CC56AB">
        <w:rPr>
          <w:sz w:val="24"/>
          <w:lang w:val="hu-HU"/>
        </w:rPr>
        <w:t xml:space="preserve"> Shows” (Egy új jelentés szerint a megújuló energiaforrások jelentette lehetőségek közepette nem valósul meg az alapvető energiához való hozzáférés), 2023. június 6.</w:t>
      </w:r>
    </w:p>
  </w:footnote>
  <w:footnote w:id="15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Pr="00CC56AB">
        <w:rPr>
          <w:sz w:val="24"/>
          <w:lang w:val="hu-HU"/>
        </w:rPr>
        <w:t>Az ENSZ Fejlesztési Programja, „Energia és nemek közötti egyenlőség”.</w:t>
      </w:r>
    </w:p>
  </w:footnote>
  <w:footnote w:id="16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proofErr w:type="spellStart"/>
      <w:r w:rsidRPr="00CC56AB">
        <w:rPr>
          <w:sz w:val="24"/>
          <w:lang w:val="hu-HU"/>
        </w:rPr>
        <w:t>Natural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Resource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Governance</w:t>
      </w:r>
      <w:proofErr w:type="spellEnd"/>
      <w:r w:rsidRPr="00CC56AB">
        <w:rPr>
          <w:sz w:val="24"/>
          <w:lang w:val="hu-HU"/>
        </w:rPr>
        <w:t xml:space="preserve"> Institute, „The </w:t>
      </w:r>
      <w:proofErr w:type="spellStart"/>
      <w:r w:rsidRPr="00CC56AB">
        <w:rPr>
          <w:sz w:val="24"/>
          <w:lang w:val="hu-HU"/>
        </w:rPr>
        <w:t>Resource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Curse</w:t>
      </w:r>
      <w:proofErr w:type="spellEnd"/>
      <w:r w:rsidRPr="00CC56AB">
        <w:rPr>
          <w:sz w:val="24"/>
          <w:lang w:val="hu-HU"/>
        </w:rPr>
        <w:t xml:space="preserve"> – The </w:t>
      </w:r>
      <w:proofErr w:type="spellStart"/>
      <w:r w:rsidRPr="00CC56AB">
        <w:rPr>
          <w:sz w:val="24"/>
          <w:lang w:val="hu-HU"/>
        </w:rPr>
        <w:t>Political</w:t>
      </w:r>
      <w:proofErr w:type="spellEnd"/>
      <w:r w:rsidRPr="00CC56AB">
        <w:rPr>
          <w:sz w:val="24"/>
          <w:lang w:val="hu-HU"/>
        </w:rPr>
        <w:t xml:space="preserve"> and </w:t>
      </w:r>
      <w:proofErr w:type="spellStart"/>
      <w:r w:rsidRPr="00CC56AB">
        <w:rPr>
          <w:sz w:val="24"/>
          <w:lang w:val="hu-HU"/>
        </w:rPr>
        <w:t>Economic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Challenges</w:t>
      </w:r>
      <w:proofErr w:type="spellEnd"/>
      <w:r w:rsidRPr="00CC56AB">
        <w:rPr>
          <w:sz w:val="24"/>
          <w:lang w:val="hu-HU"/>
        </w:rPr>
        <w:t xml:space="preserve"> of </w:t>
      </w:r>
      <w:proofErr w:type="spellStart"/>
      <w:r w:rsidRPr="00CC56AB">
        <w:rPr>
          <w:sz w:val="24"/>
          <w:lang w:val="hu-HU"/>
        </w:rPr>
        <w:t>Natural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Resource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Wealth</w:t>
      </w:r>
      <w:proofErr w:type="spellEnd"/>
      <w:r w:rsidRPr="00CC56AB">
        <w:rPr>
          <w:sz w:val="24"/>
          <w:lang w:val="hu-HU"/>
        </w:rPr>
        <w:t xml:space="preserve">”, NRGI </w:t>
      </w:r>
      <w:proofErr w:type="spellStart"/>
      <w:r w:rsidRPr="00CC56AB">
        <w:rPr>
          <w:sz w:val="24"/>
          <w:lang w:val="hu-HU"/>
        </w:rPr>
        <w:t>Reader</w:t>
      </w:r>
      <w:proofErr w:type="spellEnd"/>
      <w:r w:rsidRPr="00CC56AB">
        <w:rPr>
          <w:sz w:val="24"/>
          <w:lang w:val="hu-HU"/>
        </w:rPr>
        <w:t>, 2015. március.</w:t>
      </w:r>
    </w:p>
  </w:footnote>
  <w:footnote w:id="17">
    <w:p w:rsidR="00BB5F2E" w:rsidRPr="00CC56AB" w:rsidRDefault="00BB5F2E" w:rsidP="00304A6A">
      <w:pPr>
        <w:pStyle w:val="FootnoteText"/>
        <w:ind w:left="567" w:hanging="567"/>
        <w:rPr>
          <w:sz w:val="24"/>
          <w:lang w:val="hu-HU"/>
        </w:rPr>
      </w:pPr>
      <w:r w:rsidRPr="00CC56AB">
        <w:rPr>
          <w:rStyle w:val="FootnoteReference"/>
          <w:sz w:val="24"/>
          <w:lang w:val="hu-HU"/>
        </w:rPr>
        <w:footnoteRef/>
      </w:r>
      <w:r w:rsidR="00304A6A" w:rsidRPr="00CC56AB">
        <w:rPr>
          <w:sz w:val="24"/>
          <w:lang w:val="hu-HU"/>
        </w:rPr>
        <w:t xml:space="preserve"> </w:t>
      </w:r>
      <w:r w:rsidR="00304A6A" w:rsidRPr="00CC56AB">
        <w:rPr>
          <w:sz w:val="24"/>
          <w:lang w:val="hu-HU"/>
        </w:rPr>
        <w:tab/>
      </w:r>
      <w:r w:rsidRPr="00CC56AB">
        <w:rPr>
          <w:sz w:val="24"/>
          <w:lang w:val="hu-HU"/>
        </w:rPr>
        <w:t xml:space="preserve">Nemzetközi Energia Ügynökség, „Global </w:t>
      </w:r>
      <w:proofErr w:type="spellStart"/>
      <w:r w:rsidRPr="00CC56AB">
        <w:rPr>
          <w:sz w:val="24"/>
          <w:lang w:val="hu-HU"/>
        </w:rPr>
        <w:t>Hydrogen</w:t>
      </w:r>
      <w:proofErr w:type="spellEnd"/>
      <w:r w:rsidRPr="00CC56AB">
        <w:rPr>
          <w:sz w:val="24"/>
          <w:lang w:val="hu-HU"/>
        </w:rPr>
        <w:t xml:space="preserve"> </w:t>
      </w:r>
      <w:proofErr w:type="spellStart"/>
      <w:r w:rsidRPr="00CC56AB">
        <w:rPr>
          <w:sz w:val="24"/>
          <w:lang w:val="hu-HU"/>
        </w:rPr>
        <w:t>Review</w:t>
      </w:r>
      <w:proofErr w:type="spellEnd"/>
      <w:r w:rsidRPr="00CC56AB">
        <w:rPr>
          <w:sz w:val="24"/>
          <w:lang w:val="hu-HU"/>
        </w:rPr>
        <w:t xml:space="preserve"> 2023”, 2023; Nemzetközi Energia Ügynökség, „</w:t>
      </w:r>
      <w:proofErr w:type="spellStart"/>
      <w:r w:rsidRPr="00CC56AB">
        <w:rPr>
          <w:sz w:val="24"/>
          <w:lang w:val="hu-HU"/>
        </w:rPr>
        <w:t>Hydrogen</w:t>
      </w:r>
      <w:proofErr w:type="spellEnd"/>
      <w:r w:rsidRPr="00CC56AB">
        <w:rPr>
          <w:sz w:val="24"/>
          <w:lang w:val="hu-HU"/>
        </w:rPr>
        <w:t>”,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4A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1/2023"/>
    <w:docVar w:name="dvlangue" w:val="HU"/>
    <w:docVar w:name="dvnumam" w:val="0"/>
    <w:docVar w:name="dvpe" w:val="753.463"/>
    <w:docVar w:name="dvrapporteur" w:val="Előadó: "/>
    <w:docVar w:name="dvtitre" w:val="Az Európai Parlament 2024.  ...-i állásfoglalása az EU fejlesztési együttműködéséről a fejlődő országok energiához való hozzáférésének támogatása érdekében(2023/2073(INI))"/>
  </w:docVars>
  <w:rsids>
    <w:rsidRoot w:val="006167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A6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673E"/>
    <w:rsid w:val="006631B6"/>
    <w:rsid w:val="00680577"/>
    <w:rsid w:val="006F74FA"/>
    <w:rsid w:val="0072789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F2E"/>
    <w:rsid w:val="00BD2961"/>
    <w:rsid w:val="00BD48FE"/>
    <w:rsid w:val="00BD7BD8"/>
    <w:rsid w:val="00BE6ADC"/>
    <w:rsid w:val="00C02AD3"/>
    <w:rsid w:val="00C05BFE"/>
    <w:rsid w:val="00C23CD4"/>
    <w:rsid w:val="00C61C0C"/>
    <w:rsid w:val="00C941CB"/>
    <w:rsid w:val="00CC2357"/>
    <w:rsid w:val="00CC56A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B6BA5-F1CE-4B2B-8804-8897F799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5F2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BB5F2E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BB5F2E"/>
    <w:pPr>
      <w:spacing w:after="240"/>
      <w:jc w:val="center"/>
    </w:pPr>
  </w:style>
  <w:style w:type="character" w:customStyle="1" w:styleId="BoldItalic">
    <w:name w:val="BoldItalic"/>
    <w:uiPriority w:val="1"/>
    <w:rsid w:val="00BB5F2E"/>
    <w:rPr>
      <w:b/>
      <w:i/>
      <w:u w:val="none"/>
    </w:rPr>
  </w:style>
  <w:style w:type="character" w:customStyle="1" w:styleId="Italic">
    <w:name w:val="Italic"/>
    <w:uiPriority w:val="1"/>
    <w:rsid w:val="00BB5F2E"/>
    <w:rPr>
      <w:i/>
    </w:rPr>
  </w:style>
  <w:style w:type="paragraph" w:customStyle="1" w:styleId="Normal12a24b">
    <w:name w:val="Normal12a24b"/>
    <w:basedOn w:val="Normal"/>
    <w:rsid w:val="00BB5F2E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B5F2E"/>
    <w:rPr>
      <w:snapToGrid w:val="0"/>
      <w:sz w:val="24"/>
      <w:lang w:val="hu-HU" w:eastAsia="en-US"/>
    </w:rPr>
  </w:style>
  <w:style w:type="character" w:styleId="Hyperlink">
    <w:name w:val="Hyperlink"/>
    <w:basedOn w:val="DefaultParagraphFont"/>
    <w:unhideWhenUsed/>
    <w:rsid w:val="00BB5F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02A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AD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HU/TXT/?uri=uriserv:OJ.C_.2021.270.01.0002.01.HUN" TargetMode="External"/><Relationship Id="rId3" Type="http://schemas.openxmlformats.org/officeDocument/2006/relationships/hyperlink" Target="http://data.europa.eu/eli/reg_del/2023/1184/oj" TargetMode="External"/><Relationship Id="rId7" Type="http://schemas.openxmlformats.org/officeDocument/2006/relationships/hyperlink" Target="https://eur-lex.europa.eu/legal-content/HU/TXT/?uri=uriserv:OJ.C_.2021.494.01.0080.01.HUN" TargetMode="External"/><Relationship Id="rId2" Type="http://schemas.openxmlformats.org/officeDocument/2006/relationships/hyperlink" Target="https://eur-lex.europa.eu/legal-content/HU/TXT/?uri=CELEX:32021R0947&amp;qid=1690191885438" TargetMode="External"/><Relationship Id="rId1" Type="http://schemas.openxmlformats.org/officeDocument/2006/relationships/hyperlink" Target="https://eur-lex.europa.eu/legal-content/HU/TXT/?uri=uriserv:OJ.C_.2017.210.01.0001.01.HUN" TargetMode="External"/><Relationship Id="rId6" Type="http://schemas.openxmlformats.org/officeDocument/2006/relationships/hyperlink" Target="http://data.europa.eu/eli/C/2023/398/oj" TargetMode="External"/><Relationship Id="rId5" Type="http://schemas.openxmlformats.org/officeDocument/2006/relationships/hyperlink" Target="https://productiongap.org/2021report/" TargetMode="External"/><Relationship Id="rId10" Type="http://schemas.openxmlformats.org/officeDocument/2006/relationships/hyperlink" Target="https://eur-lex.europa.eu/legal-content/HU/TXT/?uri=celex:52012IP0029" TargetMode="External"/><Relationship Id="rId4" Type="http://schemas.openxmlformats.org/officeDocument/2006/relationships/hyperlink" Target="https://productiongap.org/2021report/" TargetMode="External"/><Relationship Id="rId9" Type="http://schemas.openxmlformats.org/officeDocument/2006/relationships/hyperlink" Target="https://eur-lex.europa.eu/legal-content/HU/TXT/?uri=uriserv:OJ.C_.2018.224.01.0167.01.H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90026-38B9-4320-83C3-93A1BFB0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7185</Words>
  <Characters>52918</Characters>
  <Application>Microsoft Office Word</Application>
  <DocSecurity>0</DocSecurity>
  <Lines>440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2024-01-17T13:34:00Z</dcterms:created>
  <dcterms:modified xsi:type="dcterms:W3CDTF">2024-01-17T13:34:00Z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A9-0441/2023</vt:lpwstr>
  </property>
  <property fmtid="{D5CDD505-2E9C-101B-9397-08002B2CF9AE}" pid="4" name="&lt;Type&gt;">
    <vt:lpwstr>RR</vt:lpwstr>
  </property>
</Properties>
</file>