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36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36C0" w:rsidRDefault="00E014F9" w:rsidP="0010095E">
            <w:pPr>
              <w:pStyle w:val="EPName"/>
            </w:pPr>
            <w:r w:rsidRPr="00CF36C0">
              <w:t>Evropský parlament</w:t>
            </w:r>
          </w:p>
          <w:p w:rsidR="00751A4A" w:rsidRPr="00CF36C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36C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F36C0" w:rsidRDefault="00187494" w:rsidP="0010095E">
            <w:pPr>
              <w:pStyle w:val="EPLogo"/>
            </w:pPr>
            <w:r w:rsidRPr="00CF36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36C0" w:rsidRDefault="00D058B8" w:rsidP="004C5D52">
      <w:pPr>
        <w:pStyle w:val="LineTop"/>
      </w:pPr>
    </w:p>
    <w:p w:rsidR="00680577" w:rsidRPr="00CF36C0" w:rsidRDefault="00E014F9" w:rsidP="00680577">
      <w:pPr>
        <w:pStyle w:val="EPBodyTA1"/>
      </w:pPr>
      <w:r w:rsidRPr="00CF36C0">
        <w:t>PŘIJATÉ TEXTY</w:t>
      </w:r>
    </w:p>
    <w:p w:rsidR="00D058B8" w:rsidRPr="00CF36C0" w:rsidRDefault="00D058B8" w:rsidP="00D058B8">
      <w:pPr>
        <w:pStyle w:val="LineBottom"/>
      </w:pPr>
    </w:p>
    <w:p w:rsidR="00E014F9" w:rsidRPr="00CF36C0" w:rsidRDefault="00E014F9" w:rsidP="00E014F9">
      <w:pPr>
        <w:pStyle w:val="ATHeading1"/>
      </w:pPr>
      <w:bookmarkStart w:id="0" w:name="TANumber"/>
      <w:r w:rsidRPr="00CF36C0">
        <w:t>P9_TA(2024)00</w:t>
      </w:r>
      <w:r w:rsidR="003A0B32">
        <w:t>33</w:t>
      </w:r>
      <w:bookmarkEnd w:id="0"/>
    </w:p>
    <w:p w:rsidR="00E014F9" w:rsidRPr="00CF36C0" w:rsidRDefault="00E014F9" w:rsidP="00E014F9">
      <w:pPr>
        <w:pStyle w:val="ATHeading2"/>
      </w:pPr>
      <w:bookmarkStart w:id="1" w:name="title"/>
      <w:r w:rsidRPr="00CF36C0">
        <w:t>Vztahy EU–Indie</w:t>
      </w:r>
      <w:bookmarkEnd w:id="1"/>
    </w:p>
    <w:p w:rsidR="00E014F9" w:rsidRPr="00CF36C0" w:rsidRDefault="00E014F9" w:rsidP="00E014F9">
      <w:pPr>
        <w:rPr>
          <w:i/>
          <w:vanish/>
        </w:rPr>
      </w:pPr>
      <w:r w:rsidRPr="00CF36C0">
        <w:rPr>
          <w:i/>
        </w:rPr>
        <w:fldChar w:fldCharType="begin"/>
      </w:r>
      <w:r w:rsidRPr="00CF36C0">
        <w:rPr>
          <w:i/>
        </w:rPr>
        <w:instrText xml:space="preserve"> TC"(</w:instrText>
      </w:r>
      <w:bookmarkStart w:id="2" w:name="DocNumber"/>
      <w:r w:rsidRPr="00CF36C0">
        <w:rPr>
          <w:i/>
        </w:rPr>
        <w:instrText>A9-0435/2023</w:instrText>
      </w:r>
      <w:bookmarkEnd w:id="2"/>
      <w:r w:rsidRPr="00CF36C0">
        <w:rPr>
          <w:i/>
        </w:rPr>
        <w:instrText xml:space="preserve"> - Zpravodajka: Alviina Alametsä)"\l3 \n&gt; \* MERGEFORMAT </w:instrText>
      </w:r>
      <w:r w:rsidRPr="00CF36C0">
        <w:rPr>
          <w:i/>
        </w:rPr>
        <w:fldChar w:fldCharType="end"/>
      </w:r>
    </w:p>
    <w:p w:rsidR="00E014F9" w:rsidRPr="00CF36C0" w:rsidRDefault="00E014F9" w:rsidP="00E014F9">
      <w:pPr>
        <w:rPr>
          <w:vanish/>
        </w:rPr>
      </w:pPr>
      <w:bookmarkStart w:id="3" w:name="Commission"/>
      <w:r w:rsidRPr="00CF36C0">
        <w:rPr>
          <w:vanish/>
        </w:rPr>
        <w:t>Výbor pro zahraniční věci</w:t>
      </w:r>
      <w:bookmarkEnd w:id="3"/>
    </w:p>
    <w:p w:rsidR="00E014F9" w:rsidRPr="00CF36C0" w:rsidRDefault="00E014F9" w:rsidP="00E014F9">
      <w:pPr>
        <w:rPr>
          <w:vanish/>
        </w:rPr>
      </w:pPr>
      <w:bookmarkStart w:id="4" w:name="PE"/>
      <w:r w:rsidRPr="00CF36C0">
        <w:rPr>
          <w:vanish/>
        </w:rPr>
        <w:t>PE753.444</w:t>
      </w:r>
      <w:bookmarkEnd w:id="4"/>
    </w:p>
    <w:p w:rsidR="00E014F9" w:rsidRPr="00CF36C0" w:rsidRDefault="00E014F9" w:rsidP="00133084">
      <w:pPr>
        <w:pStyle w:val="ATHeading3"/>
      </w:pPr>
      <w:bookmarkStart w:id="5" w:name="Sujet"/>
      <w:r w:rsidRPr="00881F7C">
        <w:t xml:space="preserve">Doporučení Evropského parlamentu </w:t>
      </w:r>
      <w:r w:rsidR="00563E93" w:rsidRPr="00881F7C">
        <w:t xml:space="preserve">ze dne 17. ledna 2024 </w:t>
      </w:r>
      <w:r w:rsidRPr="00563E93">
        <w:t>Radě, Komisi a místopředsedovi Komise, vysokému představiteli Unie pro zahraniční věci</w:t>
      </w:r>
      <w:r w:rsidRPr="00CF36C0">
        <w:t xml:space="preserve"> a bezpečnostní politiku Unie týkajícím se vztahů mezi EU a Indií</w:t>
      </w:r>
      <w:bookmarkEnd w:id="5"/>
      <w:r w:rsidRPr="00CF36C0">
        <w:t xml:space="preserve"> </w:t>
      </w:r>
      <w:bookmarkStart w:id="6" w:name="References"/>
      <w:r w:rsidRPr="00CF36C0">
        <w:t>(2023/2128(INI))</w:t>
      </w:r>
      <w:bookmarkEnd w:id="6"/>
    </w:p>
    <w:p w:rsidR="009E3073" w:rsidRPr="00CF36C0" w:rsidRDefault="009E3073" w:rsidP="009E3073">
      <w:pPr>
        <w:pStyle w:val="EPComma"/>
      </w:pPr>
      <w:bookmarkStart w:id="7" w:name="TextBodyBegin"/>
      <w:bookmarkEnd w:id="7"/>
      <w:r w:rsidRPr="00CF36C0">
        <w:rPr>
          <w:i/>
          <w:iCs/>
        </w:rPr>
        <w:t>Evropský parlament</w:t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strategické partnerství mezi EU a Indií, které bylo uzavřeno v roce 2004,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společné prohlášení z 15. summitu EU-Indie ze dne 15. července 2020, na dokument s názvem „Strategické partnerství EU a Indie: plán do roku 2025“, který byl přijat na summitu, a na další společná prohlášení, která nedávno podepsaly EU a Indie,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Dohodu o spolupráci mezi Evropským společenstvím a Indickou republikou o partnerství a rozvoji z roku 1994</w:t>
      </w:r>
      <w:r w:rsidRPr="00CF36C0">
        <w:rPr>
          <w:rStyle w:val="FootnoteReference"/>
        </w:rPr>
        <w:footnoteReference w:id="1"/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 ohledem na společné sdělení místopředsedy Komise, vysokého představitele Unie pro zahraniční věci a bezpečnostní politiku a Komise ze dne 20. listopadu 2018 nazvané „Prvky strategie EU pro Indii“ (JOIN(2018)0028) a na související závěry Rady ke strategii EU pro Indii ze dne 10. prosince 2018,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 ohledem na společné sdělení Komise a vysokého představitele Unie pro zahraniční věci a bezpečnostní politiku ze dne 16. září 2021 nazvané „Strategie EU pro spolupráci v indicko-tichomořském regionu“ (JOIN(2021)0024),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společné sdělení Evropskému parlamentu a Radě o aktualizaci strategie EU pro námořní bezpečnost a jejího akčního plánu „Posílená strategie EU pro námořní bezpečnost s ohledem na vyvíjející se námořní hrozby“ ze dne 10. března 2023 (JOIN(2023)0008),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dokument s názvem „Globální strategie Evropské unie pro zahraniční a bezpečnostní politiku – Sdílená vize, společný postup: silnější Evropa“ z června 2016,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 xml:space="preserve">s ohledem na nařízení Evropského parlamentu a Rady (EU) 2021/947 ze dne 9. června </w:t>
      </w:r>
      <w:r w:rsidRPr="00CF36C0">
        <w:lastRenderedPageBreak/>
        <w:t>2021, kterým se zřizuje Nástroj pro sousedství a rozvojovou a mezinárodní spolupráci – Globální Evropa</w:t>
      </w:r>
      <w:r w:rsidRPr="00CF36C0">
        <w:rPr>
          <w:rStyle w:val="FootnoteReference"/>
        </w:rPr>
        <w:footnoteReference w:id="2"/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Strategický kompas pro bezpečnost a obranu schválený Radou dne 21. března 2022,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omezující opatření EU vůči Rusku v souvislosti s Ukrajinou,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závěry Rady ze dne 20. února 2023 o prioritách EU ve fórech OSN pro lidská práva v roce 2023,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 ohledem na tematické obecné zásady EU v oblasti lidských práv, včetně obecných zásad týkajících se obránců lidských práv, dialogů týkajících se lidských práv a ochrany a podpory svobody náboženského vyznání nebo přesvědčení,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Smlouvu o nešíření jaderných zbraní (NPT),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rezoluci Valného shromáždění OSN o agresi vůči Ukrajině přijatou dne 2. března 2022,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Rámcovou úmluvu OSN o změně klimatu a na Pařížskou dohodu,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všeobecný pravidelný přezkum Indie, který provedla OSN v roce 2022,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 ohledem na své usnesení ze dne 21. ledna 2021 o konektivitě a vztazích mezi EU a Asií</w:t>
      </w:r>
      <w:r w:rsidRPr="00CF36C0">
        <w:rPr>
          <w:rStyle w:val="FootnoteReference"/>
        </w:rPr>
        <w:footnoteReference w:id="3"/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své usnesení ze dne 5. července 2022 o budoucí spolupráci mezi EU a Indií v oblasti obchodu a investic</w:t>
      </w:r>
      <w:r w:rsidRPr="00CF36C0">
        <w:rPr>
          <w:rStyle w:val="FootnoteReference"/>
        </w:rPr>
        <w:footnoteReference w:id="4"/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své usnesení ze dne 7. června 2022 o EU a bezpečnostních výzvách v indicko-tichomořském regionu</w:t>
      </w:r>
      <w:r w:rsidRPr="00CF36C0">
        <w:rPr>
          <w:rStyle w:val="FootnoteReference"/>
        </w:rPr>
        <w:footnoteReference w:id="5"/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 ohledem na své usnesení ze dne 13. září 2017 o politických vztazích EU s Indií</w:t>
      </w:r>
      <w:r w:rsidRPr="00CF36C0">
        <w:rPr>
          <w:rStyle w:val="FootnoteReference"/>
        </w:rPr>
        <w:footnoteReference w:id="6"/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své usnesení ze dne 13. července 2023 o Indii a situaci ve státě Manípur</w:t>
      </w:r>
      <w:r w:rsidRPr="00CF36C0">
        <w:rPr>
          <w:rStyle w:val="FootnoteReference"/>
        </w:rPr>
        <w:footnoteReference w:id="7"/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své doporučení ze dne 29. dubna 2021 Radě, Komisi a místopředsedovi Komise, vysokému představiteli Unie pro zahraniční věci a bezpečnostní politiku týkající se vztahů mezi EU a Indií</w:t>
      </w:r>
      <w:r w:rsidRPr="00CF36C0">
        <w:rPr>
          <w:rStyle w:val="FootnoteReference"/>
        </w:rPr>
        <w:footnoteReference w:id="8"/>
      </w:r>
      <w:r w:rsidRPr="00CF36C0">
        <w:t>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tiskové prohlášení delegace v Indii a Bhútánu o 10. kole dialogu o lidských právech mezi EU a Indií, které se konalo dne 15. července 2022,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 xml:space="preserve">s ohledem na závěry summitu G20 v Novém Dillí, který se konal ve dnech 9. a 10. září </w:t>
      </w:r>
      <w:r w:rsidRPr="00CF36C0">
        <w:lastRenderedPageBreak/>
        <w:t>2023, 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 xml:space="preserve">s ohledem na nadcházející summit EU-Indie, který se bude konat v Novém Dillí, 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článek 118 jednacího řádu,</w:t>
      </w:r>
    </w:p>
    <w:p w:rsidR="009E3073" w:rsidRPr="00CF36C0" w:rsidRDefault="009E3073" w:rsidP="009E3073">
      <w:pPr>
        <w:pStyle w:val="NormalHanging12a"/>
      </w:pPr>
      <w:r w:rsidRPr="00CF36C0">
        <w:t>–</w:t>
      </w:r>
      <w:r w:rsidRPr="00CF36C0">
        <w:tab/>
        <w:t>s ohledem na zprávu Výboru pro zahraniční věci (A9-0435/2023),</w:t>
      </w:r>
    </w:p>
    <w:p w:rsidR="009E3073" w:rsidRPr="00CF36C0" w:rsidRDefault="009E3073" w:rsidP="009E3073">
      <w:pPr>
        <w:pStyle w:val="NormalHanging12a"/>
      </w:pPr>
      <w:r w:rsidRPr="00CF36C0">
        <w:t>A.</w:t>
      </w:r>
      <w:r w:rsidRPr="00CF36C0">
        <w:tab/>
        <w:t>vzhledem k tomu, že EU a Indie mají v úmyslu se setkat na zasedání vedoucích představitelů v Novém Dillí na počátku roku 2024, zejména s cílem potvrdit závazky obou stran v oblasti strategického partnerství a přezkoumat provádění plánu činnosti EU a Indie do roku 2025;</w:t>
      </w:r>
    </w:p>
    <w:p w:rsidR="009E3073" w:rsidRPr="00CF36C0" w:rsidRDefault="009E3073" w:rsidP="009E3073">
      <w:pPr>
        <w:pStyle w:val="NormalHanging12a"/>
        <w:rPr>
          <w:szCs w:val="24"/>
        </w:rPr>
      </w:pPr>
      <w:r w:rsidRPr="00CF36C0">
        <w:t>B.</w:t>
      </w:r>
      <w:r w:rsidRPr="00CF36C0">
        <w:tab/>
        <w:t>vzhledem k tomu, že Indie uskuteční parlamentní volby v květnu a v červnu 2024 a volby do Evropského parlamentu proběhnou v červnu 2024;</w:t>
      </w:r>
    </w:p>
    <w:p w:rsidR="009E3073" w:rsidRPr="00CF36C0" w:rsidRDefault="009E3073" w:rsidP="009E3073">
      <w:pPr>
        <w:pStyle w:val="NormalHanging12a"/>
        <w:rPr>
          <w:szCs w:val="24"/>
        </w:rPr>
      </w:pPr>
      <w:r w:rsidRPr="00CF36C0">
        <w:t>C.</w:t>
      </w:r>
      <w:r w:rsidRPr="00CF36C0">
        <w:tab/>
        <w:t>vzhledem k tomu, že v roce 2022 si EU a Indie připomněly 60. výročí svého dvoustranného partnerství; vzhledem k tomu, že toto partnerství v posledních letech nabralo dynamiku a odráží silné politické, hospodářské, sociální a kulturní vazby a obnovenou politickou vůli posílit partnerství obou zemí v řadě odvětví a oblastí politiky; vzhledem k tomu, že toto partnerství však dosud nedosáhlo svého plného potenciálu;</w:t>
      </w:r>
    </w:p>
    <w:p w:rsidR="009E3073" w:rsidRPr="00CF36C0" w:rsidRDefault="009E3073" w:rsidP="009E3073">
      <w:pPr>
        <w:pStyle w:val="NormalHanging12a"/>
      </w:pPr>
      <w:r w:rsidRPr="00CF36C0">
        <w:t>D.</w:t>
      </w:r>
      <w:r w:rsidRPr="00CF36C0">
        <w:tab/>
        <w:t>vzhledem k tomu, že dvoustranné vztahy mezi členskými státy EU a Indií v otázkách, jako je konektivita a klima, přispívají k partnerství mezi EU a Indií; vzhledem k tomu, že geopolitické výzvy posílily společný zájem EU a Indie o zajištění bezpečnosti, prosperity a udržitelného rozvoje;</w:t>
      </w:r>
    </w:p>
    <w:p w:rsidR="009E3073" w:rsidRPr="00CF36C0" w:rsidRDefault="009E3073" w:rsidP="009E3073">
      <w:pPr>
        <w:pStyle w:val="NormalHanging12a"/>
      </w:pPr>
      <w:r w:rsidRPr="00CF36C0">
        <w:t>E.</w:t>
      </w:r>
      <w:r w:rsidRPr="00CF36C0">
        <w:tab/>
        <w:t>vzhledem k tomu, že dvoustranná a mnohostranná spolupráce s Indií je obzvláště nutná v současném kontextu mnohostranné krize, která zahrnuje geopolitické problémy, ústup demokracie ve světě, narůstající klimatickou krizi, zvyšující se nerovnosti a rostoucí velmocenskou konkurenci; vzhledem k tomu, že EU usiluje o partnerství s Indií založené na rovných podmínkách, neboť toto partnerství má potenciál umožnit rozrůznění jejích dodavatelských řetězců a pozitivně přispět ke globální a regionální stabilitě a k prosazování společné vize účinného multilateralismu a mnohostranného řádu založeného na pravidlech;</w:t>
      </w:r>
    </w:p>
    <w:p w:rsidR="009E3073" w:rsidRPr="00CF36C0" w:rsidRDefault="009E3073" w:rsidP="009E3073">
      <w:pPr>
        <w:pStyle w:val="NormalHanging12a"/>
      </w:pPr>
      <w:r w:rsidRPr="00CF36C0">
        <w:t>F.</w:t>
      </w:r>
      <w:r w:rsidRPr="00CF36C0">
        <w:tab/>
        <w:t>vzhledem k tomu, že regionální a celosvětový význam a důležitost Indie roste, protože Indie v roce 2023 předstihla Čínu na pozici nejlidnatější země a staví se do pozice regionální hospodářské a vojenské mocnosti a posiluje partnerství a hospodářské a obranné vazby zejména v jihovýchodní Asii; vzhledem k tomu, že EU je největším obchodním partnerem Indie a je ve společném zájmu obou stran podporovat užší hospodářské vazby;</w:t>
      </w:r>
    </w:p>
    <w:p w:rsidR="009E3073" w:rsidRPr="00CF36C0" w:rsidRDefault="009E3073" w:rsidP="009E3073">
      <w:pPr>
        <w:pStyle w:val="NormalHanging12a"/>
      </w:pPr>
      <w:r w:rsidRPr="00CF36C0">
        <w:t>G.</w:t>
      </w:r>
      <w:r w:rsidRPr="00CF36C0">
        <w:tab/>
        <w:t>vzhledem k tomu, že EU prostřednictvím svého strategického rámce obsaženého v globální strategii, strategii pro Indii, strategii pro konektivitu EU a Asie a indicko-tichomořské strategii EU uznává rostoucí geostrategický význam Indie a zdůrazňuje potřebu spolupracovat na globální scéně a sbližovat se ve společném programu;</w:t>
      </w:r>
    </w:p>
    <w:p w:rsidR="009E3073" w:rsidRPr="00CF36C0" w:rsidRDefault="009E3073" w:rsidP="009E3073">
      <w:pPr>
        <w:pStyle w:val="NormalHanging12a"/>
      </w:pPr>
      <w:r w:rsidRPr="00CF36C0">
        <w:t>H.</w:t>
      </w:r>
      <w:r w:rsidRPr="00CF36C0">
        <w:tab/>
        <w:t xml:space="preserve">vzhledem k tomu, že rostoucí regionální a globální význam Indie se odráží v jejím předsednictví skupiny G20 v roce 2023, které začalo dne 1. prosince, a v jejím členství v Radě bezpečnosti OSN v letech 2021–2022 a v Radě OSN pro lidská práva v letech </w:t>
      </w:r>
      <w:r w:rsidRPr="00CF36C0">
        <w:lastRenderedPageBreak/>
        <w:t>2019–2022 a 2022–2024;</w:t>
      </w:r>
    </w:p>
    <w:p w:rsidR="009E3073" w:rsidRPr="00CF36C0" w:rsidRDefault="009E3073" w:rsidP="009E3073">
      <w:pPr>
        <w:pStyle w:val="NormalHanging12a"/>
      </w:pPr>
      <w:r w:rsidRPr="00CF36C0">
        <w:t>I.</w:t>
      </w:r>
      <w:r w:rsidRPr="00CF36C0">
        <w:tab/>
        <w:t>vzhledem k tomu, že Indický oceán se stal globálním centrem zájmu se strategickým významem pro světový obchod a má zásadní hospodářský a strategický význam pro EU i Indii; vzhledem k tomu, že jeden z členských států Evropské unie má nejvzdálenější regiony a zámořské země a území v indicko-tichomořském regionu; vzhledem k tomu, že EU a Indie mají společný zájem na snížení rizika ve vztazích s Čínou a na společném postupu vůči jejímu rostoucímu vlivu v indicko-tichomořském regionu a na celém světě; vzhledem k tomu, že strategie EU pro spolupráci v indicko-tichomořském regionu z roku 2021 zdůraznila partnerství a spolupráci jako způsoby, jak reagovat na geopolitickou konkurenci v indicko-tichomořském regionu, a označila spolupráci s Indií za jednu z priorit EU v regionu; vzhledem k tomu, že EU a Indie mají sbližující se zájem zachovat indicko-tichomořský region otevřený, svobodný a bezpečný a zaměřují se na jeho udržení jako oblasti spravedlivé hospodářské soutěže, nenarušených námořních komunikačních tras, stability a bezpečnosti; vzhledem k tomu, že dne 5. října 2023 uspořádaly EU a Indie třetí dialog o námořní bezpečnosti Indie a EU;</w:t>
      </w:r>
    </w:p>
    <w:p w:rsidR="009E3073" w:rsidRPr="00CF36C0" w:rsidRDefault="009E3073" w:rsidP="009E3073">
      <w:pPr>
        <w:pStyle w:val="NormalHanging12a"/>
      </w:pPr>
      <w:r w:rsidRPr="00CF36C0">
        <w:t>J.</w:t>
      </w:r>
      <w:r w:rsidRPr="00CF36C0">
        <w:tab/>
        <w:t>vzhledem k tomu, že více než třetina veškerého evropského vývozu směřuje do indicko-tichomořského regionu a většina z něj prochází námořními trasami v Indickém a Tichém oceánu; vzhledem k tomu, že EU je závislá na nerušených námořních cestách, které procházejí indicko-tichomořským regionem, a má proto jasný zájem na udržení stability v oblasti Indického oceánu;</w:t>
      </w:r>
    </w:p>
    <w:p w:rsidR="009E3073" w:rsidRPr="00CF36C0" w:rsidRDefault="009E3073" w:rsidP="009E3073">
      <w:pPr>
        <w:pStyle w:val="NormalHanging12a"/>
      </w:pPr>
      <w:r w:rsidRPr="00CF36C0">
        <w:t>K.</w:t>
      </w:r>
      <w:r w:rsidRPr="00CF36C0">
        <w:tab/>
        <w:t>vzhledem k tomu, že Indie se snaží diverzifikovat partnerství a posílila vztahy mimo jiné s Japonskem, Austrálií a Sdružením národů jihovýchodní Asie (ASEAN) v hospodářské, bezpečnostní, námořní a diplomatické oblasti, usiluje o další integraci s jihovýchodní Asií a prohlubuje strategickou spolupráci;</w:t>
      </w:r>
    </w:p>
    <w:p w:rsidR="009E3073" w:rsidRPr="00CF36C0" w:rsidRDefault="009E3073" w:rsidP="009E3073">
      <w:pPr>
        <w:pStyle w:val="NormalHanging12a"/>
      </w:pPr>
      <w:r w:rsidRPr="00CF36C0">
        <w:t>L.</w:t>
      </w:r>
      <w:r w:rsidRPr="00CF36C0">
        <w:tab/>
        <w:t>vzhledem k tomu, že pro podporu účinné diplomatické činnosti v oblasti klimatu a globálního závazku k provádění Pařížské dohody a celosvětové ochrany klimatu, životního prostředí a biologické rozmanitosti je zapotřebí vedoucí postavení EU a Indie;</w:t>
      </w:r>
    </w:p>
    <w:p w:rsidR="009E3073" w:rsidRPr="00CF36C0" w:rsidRDefault="009E3073" w:rsidP="009E3073">
      <w:pPr>
        <w:pStyle w:val="NormalHanging12a"/>
      </w:pPr>
      <w:r w:rsidRPr="00CF36C0">
        <w:t>M.</w:t>
      </w:r>
      <w:r w:rsidRPr="00CF36C0">
        <w:tab/>
        <w:t>vzhledem k tomu, že místní a mezinárodní pozorovatelé v oblasti lidských práv uvádějí, že obránci lidských práv a novináři jsou v Indii vystaveni represím za svou práci, včetně obtěžování, svévolného zadržování a závažných trestních obvinění na základě represivních právních předpisů (včetně protiteroristických právních předpisů); vzhledem k tomu, že i přes zákaz zůstává diskriminace na základě kasty v Indii systémovým problémem;</w:t>
      </w:r>
    </w:p>
    <w:p w:rsidR="009E3073" w:rsidRPr="00CF36C0" w:rsidRDefault="009E3073" w:rsidP="009E3073">
      <w:pPr>
        <w:pStyle w:val="NormalHanging12a"/>
      </w:pPr>
      <w:r w:rsidRPr="00CF36C0">
        <w:t>N.</w:t>
      </w:r>
      <w:r w:rsidRPr="00CF36C0">
        <w:tab/>
        <w:t>vzhledem k tomu, že dne 6. února 2023 byla zřízena Rada Indie-EU pro obchod a technologie;</w:t>
      </w:r>
    </w:p>
    <w:p w:rsidR="009E3073" w:rsidRPr="00CF36C0" w:rsidRDefault="009E3073" w:rsidP="009E3073">
      <w:pPr>
        <w:pStyle w:val="NormalHanging12a"/>
        <w:rPr>
          <w:szCs w:val="24"/>
        </w:rPr>
      </w:pPr>
      <w:r w:rsidRPr="00CF36C0">
        <w:t>O.</w:t>
      </w:r>
      <w:r w:rsidRPr="00CF36C0">
        <w:tab/>
        <w:t>vzhledem k tomu, že probíhají jednání s Indií o dohodě o volném obchodu; vzhledem k tomu, že probíhají také samostatná jednání o dohodě o ochraně investic a dohodě o zeměpisných označeních s cílem posílit strategické partnerství;</w:t>
      </w:r>
    </w:p>
    <w:p w:rsidR="009E3073" w:rsidRPr="00CF36C0" w:rsidRDefault="009E3073" w:rsidP="009E3073">
      <w:pPr>
        <w:pStyle w:val="NormalHanging12a"/>
      </w:pPr>
      <w:r w:rsidRPr="00CF36C0">
        <w:t>1.</w:t>
      </w:r>
      <w:r w:rsidRPr="00CF36C0">
        <w:tab/>
        <w:t>doporučuje Radě, Komisi a místopředsedovi Komise, vysokému představiteli Unie pro zahraniční věci a bezpečnostní politiku:</w:t>
      </w:r>
    </w:p>
    <w:p w:rsidR="009E3073" w:rsidRPr="00CF36C0" w:rsidRDefault="009E3073" w:rsidP="00881F7C">
      <w:pPr>
        <w:pStyle w:val="NormalHanging12a"/>
        <w:ind w:firstLine="0"/>
        <w:rPr>
          <w:b/>
          <w:i/>
          <w:szCs w:val="24"/>
        </w:rPr>
      </w:pPr>
      <w:r w:rsidRPr="00CF36C0">
        <w:rPr>
          <w:b/>
          <w:i/>
        </w:rPr>
        <w:t>Strategické partnerství EU-Indie: institucionální rámec </w:t>
      </w:r>
    </w:p>
    <w:p w:rsidR="009E3073" w:rsidRPr="00CF36C0" w:rsidRDefault="009E3073" w:rsidP="00881F7C">
      <w:pPr>
        <w:pStyle w:val="NormalHanging12a"/>
        <w:ind w:left="1134"/>
      </w:pPr>
      <w:r w:rsidRPr="00CF36C0">
        <w:t>a)</w:t>
      </w:r>
      <w:r w:rsidRPr="00CF36C0">
        <w:tab/>
        <w:t xml:space="preserve">pokračovat v rozšiřování a prohlubování vztahů mezi EU a Indií jakožto </w:t>
      </w:r>
      <w:r w:rsidRPr="00CF36C0">
        <w:lastRenderedPageBreak/>
        <w:t>strategických partnerů a dodržovat závazek pořádat pravidelné víceúrovňové dialogy a summity; uplatňovat k partnerství přístup „tým Evropa“;</w:t>
      </w:r>
    </w:p>
    <w:p w:rsidR="009E3073" w:rsidRPr="00CF36C0" w:rsidRDefault="009E3073" w:rsidP="00881F7C">
      <w:pPr>
        <w:pStyle w:val="NormalHanging12a"/>
        <w:ind w:left="1134"/>
      </w:pPr>
      <w:r w:rsidRPr="00CF36C0">
        <w:t>b)</w:t>
      </w:r>
      <w:r w:rsidRPr="00CF36C0">
        <w:tab/>
        <w:t>zdůraznit, že v současném mezinárodním prostředí čelí EU i Indie naléhavým bezpečnostním výzvám, které vyžadují diplomatickou reakci spojenou s posílením odstrašení a spoluprací mezi demokratickými státy;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c)</w:t>
      </w:r>
      <w:r w:rsidRPr="00CF36C0">
        <w:tab/>
        <w:t>dosáhnout hmatatelného pokroku v prioritních oblastech partnerství, zejména v oblasti změny klimatu a zeleného růstu, digitalizace a nových technologií, výzkumu a vývoje, konektivity, obchodu a investic, zahraniční, bezpečnostní a obranné politiky a lidských práv a právního státu;</w:t>
      </w:r>
    </w:p>
    <w:p w:rsidR="009E3073" w:rsidRPr="00CF36C0" w:rsidRDefault="009E3073" w:rsidP="00881F7C">
      <w:pPr>
        <w:pStyle w:val="NormalHanging12a"/>
        <w:ind w:left="1134"/>
      </w:pPr>
      <w:r w:rsidRPr="00CF36C0">
        <w:t>d)</w:t>
      </w:r>
      <w:r w:rsidRPr="00CF36C0">
        <w:tab/>
        <w:t>nadále prosazovat a plně provádět strategii EU týkající se Indie z roku 2018 a plán činnosti EU a Indie do roku 2025 v úzké koordinaci s vlastními opatřeními členských států pro aktivní zapojení Indie; stanovit jasná a veřejně dostupná kritéria pro měření pokroku v plnění tohoto plánu;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e)</w:t>
      </w:r>
      <w:r w:rsidRPr="00CF36C0">
        <w:tab/>
        <w:t>na základě přezkumu provádění plánu činnosti EU a Indie do roku 2025 a se zohledněním pohledů a potřeb všech stran zahájit přípravy na ambiciózní, mnohostranné a důkladně přepracované partnerství a spolupráci;</w:t>
      </w:r>
    </w:p>
    <w:p w:rsidR="009E3073" w:rsidRPr="00CF36C0" w:rsidRDefault="009E3073" w:rsidP="00881F7C">
      <w:pPr>
        <w:pStyle w:val="NormalHanging12a"/>
        <w:ind w:left="1134"/>
      </w:pPr>
      <w:r w:rsidRPr="00CF36C0">
        <w:t>f)</w:t>
      </w:r>
      <w:r w:rsidRPr="00CF36C0">
        <w:tab/>
        <w:t>zajistit, aby jakékoli prohlubování partnerství bylo založeno na hodnotách svobody, demokracie, pluralismu, právního státu, rovnosti, dodržování lidských práv, sociální spravedlnosti, udržitelného rozvoje a závazku podporovat inkluzivní globální řád založený na pravidlech;</w:t>
      </w:r>
    </w:p>
    <w:p w:rsidR="009E3073" w:rsidRPr="00CF36C0" w:rsidRDefault="009E3073" w:rsidP="00881F7C">
      <w:pPr>
        <w:pStyle w:val="NormalHanging12a"/>
        <w:ind w:left="1134"/>
      </w:pPr>
      <w:r w:rsidRPr="00CF36C0">
        <w:t>g)</w:t>
      </w:r>
      <w:r w:rsidRPr="00CF36C0">
        <w:tab/>
        <w:t>umožnit parlamentní dohled nad politikou EU vůči Indii prostřednictvím pravidelných výměn názorů s parlamentním Výborem pro zahraniční věci, Podvýborem pro lidská práva, Podvýborem pro bezpečnost a obranu a dalšími příslušnými výbory;</w:t>
      </w:r>
    </w:p>
    <w:p w:rsidR="009E3073" w:rsidRPr="00CF36C0" w:rsidRDefault="009E3073" w:rsidP="00881F7C">
      <w:pPr>
        <w:pStyle w:val="NormalHanging12a"/>
        <w:ind w:left="1134"/>
      </w:pPr>
      <w:r w:rsidRPr="00CF36C0">
        <w:t>h)</w:t>
      </w:r>
      <w:r w:rsidRPr="00CF36C0">
        <w:tab/>
        <w:t>navázat strukturovanější a víceúrovňový meziparlamentní dialog mezi Evropským parlamentem a jeho indickými protějšky;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i)</w:t>
      </w:r>
      <w:r w:rsidRPr="00CF36C0">
        <w:tab/>
        <w:t>zajistit aktivní a pravidelné transparentní, otevřené a inkluzivní konzultace a zapojení zástupců občanské společnosti EU a Indie, včetně odborových svazů, organizací na ochranu životního prostředí, organizací bojujících za práva žen a zástupců menšin, do rozvoje, provádění a monitorování vztahů mezi EU a Indií; zajistit za tímto účelem přednostně vytvoření platformy občanské společnosti EU–Indie a summitu mládeže EU–Indie jako doprovodné akce budoucích summitů EU–Indie s cílem posílit vztahy mezi mladšími generacemi;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j)</w:t>
      </w:r>
      <w:r w:rsidRPr="00CF36C0">
        <w:tab/>
        <w:t>zvýšit úsilí EU v oblasti veřejné diplomacie s cílem řešit nedostatek znalostí na obou stranách a zlepšit vzájemné porozumění a podstatně posílit rámec pro mezilidské výměny, rovněž se zapojením akademické obce a expertních skupin;</w:t>
      </w:r>
    </w:p>
    <w:p w:rsidR="009E3073" w:rsidRPr="00CF36C0" w:rsidRDefault="009E3073" w:rsidP="009E3073">
      <w:pPr>
        <w:pStyle w:val="NormalHanging12a"/>
        <w:ind w:left="1440" w:hanging="873"/>
        <w:rPr>
          <w:b/>
          <w:i/>
        </w:rPr>
      </w:pPr>
      <w:r w:rsidRPr="00CF36C0">
        <w:rPr>
          <w:b/>
          <w:i/>
        </w:rPr>
        <w:t>Spolupráce mezi EU a Indií v zahraniční a bezpečnostní politice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k)</w:t>
      </w:r>
      <w:r w:rsidRPr="00CF36C0">
        <w:tab/>
        <w:t xml:space="preserve">dále rozvíjet rostoucí spolupráci obou stran v zahraniční a bezpečnostní politice a prosazovat větší součinnost v této oblasti prostřednictvím stávajících mechanismů dialogu a dalších fór zřízených v rámci plánu činnosti EU a Indie do roku 2025, zejména v zájmu a na podporu demokracie, lidských práv, právního státu a na </w:t>
      </w:r>
      <w:r w:rsidRPr="00CF36C0">
        <w:lastRenderedPageBreak/>
        <w:t>obranu multilateralismu a mezinárodního řádu založeného na pravidlech;</w:t>
      </w:r>
    </w:p>
    <w:p w:rsidR="009E3073" w:rsidRPr="00CF36C0" w:rsidRDefault="009E3073" w:rsidP="00881F7C">
      <w:pPr>
        <w:pStyle w:val="NormalHanging12a"/>
        <w:ind w:left="1134"/>
      </w:pPr>
      <w:r w:rsidRPr="00CF36C0">
        <w:t>l)</w:t>
      </w:r>
      <w:r w:rsidRPr="00CF36C0">
        <w:tab/>
        <w:t>uznat, že první konzultace o bezpečnosti a obraně mezi EU a Indií konaná v červnu 2022 je známkou rostoucího významu bezpečnostní spolupráce v rámci partnerství; využít vyslání prvního vojenského přidělence v delegaci EU v Novém Dillí s cílem usnadnit užší vzájemnou vojenskou spolupráci a výměny; každoročně pořádat dvoustranné dialogy o bezpečnosti s větším zapojením členských států EU s cílem posílit politický dialog a dosáhnout hmatatelných výsledků díky účinnému zapojení členských států; zajistit dále, aby tato stále významnější součást partnerství účinně podporovala sdílenou bezpečnost, stabilitu a mírový rozvoj v indicko-tichomořském regionu v souladu s obnoveným závazkem EU diverzifikovat vztahy v indicko-tichomořském regionu; zdůraznit význam dialogu EU–Indie v boji proti terorismu;</w:t>
      </w:r>
    </w:p>
    <w:p w:rsidR="009E3073" w:rsidRPr="00CF36C0" w:rsidRDefault="009E3073" w:rsidP="00881F7C">
      <w:pPr>
        <w:pStyle w:val="NormalHanging12a"/>
        <w:ind w:left="1134"/>
      </w:pPr>
      <w:r w:rsidRPr="00CF36C0">
        <w:t>m)</w:t>
      </w:r>
      <w:r w:rsidRPr="00CF36C0">
        <w:tab/>
        <w:t>povzbudit Indii k posílení regionální bezpečnostní spolupráce a zároveň si uvědomit nestabilní kontext v oblasti šíření zbraní, vojenské modernizace a územních sporů; podporovat předcházení konfliktům a hospodářskou spolupráci podporou iniciativ regionální integrace v jižní Asii, mimo jiné v rámci Jihoasijského sdružení pro regionální spolupráci (SAARC);</w:t>
      </w:r>
    </w:p>
    <w:p w:rsidR="009E3073" w:rsidRPr="00CF36C0" w:rsidRDefault="009E3073" w:rsidP="00881F7C">
      <w:pPr>
        <w:pStyle w:val="NormalHanging12a"/>
        <w:ind w:left="1134"/>
      </w:pPr>
      <w:r w:rsidRPr="00CF36C0">
        <w:t>n)</w:t>
      </w:r>
      <w:r w:rsidRPr="00CF36C0">
        <w:tab/>
        <w:t>pokročit v plánech na posílení policejní spolupráce, přičemž je třeba mít na paměti, že tato spolupráce by měla být doprovázena zárukami ochrany údajů na vysoké úrovni a zárukami, že předávání údajů bude zákonné, mimo jiné prostřednictvím rozhodnutí Komise o odpovídající ochraně;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o)</w:t>
      </w:r>
      <w:r w:rsidRPr="00CF36C0">
        <w:tab/>
        <w:t>posílit spolupráci v oblasti hybridních hrozeb, zejména v boji proti dezinformačním kampaním, prostřednictvím mechanismů zaměřených na sdílení důkazů a zpravodajských informací;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p)</w:t>
      </w:r>
      <w:r w:rsidRPr="00CF36C0">
        <w:tab/>
      </w:r>
      <w:r w:rsidR="003A0B32" w:rsidRPr="003A0B32">
        <w:t xml:space="preserve">ocenit přínos Indie k celosvětové svobodě plavby, zejména v Tchajwanském průlivu, ale také skutečnost, že Indie nedávno nasadila námořní lodě na ochranu obchodních plavidel v Rudém moři, jež čelí pokračujícímu pronásledování ze strany hútijských povstalců; </w:t>
      </w:r>
      <w:r w:rsidRPr="00CF36C0">
        <w:t xml:space="preserve">zvýšit a rozšířit spolupráci mezi EU a Indií v oblasti námořní bezpečnosti, k čemuž přispívají i společné zájmy, zejména vzhledem </w:t>
      </w:r>
      <w:r w:rsidR="003A0B32" w:rsidRPr="003A0B32">
        <w:t xml:space="preserve">ke stále dravějším hospodářským a vojenským krokům </w:t>
      </w:r>
      <w:r w:rsidRPr="00CF36C0">
        <w:t xml:space="preserve"> Číny v indicko-tichomořském regionu; zajistit svobodný a otevřený mezinárodní pořádek založený na pravidlech, který bude zahrnovat svobodu plavby, otevřené a bezpečné námořní komunikační linky, zvýšenou bezpečnost lodní dopravy a spolehlivější systémy reakce na přírodní katastrofy a netradiční bezpečnostní hrozby a pro boj proti pirátství a nezákonnému rybolovu; navázat na zkušenosti z konstruktivní spolupráce, zejména pokud jde o podporu námořní operace EU Atalanta (EUNAVFOR) ze strany Indie tím, že na požádání chrání plavidla Světového potravinového programu, jakož i její účast na společných cvičeních (PASSEX); navázat na první námořní cvičení EU a Indie, které se uskutečnilo v červnu 2021 v Adenském zálivu; podporovat další společné chápání Úmluvy OSN o mořském právu; kladně reagovat na indický návrh, aby se EU připojila k indicko-tichomořské oceánské iniciativě; zvážit vypracování společného regionálního programu EU a Indie na budování námořních kapacit pro menší ostrovní a pobřežní státy v Indickém oceánu;</w:t>
      </w:r>
    </w:p>
    <w:p w:rsidR="009E3073" w:rsidRPr="00CF36C0" w:rsidRDefault="009E3073" w:rsidP="00881F7C">
      <w:pPr>
        <w:pStyle w:val="NormalHanging12a"/>
        <w:ind w:left="1134"/>
      </w:pPr>
      <w:r w:rsidRPr="00CF36C0">
        <w:t>q)</w:t>
      </w:r>
      <w:r w:rsidRPr="00CF36C0">
        <w:tab/>
        <w:t xml:space="preserve">posílit spolupráci mezi EU a Indií týkající se odzbrojení a nešíření zbraní a vyzvat </w:t>
      </w:r>
      <w:r w:rsidRPr="00CF36C0">
        <w:lastRenderedPageBreak/>
        <w:t>Indii, aby se připojila k úsilí EU o podporu jaderné bezpečnosti a nešíření jaderných, chemických a biologických zbraní v regionu;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r)</w:t>
      </w:r>
      <w:r w:rsidRPr="00CF36C0">
        <w:tab/>
        <w:t>navázat na vůbec první vesmírnou strategii EU pro bezpečnost a obranu a na rostoucí pozornost, kterou Indie věnuje vesmírné bezpečnosti, a přijmout společnou iniciativu na podporu partnerů při prosazování mnohostranných řešení mírového využívání vesmíru a bezpečného, zabezpečeného a udržitelného přístupu do vesmíru a čelit rizikům jeho rostoucí militarizace;</w:t>
      </w:r>
    </w:p>
    <w:p w:rsidR="009E3073" w:rsidRPr="00CF36C0" w:rsidRDefault="009E3073" w:rsidP="00881F7C">
      <w:pPr>
        <w:pStyle w:val="NormalHanging12a"/>
        <w:ind w:left="1134"/>
      </w:pPr>
      <w:r w:rsidRPr="00CF36C0">
        <w:t>s)</w:t>
      </w:r>
      <w:r w:rsidRPr="00CF36C0">
        <w:tab/>
        <w:t>koordinovat postoje a iniciativy na mnohostranných fórech pomocí prosazování společných cílů založených na sdílených mezinárodních hodnotách a standardech, zejména v rámci OSN, Světové obchodní organizace (WTO) a skupiny G20, a účinného sladění postojů na obranu multilateralismu, lidských práv a inkluzivního mezinárodního pořádku založeného na pravidlech; zapojit se do diskusí o reformě Rady bezpečnosti OSN a pracovních metod a podpořit snahu Indie o trvalé členství v reformované Radě bezpečnosti OSN; poukázat na to, že EU a Indie jsou dvěma z největších přispěvatelů v úsilí OSN o udržení míru a angažovanými obhájci udržitelného míru;</w:t>
      </w:r>
    </w:p>
    <w:p w:rsidR="009E3073" w:rsidRPr="00CF36C0" w:rsidRDefault="009E3073" w:rsidP="00881F7C">
      <w:pPr>
        <w:pStyle w:val="NormalHanging12a"/>
        <w:ind w:left="1134"/>
      </w:pPr>
      <w:r w:rsidRPr="00CF36C0">
        <w:t>t)</w:t>
      </w:r>
      <w:r w:rsidRPr="00CF36C0">
        <w:tab/>
        <w:t>podporovat společnou činnost a koordinaci ohledně rozvojové a humanitární pomoci, posilování konektivity, rozvoje infrastruktury a podpory demokratických procesů v zemích globálního Jihu;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u)</w:t>
      </w:r>
      <w:r w:rsidRPr="00CF36C0">
        <w:tab/>
      </w:r>
      <w:r w:rsidR="003A0B32">
        <w:t xml:space="preserve">jednat s Indií o otázce její silné vojenské závislosti na Rusku a o politice EU v oblasti sankcí vůči Rusku; naléhavě vyzvat Indii, aby se připojila k mezinárodnímu odsouzení nezákonné války Ruska proti Ukrajině a zároveň zachovala svou politickou linii usilující o ukončení nepřátelství a obnovení diplomacie a dialogu; jednat s Indií o jejích pokračujících nákupech surové ropy z Ruska za nízké ceny a o následném prodeji rafinovaných ropných produktů ze strany Indie na mezinárodních trzích, </w:t>
      </w:r>
      <w:r w:rsidR="003A0B32" w:rsidRPr="00881F7C">
        <w:t>jakož i o jejím zapojení do obchodu s ruskými diamanty, a to i</w:t>
      </w:r>
      <w:r w:rsidR="003A0B32" w:rsidRPr="00C74B19">
        <w:t xml:space="preserve"> v EU;</w:t>
      </w:r>
      <w:r w:rsidR="003A0B32" w:rsidRPr="00881F7C">
        <w:t xml:space="preserve"> věnovat pozornost závislosti Indie na Rusku v odvětví jaderné energie, zejména pokud jde o další rozvoj jejích jaderných elektráren; trvat na tom, aby Indie ukončila další společná vojenská cvičení s tímto agresorským státem; vybídnout Indii, aby zastavila společnou výrobu vojenského vybavení a omezila obrannou spolupráci s Ruskem;</w:t>
      </w:r>
      <w:r w:rsidR="003A0B32">
        <w:t xml:space="preserve"> zajistit řádnou kontrolu provádění restriktivních opatření a sankcionovat jakýkoli pokus o jejich obcházení, zejména ze strany podniků se sídlem v EU, které musí přestat tyto produkty nakupovat, což v zásadě představuje obcházení sankcí EU vůči Rusku; </w:t>
      </w:r>
      <w:r w:rsidR="003A0B32" w:rsidRPr="00881F7C">
        <w:t>přihlížet k obavám týkajícím se dohod a projektů, jako je mezinárodní dopravní koridor sever-jih, a k novým rámcům pro investice a volný obchod mezi Ruskem a Indií, které výrazně zvýší schopnost Ruska obcházet sankce, posílí jeho přítomnost v regionu, nepříznivě ovlivní hospodářskou a finanční odolnost Indie a poškodí vyhlídky na silnější politické a hospodářské partnerství mezi Indií a EU;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v)</w:t>
      </w:r>
      <w:r w:rsidRPr="00CF36C0">
        <w:tab/>
        <w:t>nadále pozorně sledovat znepokojivou situaci v indickém Kašmíru, zejména dodržování lidských práv a základních svobod obyvatel Kašmíru; být nadále odhodlán podporovat stabilitu, zmírnění napětí a sblížení pomocí dobrých sousedských vztahů mezi Indií a Pákistánem na základě zásad mezinárodního práva a prostřednictvím komplexního dialogu a postupného přístupu; podporovat provádění rezolucí Rady bezpečnosti OSN a doporučení obsažených ve zprávách Úřadu vysokého komisaře OSN pro lidská práva o Kašmíru;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lastRenderedPageBreak/>
        <w:t>w)</w:t>
      </w:r>
      <w:r w:rsidRPr="00CF36C0">
        <w:tab/>
        <w:t>pozorně sledovat nevyřešený spor o hranice mezi Indií a Čínou, které jsou obě jadernými mocnostmi, vzhledem k tomu, že situace v tomto příhraničním regionu je nestabilní a vzrůstá zde mobilizace, která by se mohla zintenzivnit a mít dopad na širší bezpečnost v jižní Asii a na celosvětovou bezpečnost;  se znepokojením zaznamenat trvalé napětí ve vztazích mezi Indií a Čínou, které je způsobeno nevyřešenými hraničními spory, a odsoudit veškeré pokusy o jednostrannou změnu současného stavu hranic, jako tomu bylo v případě Číny v roce 2020;  zdůraznit oběma stranám zásadní význam mírového řešení této otázky prostřednictvím dialogu a v souladu s normami mezinárodního práva; v této souvislosti uvítat nedávné rozhovory mezi vedoucími představiteli a dohodu o zintenzivnění úsilí o uvolnění a o zmírnění napětí podél hranice; uvítat snahu Indie přispět k regionální stabilitě angažováním se v regionu;</w:t>
      </w:r>
    </w:p>
    <w:p w:rsidR="009E3073" w:rsidRPr="00CF36C0" w:rsidRDefault="009E3073" w:rsidP="00881F7C">
      <w:pPr>
        <w:pStyle w:val="NormalHanging12a"/>
        <w:ind w:firstLine="0"/>
        <w:rPr>
          <w:b/>
          <w:i/>
        </w:rPr>
      </w:pPr>
      <w:r w:rsidRPr="00CF36C0">
        <w:rPr>
          <w:b/>
          <w:i/>
        </w:rPr>
        <w:t>Lidská práva a demokracie: od povrchu k jádru vztahů mezi EU a Indií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x)</w:t>
      </w:r>
      <w:r w:rsidRPr="00CF36C0">
        <w:tab/>
        <w:t>účinně zakotvit lidská práva a demokratické hodnoty v jádru spolupráce mezi EU a Indií s cílem vést konstruktivní dialog založený na výsledcích; vypracovat strategii a akční plán pro řešení těchto otázek a začlenit je do širšího partnerství mezi EU a Indií;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y)</w:t>
      </w:r>
      <w:r w:rsidRPr="00CF36C0">
        <w:tab/>
        <w:t>odsoudit násilné činy, sílící nacionalistickou rétoriku a rozdělující politiku a vyzvat vedoucí představitele, aby již nepronášeli štvavé projevy, s cílem vyřešit sociální konflikty, včetně konfliktů v Manípuru; nadále vyjadřovat závažné znepokojení, a to i veřejně, nad novelou indického zákona o státním občanství a dalšími právními předpisy, které diskriminují na základě náboženství a nebezpečně rozdělují společnost; vybídnout Indii, aby zaručila právo svobodně praktikovat náboženství podle vlastní volby, jak je zakotveno v článku 25 její ústavy; bojovat proti nenávistným projevům, které podněcují k diskriminaci nebo násilí vůči jakýmkoli náboženským menšinám, jako jsou muslimové a křesťané, a odsuzovat je; naléhavě vyzvat indické úřady, aby přijaly veškerá nezbytná opatření a vyvinuly maximální úsilí k zastavení probíhajícího násilí, včetně nenávistných verbálních projevů, vůči etnickým a náboženským menšinám a určitým organizacím založeným na víře v zemi a k pohnání pachatelů k odpovědnosti;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z)</w:t>
      </w:r>
      <w:r w:rsidRPr="00CF36C0">
        <w:tab/>
        <w:t>trvat na tom, aby Indie jakožto zakládající člen Organizace spojených národů a současný člen Rady OSN pro lidská práva jednala podle všech doporučení v rámci procesu všeobecného pravidelného přezkumu, mimo jiné tím, že přijme a usnadní návštěvy zvláštních postupů OSN, z nichž většině dosud nebylo umožněno navštívit zemi od roku 1999, a bude s nimi úzce spolupracovat;</w:t>
      </w:r>
    </w:p>
    <w:p w:rsidR="009E3073" w:rsidRPr="00CF36C0" w:rsidRDefault="009E3073" w:rsidP="00881F7C">
      <w:pPr>
        <w:pStyle w:val="NormalHanging12a"/>
        <w:ind w:left="1134"/>
      </w:pPr>
      <w:r w:rsidRPr="00CF36C0">
        <w:t>aa)</w:t>
      </w:r>
      <w:r w:rsidRPr="00CF36C0">
        <w:tab/>
        <w:t>řešit na všech úrovních svého dialogu s indickými orgány obavy, které vznesl vysoký komisař OSN pro lidská práva a zvláštní zpravodajové OSN ohledně situace v oblasti lidských práv, občanské společnosti a zranitelných a marginalizovaných skupin, jako jsou ženy, děti, migranti a osoby LGBTQI, s odkazem na vzájemné smluvní závazky podle různých nástrojů mezinárodního práva;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ab)</w:t>
      </w:r>
      <w:r w:rsidRPr="00CF36C0">
        <w:tab/>
        <w:t xml:space="preserve">zdůraznit, že je důležité, aby Indie prokázala svůj závazek dodržovat, chránit a plně prosazovat ústavou zaručená práva na svobodu projevu pro všechny, a to i na internetu, svobodu médií a právo na pokojné shromažďování a sdružování a </w:t>
      </w:r>
      <w:r w:rsidRPr="00CF36C0">
        <w:lastRenderedPageBreak/>
        <w:t>nezávislost soudnictví; vybídnout Indii, aby vytvořila prostředí příznivé pro rozmanitou a nezávislou žurnalistiku a aby chránila všechny pracovníky médií, jak stanoví její ústava;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ac)</w:t>
      </w:r>
      <w:r w:rsidRPr="00CF36C0">
        <w:tab/>
        <w:t>spolupracovat s Indií s cílem zajistit bezpečné a demokratické prostředí pro práci obránců lidských práv, obránců životního prostředí, obránců práv původních obyvatel a Dálítů, politických oponentů a odborových aktivistů, novinářů a dalších aktérů občanské společnosti; přestat uplatňovat zákony proti pobuřování, financování ze zahraničí a terorismu jako prostředek k omezení jejich legitimní činnosti, a to i v Kašmíru spravovaném Indií; propustit všechny politické vězně; přestat plošně omezovat přístup k internetu; přezkoumat zákony, aby se zabránilo jejich možnému zneužívání k umlčování disentu; změnit zákony, které podporují diskriminaci, a usnadnit přístup ke spravedlnosti a zajistit odpovědnost za porušování lidských práv; řešit škodlivé dopady zákona o regulaci zahraničních příspěvků a zákona o prevenci nezákonné činnosti na organizace občanské společnosti; zvýšit podporu organizací občanské společnosti a obránců lidských práv ze strany EU a členských států, mimo jiné usnadněním příležitostí financování;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ad)</w:t>
      </w:r>
      <w:r w:rsidRPr="00CF36C0">
        <w:tab/>
        <w:t>uvítat přijetí zákona, kterým se stanoví určitý počet křesel pro ženy v parlamentu (Women´s Reservation Bill), jenž vyhrazuje třetinu křesel v národních a celostátních parlamentech pro ženy a je významným krokem vpřed ohledně práva žen na účast a rovnosti žen a mužů v Indii; spolupracovat s Indií na jejím úsilí, jež se týká prošetření násilí a diskriminace na základě pohlaví a předcházení tomuto jevu a prosazování rovnosti žen a mužů a posílení postavení žen;</w:t>
      </w:r>
    </w:p>
    <w:p w:rsidR="009E3073" w:rsidRPr="00CF36C0" w:rsidRDefault="009E3073" w:rsidP="00881F7C">
      <w:pPr>
        <w:pStyle w:val="NormalHanging12a"/>
        <w:ind w:left="1134"/>
      </w:pPr>
      <w:r w:rsidRPr="00CF36C0">
        <w:t>ae)</w:t>
      </w:r>
      <w:r w:rsidRPr="00CF36C0">
        <w:tab/>
        <w:t>naléhat na indické úřady, aby ukončily přetrvávající diskriminaci na základě kasty v Indii a udělily práva podle zákona o ochraně lesů komunitám adivasijského původu; sdílet zkušenosti EU při řešení domácích problémů ohledně zločinů z nenávisti; přijmout zejména strategii pro jednotlivé země, která by pomohla bojovat proti diskriminaci na základě kast, a začlenit hlediska související s kastami do celého partnerství EU a členských států s Indií;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af)</w:t>
      </w:r>
      <w:r w:rsidRPr="00CF36C0">
        <w:tab/>
        <w:t>připomenout principiální a dlouhodobé odmítání trestu smrti ze strany EU a zopakovat svůj požadavek, aby Indie zavedla moratorium na trest smrti s cílem dosáhnout trvalého zrušení trestu smrti;</w:t>
      </w:r>
    </w:p>
    <w:p w:rsidR="009E3073" w:rsidRPr="00CF36C0" w:rsidRDefault="009E3073" w:rsidP="00881F7C">
      <w:pPr>
        <w:pStyle w:val="NormalHanging12a"/>
        <w:ind w:left="1134"/>
      </w:pPr>
      <w:r w:rsidRPr="00CF36C0">
        <w:t>ag)</w:t>
      </w:r>
      <w:r w:rsidRPr="00CF36C0">
        <w:tab/>
        <w:t>uvítat skutečnost, že Indie přijala národní akční plán v oblasti podnikání a lidských práv v souladu s obecnými zásadami OSN v oblasti podnikání a lidských práv; prohloubit spolupráci s Indií v této oblasti, včetně ohledně cílů udržitelného rozvoje OSN a úmluv Mezinárodní organizace práce; připomenout odpovědnost všech společností za dodržování lidských práv v jejich hodnotových řetězcích a vyzvat Indii k aktivní účasti na probíhajících jednáních o závazné smlouvě OSN, která by upravovala obchodní podniky podle mezinárodního práva v oblasti lidských práv;</w:t>
      </w:r>
    </w:p>
    <w:p w:rsidR="009E3073" w:rsidRPr="00CF36C0" w:rsidRDefault="009E3073" w:rsidP="00881F7C">
      <w:pPr>
        <w:pStyle w:val="NormalHanging12a"/>
        <w:ind w:left="1134"/>
      </w:pPr>
      <w:r w:rsidRPr="00CF36C0">
        <w:t>ah)</w:t>
      </w:r>
      <w:r w:rsidRPr="00CF36C0">
        <w:tab/>
        <w:t xml:space="preserve">zajistit, aby operace společností se sídlem v EU v Indii nebo s Indií byly v přísném souladu s příslušnými právními předpisy EU, včetně budoucí směrnice o udržitelnosti podniků a náležité péči a budoucího nařízení o nucené práci; podniknout kroky k zajištění toho, aby všechny obchodní činnosti EU související s těžebním průmyslem zahrnovaly pevný a spravedlivý konzultační rámec, který </w:t>
      </w:r>
      <w:r w:rsidRPr="00CF36C0">
        <w:lastRenderedPageBreak/>
        <w:t>je v souladu s právem na svobodný, předchozí a informovaný souhlas všech původních obyvatel, jichž se to týká; naléhavě vyzvat Indii, aby ratifikovala Úmluvu OSN proti mučení a opční protokol k této úmluvě a Úmluvu OSN o ochraně všech osob před násilným zmizením;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ai)</w:t>
      </w:r>
      <w:r w:rsidRPr="00CF36C0">
        <w:tab/>
        <w:t>vybídnout Indii, aby dále podporovala úsilí v oblasti mezinárodního soudnictví tím, že se připojí k Římskému statutu Mezinárodního trestního soudu;</w:t>
      </w:r>
    </w:p>
    <w:p w:rsidR="009E3073" w:rsidRPr="00CF36C0" w:rsidRDefault="009E3073" w:rsidP="00881F7C">
      <w:pPr>
        <w:pStyle w:val="NormalHanging12a"/>
        <w:ind w:left="1134"/>
      </w:pPr>
      <w:r w:rsidRPr="00CF36C0">
        <w:t>aj)</w:t>
      </w:r>
      <w:r w:rsidRPr="00CF36C0">
        <w:tab/>
        <w:t>povýšit dialog o lidských právech mezi EU a Indií na dialog konající se dvakrát ročně na úrovni ústředí a usilovat o to, aby byl smysluplný, a to prostřednictvím účasti na vysoké úrovni, stanovením konkrétních závazků a referenčních kritérií pokroku a řešením jednotlivých případů podle obecných zásad EU pro dialogy o lidských právech; usnadnit uspořádání dialogu občanské společnosti mezi EU a Indií před mezivládním dialogem; posílit vazby mezi dialogem a spoluprací na mnohostranných fórech; zajistit, aby Evropská služba pro vnější činnost Parlamentu pravidelně podávala zprávy o dosažených výsledcích;</w:t>
      </w:r>
    </w:p>
    <w:p w:rsidR="009E3073" w:rsidRPr="00CF36C0" w:rsidRDefault="009E3073" w:rsidP="00881F7C">
      <w:pPr>
        <w:pStyle w:val="NormalHanging12a"/>
        <w:ind w:left="1134"/>
      </w:pPr>
      <w:r w:rsidRPr="00CF36C0">
        <w:t>ak)</w:t>
      </w:r>
      <w:r w:rsidRPr="00CF36C0">
        <w:tab/>
        <w:t>zopakovat, že jakákoli dohoda o volném obchodu s Indií by měla být založena na předchozím, důkladném, účinném a komplexním posouzení dopadů na lidská práva a udržitelnost, které provedou obě strany, se zvláštním zřetelem na možný dopad na nejzranitelnější skupiny; zapojit organizace občanské společnosti, včetně odborů a obránců lidských práv, do jednání o veškerých významných dvoustranných dohodách a vést s nimi smysluplné konzultace; zopakovat, že je třeba jednat na základě dlouhodobého postoje Parlamentu, pokud jde o význam vymahatelné a důkladné kapitoly o obchodu a udržitelném rozvoji, v souladu s Pařížskou dohodou;</w:t>
      </w:r>
      <w:bookmarkStart w:id="8" w:name="_GoBack"/>
      <w:bookmarkEnd w:id="8"/>
    </w:p>
    <w:p w:rsidR="009E3073" w:rsidRPr="00CF36C0" w:rsidRDefault="009E3073" w:rsidP="00881F7C">
      <w:pPr>
        <w:pStyle w:val="NormalHanging12a"/>
        <w:ind w:left="1134"/>
      </w:pPr>
      <w:r w:rsidRPr="00CF36C0">
        <w:t>al)</w:t>
      </w:r>
      <w:r w:rsidRPr="00CF36C0">
        <w:tab/>
        <w:t>usilovat o dosažení společných a vzájemně prospěšných cílů týkajících se obchodu a investic, které by mohly přispět k hospodářskému růstu a inovacím a které jsou zároveň v souladu s lidskými právy, včetně pracovních práv, a přispívají k jejich dodržování; podporovat boj proti změně klimatu a plnění cílů udržitelného rozvoje Agendy 2030;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am)</w:t>
      </w:r>
      <w:r w:rsidRPr="00CF36C0">
        <w:tab/>
        <w:t>co nejlépe využít závazku Indie k multilateralismu a mezinárodnímu obchodnímu řádu založenému na pravidlech; prosazovat rozhodující úlohu Indie v pokračujícím úsilí o reformu WTO;</w:t>
      </w:r>
    </w:p>
    <w:p w:rsidR="009E3073" w:rsidRPr="00CF36C0" w:rsidRDefault="009E3073" w:rsidP="00881F7C">
      <w:pPr>
        <w:pStyle w:val="NormalHanging12a"/>
        <w:ind w:firstLine="0"/>
      </w:pPr>
      <w:r w:rsidRPr="00CF36C0">
        <w:rPr>
          <w:b/>
          <w:i/>
        </w:rPr>
        <w:t>Spolupráce v otázkách klimatu, energetiky a digitálních technologií 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an)</w:t>
      </w:r>
      <w:r w:rsidRPr="00CF36C0">
        <w:tab/>
        <w:t>uvítat partnerství mezi EU a Indií v oblasti konektivity a závazek, který obsahuje, a to podporovat udržitelné digitální, dopravní a energetické sítě, tok zboží, služeb, dat a kapitálu a výměnu osob, což přispěje k širší strategii EU Global Gateway; poznamenat, že partnerství v oblasti konektivity se stalo jedním z nejdůležitějších aspektů partnerství mezi EU a Indií; vzít na vědomí závazek EU k Partnerství pro globální infrastrukturu a investice, které bylo zahájeno na zasedání skupiny G20 v Novém Dillí, a zdůraznit, že by mělo být dobře koordinováno s Global Gateway i s Partnerstvím pro globální investice do infrastruktury skupiny G7; trvat na důkladném posouzení udržitelnosti a dopadu projektů financovaných prostřednictvím partnerství na lidská práva, včetně jejich komerční životaschopnosti a transparentnosti, zajištění rovných podmínek pro podniky a dodržování lidských práv, pracovních práv a environmentálních standardů;</w:t>
      </w:r>
    </w:p>
    <w:p w:rsidR="009E3073" w:rsidRPr="00CF36C0" w:rsidRDefault="009E3073" w:rsidP="00881F7C">
      <w:pPr>
        <w:pStyle w:val="NormalHanging12a"/>
        <w:ind w:left="1134"/>
      </w:pPr>
      <w:r w:rsidRPr="00CF36C0">
        <w:lastRenderedPageBreak/>
        <w:t>ao)</w:t>
      </w:r>
      <w:r w:rsidRPr="00CF36C0">
        <w:tab/>
        <w:t>posílit spolupráci v otázkách klimatu a energetiky s Indií jako klíčovým partnerem v celosvětovém boji proti změně klimatu a zhoršování biologické rozmanitosti a v oblasti ekologické transformace na obnovitelnou energii a klimatickou neutralitu, a to s řádným zohledněním jejich dopadu na nejzranitelnější osoby; uznat, že Indie dává světu důležitý příklad tím, že ukazuje, že je možné současně bojovat proti změně klimatu a plnit rozvojový program;</w:t>
      </w:r>
    </w:p>
    <w:p w:rsidR="009E3073" w:rsidRPr="00CF36C0" w:rsidRDefault="009E3073" w:rsidP="00881F7C">
      <w:pPr>
        <w:pStyle w:val="NormalHanging12a"/>
        <w:ind w:left="1134"/>
      </w:pPr>
      <w:r w:rsidRPr="00CF36C0">
        <w:t>ap)</w:t>
      </w:r>
      <w:r w:rsidRPr="00CF36C0">
        <w:tab/>
        <w:t>jít příkladem v tom, jak se při plnění cílů v oblasti biologické rozmanitosti upřednostňuje rovnost žen a mužů a práva domorodých komunit; podporovat společné partnerství při prosazování ambiciózního společného programu a celosvětových opatření v oblasti biologické rozmanitosti; spolupracovat s Indií na výzvách týkajících se globálních závazků v oblasti odlesňování, rychlé urbanizace a průmyslového rozvoje;</w:t>
      </w:r>
    </w:p>
    <w:p w:rsidR="009E3073" w:rsidRPr="00CF36C0" w:rsidRDefault="009E3073" w:rsidP="00881F7C">
      <w:pPr>
        <w:pStyle w:val="NormalHanging12a"/>
        <w:ind w:left="1134"/>
      </w:pPr>
      <w:r w:rsidRPr="00CF36C0">
        <w:t>aq)</w:t>
      </w:r>
      <w:r w:rsidRPr="00CF36C0">
        <w:tab/>
        <w:t>uvítat vedoucí úlohu Indie a rozšíření Koalice pro infrastrukturu odolnou vůči katastrofám, která podporuje globální investice a koordinovanou politiku v oblasti odolnosti vůči klimatu a katastrofám; uvítat skutečnost, že EU i Evropská investiční banka jsou nyní členy koalice, a přispívají tak k partnerství mezi EU a Indií v oblasti konektivity a k provádění strategie EU pro Global Gateway;</w:t>
      </w:r>
    </w:p>
    <w:p w:rsidR="009E3073" w:rsidRPr="00CF36C0" w:rsidRDefault="009E3073" w:rsidP="00881F7C">
      <w:pPr>
        <w:pStyle w:val="NormalHanging12a"/>
        <w:ind w:left="1134"/>
      </w:pPr>
      <w:r w:rsidRPr="00CF36C0">
        <w:t>ar)</w:t>
      </w:r>
      <w:r w:rsidRPr="00CF36C0">
        <w:tab/>
        <w:t>uvítat a požadovat další pokrok v rámci partnerství mezi EU a Indií v oblasti čisté energie a klimatu v oblasti obnovitelných zdrojů energie, energetické účinnosti a změny klimatu, přičemž je třeba mít na paměti, že energetické potřeby Indie se v příštích dvaceti letech více než zdvojnásobí; podpořit další investice v Indii s cílem zajistit bezpečnou, cenově dostupnou a udržitelnou energii, aby Indie dosáhla svých ambiciózních cílů v oblasti obnovitelných zdrojů energie; pokračovat v úsilí o další rozvoj spolupráce mezi EU a Indií ohledně solární energie a vodíku; spolupracovat s Indií v oblasti udržitelného rozvoje a environmentálních rizik, zejména pokud jde o ekologické investice, znečištění ovzduší a kvalitu a řízení vodních zdrojů; poskytovat v tomto ohledu technickou pomoc; společně řešit dopady mechanismu uhlíkového vyrovnání na hranicích;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as)</w:t>
      </w:r>
      <w:r w:rsidRPr="00CF36C0">
        <w:tab/>
        <w:t>zintenzivnit spolupráci s Indií, pokud jde o mimořádné situace v oblasti zdraví, léčivých přípravků a digitálních inovací v oblasti zdraví za účelem všeobecné zdravotní péče, neboť jde o největšího výrobce a vývozce generických léčiv a aktivního hráče v oblasti globálního zdraví na mnohostranných fórech; jednat na základě závazku posílit spolupráci v oblasti výzkumu a inovací ve zdravotnictví; zvýšit úsilí o nalezení rychlého řešení, aniž by byl ohrožen obsah, za účelem všeobecného přístupu k cenově dostupným léčivým přípravkům;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at)</w:t>
      </w:r>
      <w:r w:rsidRPr="00CF36C0">
        <w:tab/>
        <w:t xml:space="preserve">uvítat zřízení Rady pro obchod a technologie a efektivně ji využívat; uznat významný potenciál, který mají v rámci partnerství EU a Indie otázky digitalizace, jež zahrnují digitální infrastrukturu a konektivitu, digitální politiku, ochranu údajů a toky údajů a kybernetickou bezpečnost; zintenzivnit spolupráci v oblasti vysoce výkonné výpočetní techniky a kvantových technologií a tím posílit technologická řešení v řadě odvětví; uznat, že s podporou Indie má EU lepší předpoklady pro prosazování globálních standardů v digitálním odvětví; upozornit na rozdílné názory EU a Indie na ochranu údajů a přeshraniční předávání údajů; vyjádřit obavy, že Indie spojuje ochranu údajů se svou národní bezpečností, a vytváří tak překážku pro sladění indické a evropské regulace údajů; povzbudit však práci na stanovení sdílených norem, které podpoří ochranu soukromí a údajů, </w:t>
      </w:r>
      <w:r w:rsidRPr="00CF36C0">
        <w:lastRenderedPageBreak/>
        <w:t>poskytnou dostatečné záruky a usnadní moderní obchodní a bezpečnostní vztahy;</w:t>
      </w:r>
    </w:p>
    <w:p w:rsidR="009E3073" w:rsidRPr="00CF36C0" w:rsidRDefault="009E3073" w:rsidP="00881F7C">
      <w:pPr>
        <w:pStyle w:val="NormalHanging12a"/>
        <w:ind w:left="1134"/>
      </w:pPr>
      <w:r w:rsidRPr="00CF36C0">
        <w:t>au)</w:t>
      </w:r>
      <w:r w:rsidRPr="00CF36C0">
        <w:tab/>
        <w:t>spolupracovat s Indií v oblasti vedení celosvětové diskuse o bezpečném, etickém a odpovědném využívání umělé inteligence a podporovat umělou inteligenci založenou na lidských právech; podpořit společné úsilí o stanovení mezinárodních norem a pokynů pro odpovědné zavádění umělé inteligence, které upřednostňují lidská práva a etická hlediska;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av)</w:t>
      </w:r>
      <w:r w:rsidRPr="00CF36C0">
        <w:tab/>
        <w:t>dosáhnout pokroku v plnění společného závazku selektivně neomezovat ani nezakazovat platformy sociálních médií, neomezovat na nich svobodu projevu online a nezavádět plošný zákaz přístupu k internetu a telekomunikacím a zároveň stanovit společné normy pro digitální ekonomiku, jež by měla být založena na lidských právech; vyjádřit znepokojení nad zprávami o nákupu a používání spywaru indickou vládou, jakož i o stovkách falešných médií a o vládou organizovaných nevládních organizacích, mimo jiné za účelem zaměřování se na mezinárodní instituce;</w:t>
      </w:r>
    </w:p>
    <w:p w:rsidR="009E3073" w:rsidRPr="00CF36C0" w:rsidRDefault="009E3073" w:rsidP="00881F7C">
      <w:pPr>
        <w:pStyle w:val="NormalHanging12a"/>
        <w:ind w:left="1134"/>
        <w:rPr>
          <w:szCs w:val="24"/>
        </w:rPr>
      </w:pPr>
      <w:r w:rsidRPr="00CF36C0">
        <w:t>aw)</w:t>
      </w:r>
      <w:r w:rsidRPr="00CF36C0">
        <w:tab/>
        <w:t>povzbudit větší spolupráci mezi EU a Indií na poli vědy a technologií, a to zejména propojením evropských projektů a indických iniciativ v oblasti zelených technologií, vodní infrastruktury a digitálních inovací;</w:t>
      </w:r>
    </w:p>
    <w:p w:rsidR="009E3073" w:rsidRPr="00CF36C0" w:rsidRDefault="009E3073" w:rsidP="00881F7C">
      <w:pPr>
        <w:pStyle w:val="NormalHanging12a"/>
        <w:ind w:left="1134"/>
      </w:pPr>
      <w:r w:rsidRPr="00CF36C0">
        <w:t>ax)</w:t>
      </w:r>
      <w:r w:rsidRPr="00CF36C0">
        <w:tab/>
        <w:t>usnadnit další mobilitu mezi EU a Indií, a to i pro výzkumné pracovníky, pracovní migranty, studenty, vysoce kvalifikované pracovníky a umělce, jakož i mezilidské výměny ve všech odvětvích souvisejících s partnerstvím EU a Indie;</w:t>
      </w:r>
    </w:p>
    <w:p w:rsidR="009E3073" w:rsidRPr="00CF36C0" w:rsidRDefault="009E3073" w:rsidP="009E3073">
      <w:pPr>
        <w:pStyle w:val="NormalHanging12a"/>
        <w:jc w:val="center"/>
        <w:rPr>
          <w:szCs w:val="24"/>
        </w:rPr>
      </w:pPr>
      <w:r w:rsidRPr="00CF36C0">
        <w:t>°</w:t>
      </w:r>
    </w:p>
    <w:p w:rsidR="009E3073" w:rsidRPr="00CF36C0" w:rsidRDefault="009E3073" w:rsidP="009E3073">
      <w:pPr>
        <w:pStyle w:val="NormalHanging12a"/>
        <w:jc w:val="center"/>
        <w:rPr>
          <w:szCs w:val="24"/>
        </w:rPr>
      </w:pPr>
      <w:r w:rsidRPr="00CF36C0">
        <w:t>°</w:t>
      </w:r>
      <w:r w:rsidRPr="00CF36C0">
        <w:tab/>
        <w:t>°</w:t>
      </w:r>
    </w:p>
    <w:p w:rsidR="009E3073" w:rsidRPr="00CF36C0" w:rsidRDefault="009E3073" w:rsidP="009E3073">
      <w:pPr>
        <w:pStyle w:val="NormalHanging12a"/>
      </w:pPr>
      <w:r w:rsidRPr="00CF36C0">
        <w:t>2.</w:t>
      </w:r>
      <w:r w:rsidRPr="00CF36C0">
        <w:tab/>
        <w:t>pověřuje svou předsedkyni, aby předala toto doporučení Radě, Komisi a místopředsedovi Komise, vysokému představiteli Unie pro zahraniční věci a bezpečnostní politiku a legislativním orgánům a vládě Indie.</w:t>
      </w:r>
    </w:p>
    <w:p w:rsidR="00E365E1" w:rsidRPr="00CF36C0" w:rsidRDefault="00E365E1" w:rsidP="00E014F9"/>
    <w:sectPr w:rsidR="00E365E1" w:rsidRPr="00CF36C0" w:rsidSect="00CF36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4F9" w:rsidRPr="00CF36C0" w:rsidRDefault="00E014F9">
      <w:r w:rsidRPr="00CF36C0">
        <w:separator/>
      </w:r>
    </w:p>
  </w:endnote>
  <w:endnote w:type="continuationSeparator" w:id="0">
    <w:p w:rsidR="00E014F9" w:rsidRPr="00CF36C0" w:rsidRDefault="00E014F9">
      <w:r w:rsidRPr="00CF36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36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36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36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4F9" w:rsidRPr="00CF36C0" w:rsidRDefault="00E014F9">
      <w:r w:rsidRPr="00CF36C0">
        <w:separator/>
      </w:r>
    </w:p>
  </w:footnote>
  <w:footnote w:type="continuationSeparator" w:id="0">
    <w:p w:rsidR="00E014F9" w:rsidRPr="00CF36C0" w:rsidRDefault="00E014F9">
      <w:r w:rsidRPr="00CF36C0">
        <w:continuationSeparator/>
      </w:r>
    </w:p>
  </w:footnote>
  <w:footnote w:id="1">
    <w:p w:rsidR="009E3073" w:rsidRPr="00CF36C0" w:rsidRDefault="009E3073" w:rsidP="00CF36C0">
      <w:pPr>
        <w:pStyle w:val="FootnoteText"/>
        <w:ind w:left="567" w:hanging="567"/>
        <w:rPr>
          <w:sz w:val="24"/>
          <w:lang w:val="cs-CZ"/>
        </w:rPr>
      </w:pPr>
      <w:r w:rsidRPr="00CF36C0">
        <w:rPr>
          <w:rStyle w:val="FootnoteReference"/>
          <w:sz w:val="24"/>
          <w:lang w:val="cs-CZ"/>
        </w:rPr>
        <w:footnoteRef/>
      </w:r>
      <w:r w:rsidR="00CF36C0" w:rsidRPr="00CF36C0">
        <w:rPr>
          <w:sz w:val="24"/>
          <w:lang w:val="cs-CZ"/>
        </w:rPr>
        <w:t xml:space="preserve"> </w:t>
      </w:r>
      <w:r w:rsidR="00CF36C0" w:rsidRPr="00CF36C0">
        <w:rPr>
          <w:sz w:val="24"/>
          <w:lang w:val="cs-CZ"/>
        </w:rPr>
        <w:tab/>
      </w:r>
      <w:r w:rsidRPr="00CF36C0">
        <w:rPr>
          <w:sz w:val="24"/>
          <w:lang w:val="cs-CZ"/>
        </w:rPr>
        <w:t>Úř. věst. L 223, 27.8.1994, s. 24.</w:t>
      </w:r>
    </w:p>
  </w:footnote>
  <w:footnote w:id="2">
    <w:p w:rsidR="009E3073" w:rsidRPr="00CF36C0" w:rsidRDefault="009E3073" w:rsidP="00CF36C0">
      <w:pPr>
        <w:pStyle w:val="FootnoteText"/>
        <w:ind w:left="567" w:hanging="567"/>
        <w:rPr>
          <w:sz w:val="24"/>
          <w:lang w:val="cs-CZ"/>
        </w:rPr>
      </w:pPr>
      <w:r w:rsidRPr="00CF36C0">
        <w:rPr>
          <w:rStyle w:val="FootnoteReference"/>
          <w:sz w:val="24"/>
          <w:lang w:val="cs-CZ"/>
        </w:rPr>
        <w:footnoteRef/>
      </w:r>
      <w:r w:rsidR="00CF36C0" w:rsidRPr="00CF36C0">
        <w:rPr>
          <w:sz w:val="24"/>
          <w:lang w:val="cs-CZ"/>
        </w:rPr>
        <w:t xml:space="preserve"> </w:t>
      </w:r>
      <w:r w:rsidR="00CF36C0" w:rsidRPr="00CF36C0">
        <w:rPr>
          <w:sz w:val="24"/>
          <w:lang w:val="cs-CZ"/>
        </w:rPr>
        <w:tab/>
      </w:r>
      <w:r w:rsidRPr="00CF36C0">
        <w:rPr>
          <w:sz w:val="24"/>
          <w:lang w:val="cs-CZ"/>
        </w:rPr>
        <w:t>Úř. věst. L 209, 14.6.2021, s. 1.</w:t>
      </w:r>
    </w:p>
  </w:footnote>
  <w:footnote w:id="3">
    <w:p w:rsidR="009E3073" w:rsidRPr="00CF36C0" w:rsidRDefault="009E3073" w:rsidP="00CF36C0">
      <w:pPr>
        <w:pStyle w:val="FootnoteText"/>
        <w:ind w:left="567" w:hanging="567"/>
        <w:rPr>
          <w:sz w:val="24"/>
          <w:lang w:val="cs-CZ"/>
        </w:rPr>
      </w:pPr>
      <w:r w:rsidRPr="00CF36C0">
        <w:rPr>
          <w:rStyle w:val="FootnoteReference"/>
          <w:sz w:val="24"/>
          <w:lang w:val="cs-CZ"/>
        </w:rPr>
        <w:footnoteRef/>
      </w:r>
      <w:r w:rsidR="00CF36C0" w:rsidRPr="00CF36C0">
        <w:rPr>
          <w:sz w:val="24"/>
          <w:lang w:val="cs-CZ"/>
        </w:rPr>
        <w:t xml:space="preserve"> </w:t>
      </w:r>
      <w:r w:rsidR="00CF36C0" w:rsidRPr="00CF36C0">
        <w:rPr>
          <w:sz w:val="24"/>
          <w:lang w:val="cs-CZ"/>
        </w:rPr>
        <w:tab/>
      </w:r>
      <w:r w:rsidRPr="00CF36C0">
        <w:rPr>
          <w:sz w:val="24"/>
          <w:lang w:val="cs-CZ"/>
        </w:rPr>
        <w:t>Úř. věst. C 456, 10.11.2021, s. 117.</w:t>
      </w:r>
    </w:p>
  </w:footnote>
  <w:footnote w:id="4">
    <w:p w:rsidR="009E3073" w:rsidRPr="00CF36C0" w:rsidRDefault="009E3073" w:rsidP="00CF36C0">
      <w:pPr>
        <w:pStyle w:val="FootnoteText"/>
        <w:ind w:left="567" w:hanging="567"/>
        <w:rPr>
          <w:sz w:val="24"/>
          <w:lang w:val="cs-CZ"/>
        </w:rPr>
      </w:pPr>
      <w:r w:rsidRPr="00CF36C0">
        <w:rPr>
          <w:rStyle w:val="FootnoteReference"/>
          <w:sz w:val="24"/>
          <w:lang w:val="cs-CZ"/>
        </w:rPr>
        <w:footnoteRef/>
      </w:r>
      <w:r w:rsidR="00CF36C0" w:rsidRPr="00CF36C0">
        <w:rPr>
          <w:sz w:val="24"/>
          <w:lang w:val="cs-CZ"/>
        </w:rPr>
        <w:t xml:space="preserve"> </w:t>
      </w:r>
      <w:r w:rsidR="00CF36C0" w:rsidRPr="00CF36C0">
        <w:rPr>
          <w:sz w:val="24"/>
          <w:lang w:val="cs-CZ"/>
        </w:rPr>
        <w:tab/>
      </w:r>
      <w:r w:rsidRPr="00CF36C0">
        <w:rPr>
          <w:sz w:val="24"/>
          <w:lang w:val="cs-CZ"/>
        </w:rPr>
        <w:t>Úř. věst. C 47, 7.2.2023, s. 23.</w:t>
      </w:r>
    </w:p>
  </w:footnote>
  <w:footnote w:id="5">
    <w:p w:rsidR="009E3073" w:rsidRPr="00CF36C0" w:rsidRDefault="009E3073" w:rsidP="00CF36C0">
      <w:pPr>
        <w:pStyle w:val="FootnoteText"/>
        <w:ind w:left="567" w:hanging="567"/>
        <w:rPr>
          <w:sz w:val="24"/>
          <w:lang w:val="cs-CZ"/>
        </w:rPr>
      </w:pPr>
      <w:r w:rsidRPr="00CF36C0">
        <w:rPr>
          <w:rStyle w:val="FootnoteReference"/>
          <w:sz w:val="24"/>
          <w:lang w:val="cs-CZ"/>
        </w:rPr>
        <w:footnoteRef/>
      </w:r>
      <w:r w:rsidR="00CF36C0" w:rsidRPr="00CF36C0">
        <w:rPr>
          <w:sz w:val="24"/>
          <w:lang w:val="cs-CZ"/>
        </w:rPr>
        <w:t xml:space="preserve"> </w:t>
      </w:r>
      <w:r w:rsidR="00CF36C0" w:rsidRPr="00CF36C0">
        <w:rPr>
          <w:sz w:val="24"/>
          <w:lang w:val="cs-CZ"/>
        </w:rPr>
        <w:tab/>
      </w:r>
      <w:r w:rsidRPr="00CF36C0">
        <w:rPr>
          <w:sz w:val="24"/>
          <w:lang w:val="cs-CZ"/>
        </w:rPr>
        <w:t>Úř. věst. C 493, 27.12.2022, s. 32.</w:t>
      </w:r>
    </w:p>
  </w:footnote>
  <w:footnote w:id="6">
    <w:p w:rsidR="009E3073" w:rsidRPr="00CF36C0" w:rsidRDefault="009E3073" w:rsidP="00CF36C0">
      <w:pPr>
        <w:pStyle w:val="FootnoteText"/>
        <w:ind w:left="567" w:hanging="567"/>
        <w:rPr>
          <w:sz w:val="24"/>
          <w:lang w:val="cs-CZ"/>
        </w:rPr>
      </w:pPr>
      <w:r w:rsidRPr="00CF36C0">
        <w:rPr>
          <w:rStyle w:val="FootnoteReference"/>
          <w:sz w:val="24"/>
          <w:lang w:val="cs-CZ"/>
        </w:rPr>
        <w:footnoteRef/>
      </w:r>
      <w:r w:rsidR="00CF36C0" w:rsidRPr="00CF36C0">
        <w:rPr>
          <w:sz w:val="24"/>
          <w:lang w:val="cs-CZ"/>
        </w:rPr>
        <w:t xml:space="preserve"> </w:t>
      </w:r>
      <w:r w:rsidR="00CF36C0" w:rsidRPr="00CF36C0">
        <w:rPr>
          <w:sz w:val="24"/>
          <w:lang w:val="cs-CZ"/>
        </w:rPr>
        <w:tab/>
      </w:r>
      <w:r w:rsidRPr="00CF36C0">
        <w:rPr>
          <w:sz w:val="24"/>
          <w:lang w:val="cs-CZ"/>
        </w:rPr>
        <w:t>Úř. věst. C 337, 20.9.2018, s. 48.</w:t>
      </w:r>
    </w:p>
  </w:footnote>
  <w:footnote w:id="7">
    <w:p w:rsidR="009E3073" w:rsidRPr="00CF36C0" w:rsidRDefault="009E3073" w:rsidP="00CF36C0">
      <w:pPr>
        <w:pStyle w:val="FootnoteText"/>
        <w:ind w:left="567" w:hanging="567"/>
        <w:rPr>
          <w:sz w:val="24"/>
          <w:lang w:val="cs-CZ"/>
        </w:rPr>
      </w:pPr>
      <w:r w:rsidRPr="00CF36C0">
        <w:rPr>
          <w:rStyle w:val="FootnoteReference"/>
          <w:sz w:val="24"/>
          <w:lang w:val="cs-CZ"/>
        </w:rPr>
        <w:footnoteRef/>
      </w:r>
      <w:r w:rsidR="00CF36C0" w:rsidRPr="00CF36C0">
        <w:rPr>
          <w:sz w:val="24"/>
          <w:lang w:val="cs-CZ"/>
        </w:rPr>
        <w:t xml:space="preserve"> </w:t>
      </w:r>
      <w:r w:rsidR="00CF36C0" w:rsidRPr="00CF36C0">
        <w:rPr>
          <w:sz w:val="24"/>
          <w:lang w:val="cs-CZ"/>
        </w:rPr>
        <w:tab/>
      </w:r>
      <w:r w:rsidRPr="00CF36C0">
        <w:rPr>
          <w:sz w:val="24"/>
          <w:lang w:val="cs-CZ"/>
        </w:rPr>
        <w:t>Přijaté texty, P9_TA(2023)0289.</w:t>
      </w:r>
    </w:p>
  </w:footnote>
  <w:footnote w:id="8">
    <w:p w:rsidR="009E3073" w:rsidRPr="00CF36C0" w:rsidRDefault="009E3073" w:rsidP="00CF36C0">
      <w:pPr>
        <w:pStyle w:val="FootnoteText"/>
        <w:ind w:left="567" w:hanging="567"/>
        <w:rPr>
          <w:sz w:val="24"/>
          <w:lang w:val="cs-CZ"/>
        </w:rPr>
      </w:pPr>
      <w:r w:rsidRPr="00CF36C0">
        <w:rPr>
          <w:rStyle w:val="FootnoteReference"/>
          <w:sz w:val="24"/>
          <w:lang w:val="cs-CZ"/>
        </w:rPr>
        <w:footnoteRef/>
      </w:r>
      <w:r w:rsidR="00CF36C0" w:rsidRPr="00CF36C0">
        <w:rPr>
          <w:sz w:val="24"/>
          <w:lang w:val="cs-CZ"/>
        </w:rPr>
        <w:t xml:space="preserve"> </w:t>
      </w:r>
      <w:r w:rsidR="00CF36C0" w:rsidRPr="00CF36C0">
        <w:rPr>
          <w:sz w:val="24"/>
          <w:lang w:val="cs-CZ"/>
        </w:rPr>
        <w:tab/>
      </w:r>
      <w:r w:rsidRPr="00CF36C0">
        <w:rPr>
          <w:sz w:val="24"/>
          <w:lang w:val="cs-CZ"/>
        </w:rPr>
        <w:t>Úř. věst. C 506, 15.12.2021, s. 109.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36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36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36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5/2023"/>
    <w:docVar w:name="dvlangue" w:val="CS"/>
    <w:docVar w:name="dvnumam" w:val="0"/>
    <w:docVar w:name="dvpe" w:val="753.444"/>
    <w:docVar w:name="dvrapporteur" w:val="Zpravodajka: "/>
    <w:docVar w:name="dvtitre" w:val="Doporučení Evropského parlamentu Radě o doporučení Evropského parlamentu Radě, Komisi a místopředsedovi Komise, vysokému představiteli Unie pro zahraniční věci a bezpečnostní politiku Unie týkajícím se vztahů mezi EU a Indií(2023/2128(INI))"/>
  </w:docVars>
  <w:rsids>
    <w:rsidRoot w:val="00E014F9"/>
    <w:rsid w:val="00002272"/>
    <w:rsid w:val="00064002"/>
    <w:rsid w:val="000677B9"/>
    <w:rsid w:val="000831BA"/>
    <w:rsid w:val="000A42CC"/>
    <w:rsid w:val="000E7DD9"/>
    <w:rsid w:val="0010095E"/>
    <w:rsid w:val="00125B37"/>
    <w:rsid w:val="00133084"/>
    <w:rsid w:val="00187494"/>
    <w:rsid w:val="001F32AE"/>
    <w:rsid w:val="002767FF"/>
    <w:rsid w:val="002B18FE"/>
    <w:rsid w:val="002B5493"/>
    <w:rsid w:val="00343214"/>
    <w:rsid w:val="00361C00"/>
    <w:rsid w:val="00395FA1"/>
    <w:rsid w:val="003A0B3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F40"/>
    <w:rsid w:val="0050519A"/>
    <w:rsid w:val="005072A1"/>
    <w:rsid w:val="00514517"/>
    <w:rsid w:val="00545827"/>
    <w:rsid w:val="00560270"/>
    <w:rsid w:val="00563E9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1F7C"/>
    <w:rsid w:val="008840E5"/>
    <w:rsid w:val="00887B3E"/>
    <w:rsid w:val="008C2AC6"/>
    <w:rsid w:val="00930C23"/>
    <w:rsid w:val="0093193B"/>
    <w:rsid w:val="009509D8"/>
    <w:rsid w:val="00950B64"/>
    <w:rsid w:val="00981893"/>
    <w:rsid w:val="009E30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B19"/>
    <w:rsid w:val="00C941CB"/>
    <w:rsid w:val="00CC2357"/>
    <w:rsid w:val="00CF071A"/>
    <w:rsid w:val="00CF36C0"/>
    <w:rsid w:val="00D058B8"/>
    <w:rsid w:val="00D56C11"/>
    <w:rsid w:val="00D834A0"/>
    <w:rsid w:val="00D872DF"/>
    <w:rsid w:val="00D91E21"/>
    <w:rsid w:val="00DA7FCD"/>
    <w:rsid w:val="00E014F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A23269-E339-48A5-8FA9-04825286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307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E3073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9E3073"/>
    <w:rPr>
      <w:sz w:val="24"/>
      <w:lang w:val="cs-CZ"/>
    </w:rPr>
  </w:style>
  <w:style w:type="paragraph" w:styleId="BalloonText">
    <w:name w:val="Balloon Text"/>
    <w:basedOn w:val="Normal"/>
    <w:link w:val="BalloonTextChar"/>
    <w:rsid w:val="004D3F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3F40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FAED1-8D00-4A7B-A076-1033514F7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5018</Words>
  <Characters>29340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2024-01-17T13:29:00Z</dcterms:created>
  <dcterms:modified xsi:type="dcterms:W3CDTF">2024-01-17T13:29:00Z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A9-0435/2023</vt:lpwstr>
  </property>
  <property fmtid="{D5CDD505-2E9C-101B-9397-08002B2CF9AE}" pid="4" name="&lt;Type&gt;">
    <vt:lpwstr>RR</vt:lpwstr>
  </property>
</Properties>
</file>