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8C4" w14:paraId="7546CBE3" w14:textId="77777777" w:rsidTr="0010095E">
        <w:trPr>
          <w:trHeight w:hRule="exact" w:val="1418"/>
        </w:trPr>
        <w:tc>
          <w:tcPr>
            <w:tcW w:w="6804" w:type="dxa"/>
            <w:shd w:val="clear" w:color="auto" w:fill="auto"/>
            <w:vAlign w:val="center"/>
          </w:tcPr>
          <w:p w14:paraId="36790934" w14:textId="77777777" w:rsidR="00751A4A" w:rsidRPr="00F638C4" w:rsidRDefault="009414A4" w:rsidP="0010095E">
            <w:pPr>
              <w:pStyle w:val="EPName"/>
            </w:pPr>
            <w:r w:rsidRPr="00F638C4">
              <w:t>Parlamento Europeo</w:t>
            </w:r>
          </w:p>
          <w:p w14:paraId="5C62F1D2" w14:textId="77777777" w:rsidR="00751A4A" w:rsidRPr="00F638C4" w:rsidRDefault="00817416" w:rsidP="00756632">
            <w:pPr>
              <w:pStyle w:val="EPTerm"/>
              <w:rPr>
                <w:rStyle w:val="HideTWBExt"/>
                <w:noProof w:val="0"/>
                <w:vanish w:val="0"/>
                <w:color w:val="auto"/>
              </w:rPr>
            </w:pPr>
            <w:r w:rsidRPr="00F638C4">
              <w:t>2019-2024</w:t>
            </w:r>
          </w:p>
        </w:tc>
        <w:tc>
          <w:tcPr>
            <w:tcW w:w="2268" w:type="dxa"/>
            <w:shd w:val="clear" w:color="auto" w:fill="auto"/>
          </w:tcPr>
          <w:p w14:paraId="5AE3EEA3" w14:textId="77777777" w:rsidR="00751A4A" w:rsidRPr="00F638C4" w:rsidRDefault="00187494" w:rsidP="0010095E">
            <w:pPr>
              <w:pStyle w:val="EPLogo"/>
            </w:pPr>
            <w:r w:rsidRPr="00F638C4">
              <w:rPr>
                <w:noProof/>
                <w:lang w:val="en-GB"/>
              </w:rPr>
              <w:drawing>
                <wp:inline distT="0" distB="0" distL="0" distR="0" wp14:anchorId="71860F33" wp14:editId="3F01F8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08BA27" w14:textId="77777777" w:rsidR="00D058B8" w:rsidRPr="00F638C4" w:rsidRDefault="00D058B8" w:rsidP="004C5D52">
      <w:pPr>
        <w:pStyle w:val="LineTop"/>
      </w:pPr>
    </w:p>
    <w:p w14:paraId="41DA3938" w14:textId="77777777" w:rsidR="00680577" w:rsidRPr="00F638C4" w:rsidRDefault="009414A4" w:rsidP="00680577">
      <w:pPr>
        <w:pStyle w:val="EPBodyTA1"/>
      </w:pPr>
      <w:r w:rsidRPr="00F638C4">
        <w:t>TEXTOS APROBADOS</w:t>
      </w:r>
    </w:p>
    <w:p w14:paraId="6BD1E505" w14:textId="77777777" w:rsidR="00D058B8" w:rsidRPr="00F638C4" w:rsidRDefault="00D058B8" w:rsidP="00D058B8">
      <w:pPr>
        <w:pStyle w:val="LineBottom"/>
      </w:pPr>
    </w:p>
    <w:p w14:paraId="6E4BDC30" w14:textId="68BBE5D2" w:rsidR="009414A4" w:rsidRPr="00F638C4" w:rsidRDefault="009414A4" w:rsidP="009414A4">
      <w:pPr>
        <w:pStyle w:val="ATHeading1"/>
      </w:pPr>
      <w:bookmarkStart w:id="0" w:name="TANumber"/>
      <w:r w:rsidRPr="00F638C4">
        <w:t>P9_</w:t>
      </w:r>
      <w:proofErr w:type="gramStart"/>
      <w:r w:rsidRPr="00F638C4">
        <w:t>TA(</w:t>
      </w:r>
      <w:proofErr w:type="gramEnd"/>
      <w:r w:rsidRPr="00F638C4">
        <w:t>2024)00</w:t>
      </w:r>
      <w:r w:rsidR="0029339D" w:rsidRPr="00F638C4">
        <w:t>33</w:t>
      </w:r>
      <w:bookmarkEnd w:id="0"/>
    </w:p>
    <w:p w14:paraId="6F4B0283" w14:textId="3FD4EE28" w:rsidR="009414A4" w:rsidRPr="00F638C4" w:rsidRDefault="009414A4" w:rsidP="009414A4">
      <w:pPr>
        <w:pStyle w:val="ATHeading2"/>
      </w:pPr>
      <w:bookmarkStart w:id="1" w:name="title"/>
      <w:r w:rsidRPr="00F638C4">
        <w:t>Relaciones entre la Unión y la India</w:t>
      </w:r>
      <w:bookmarkEnd w:id="1"/>
    </w:p>
    <w:p w14:paraId="2BAC5D24" w14:textId="77777777" w:rsidR="009414A4" w:rsidRPr="00F638C4" w:rsidRDefault="009414A4" w:rsidP="009414A4">
      <w:pPr>
        <w:rPr>
          <w:i/>
          <w:vanish/>
        </w:rPr>
      </w:pPr>
      <w:r w:rsidRPr="00F638C4">
        <w:rPr>
          <w:i/>
        </w:rPr>
        <w:fldChar w:fldCharType="begin"/>
      </w:r>
      <w:r w:rsidRPr="00F638C4">
        <w:rPr>
          <w:i/>
        </w:rPr>
        <w:instrText xml:space="preserve"> TC"(</w:instrText>
      </w:r>
      <w:bookmarkStart w:id="2" w:name="DocNumber"/>
      <w:r w:rsidRPr="00F638C4">
        <w:rPr>
          <w:i/>
        </w:rPr>
        <w:instrText>A9-0435/2023</w:instrText>
      </w:r>
      <w:bookmarkEnd w:id="2"/>
      <w:r w:rsidRPr="00F638C4">
        <w:rPr>
          <w:i/>
        </w:rPr>
        <w:instrText xml:space="preserve"> - Ponente: Alviina Alametsä)"\l3 \n&gt; \* MERGEFORMAT </w:instrText>
      </w:r>
      <w:r w:rsidRPr="00F638C4">
        <w:rPr>
          <w:i/>
        </w:rPr>
        <w:fldChar w:fldCharType="end"/>
      </w:r>
    </w:p>
    <w:p w14:paraId="0E7E0A2B" w14:textId="77777777" w:rsidR="009414A4" w:rsidRPr="00F638C4" w:rsidRDefault="009414A4" w:rsidP="009414A4">
      <w:pPr>
        <w:rPr>
          <w:vanish/>
        </w:rPr>
      </w:pPr>
      <w:bookmarkStart w:id="3" w:name="Commission"/>
      <w:r w:rsidRPr="00F638C4">
        <w:rPr>
          <w:vanish/>
        </w:rPr>
        <w:t>Comisión de Asuntos Exteriores</w:t>
      </w:r>
      <w:bookmarkEnd w:id="3"/>
    </w:p>
    <w:p w14:paraId="1458D02B" w14:textId="77777777" w:rsidR="009414A4" w:rsidRPr="00F638C4" w:rsidRDefault="009414A4" w:rsidP="009414A4">
      <w:pPr>
        <w:rPr>
          <w:vanish/>
        </w:rPr>
      </w:pPr>
      <w:bookmarkStart w:id="4" w:name="PE"/>
      <w:r w:rsidRPr="00F638C4">
        <w:rPr>
          <w:vanish/>
        </w:rPr>
        <w:t>PE753.444</w:t>
      </w:r>
      <w:bookmarkEnd w:id="4"/>
    </w:p>
    <w:p w14:paraId="2E36AC1B" w14:textId="77777777" w:rsidR="009414A4" w:rsidRPr="00F638C4" w:rsidRDefault="00814BE4" w:rsidP="003C1911">
      <w:pPr>
        <w:pStyle w:val="ATHeading3"/>
        <w:spacing w:after="360"/>
      </w:pPr>
      <w:bookmarkStart w:id="5" w:name="Sujet"/>
      <w:r w:rsidRPr="00F638C4">
        <w:t xml:space="preserve">Recomendación </w:t>
      </w:r>
      <w:r w:rsidR="009414A4" w:rsidRPr="00F638C4">
        <w:t>del Parlamento Europeo, de 17 de enero de 2024, al Consejo, a la Comisión y al vicepresidente de la Comisión / alto representante de la Unión para Asuntos Exteriores y Política de Seguridad sobre las relaciones entre la Unión y la India</w:t>
      </w:r>
      <w:bookmarkEnd w:id="5"/>
      <w:r w:rsidR="009414A4" w:rsidRPr="00F638C4">
        <w:t xml:space="preserve"> </w:t>
      </w:r>
      <w:bookmarkStart w:id="6" w:name="References"/>
      <w:r w:rsidR="009414A4" w:rsidRPr="00F638C4">
        <w:t>(2023/2128(INI))</w:t>
      </w:r>
      <w:bookmarkEnd w:id="6"/>
    </w:p>
    <w:p w14:paraId="02756147" w14:textId="77777777" w:rsidR="00E21F5A" w:rsidRPr="00F638C4" w:rsidRDefault="00E21F5A" w:rsidP="003C1911">
      <w:pPr>
        <w:pStyle w:val="EPComma"/>
        <w:spacing w:before="120"/>
      </w:pPr>
      <w:bookmarkStart w:id="7" w:name="TextBodyBegin"/>
      <w:bookmarkEnd w:id="7"/>
      <w:r w:rsidRPr="00F638C4">
        <w:rPr>
          <w:i/>
        </w:rPr>
        <w:t>El Parlamento Europeo</w:t>
      </w:r>
      <w:r w:rsidRPr="00F638C4">
        <w:t>,</w:t>
      </w:r>
    </w:p>
    <w:p w14:paraId="6C218F9F" w14:textId="77777777" w:rsidR="00E21F5A" w:rsidRPr="00F638C4" w:rsidRDefault="00E21F5A" w:rsidP="00E21F5A">
      <w:pPr>
        <w:pStyle w:val="NormalHanging12a"/>
      </w:pPr>
      <w:r w:rsidRPr="00F638C4">
        <w:t>–</w:t>
      </w:r>
      <w:r w:rsidRPr="00F638C4">
        <w:tab/>
        <w:t>Vista la Asociación Estratégica UE-India puesta en marcha en 2004,</w:t>
      </w:r>
    </w:p>
    <w:p w14:paraId="5E8FB4C2" w14:textId="77777777" w:rsidR="00E21F5A" w:rsidRPr="00F638C4" w:rsidRDefault="00E21F5A" w:rsidP="00E21F5A">
      <w:pPr>
        <w:pStyle w:val="NormalHanging12a"/>
      </w:pPr>
      <w:r w:rsidRPr="00F638C4">
        <w:t>–</w:t>
      </w:r>
      <w:r w:rsidRPr="00F638C4">
        <w:tab/>
        <w:t>Vista la declaración conjunta de la decimoquinta Cumbre UE-India, de 15 de julio de 2020, y el documento titulado «Asociación estratégica UE-India: una hoja de ruta para 2025», adoptado en la cumbre y en las demás declaraciones conjuntas firmadas recientemente por la Unión y la India,</w:t>
      </w:r>
    </w:p>
    <w:p w14:paraId="4A1659E8" w14:textId="77777777" w:rsidR="00E21F5A" w:rsidRPr="00F638C4" w:rsidRDefault="00E21F5A" w:rsidP="00E21F5A">
      <w:pPr>
        <w:pStyle w:val="NormalHanging12a"/>
      </w:pPr>
      <w:r w:rsidRPr="00F638C4">
        <w:t>–</w:t>
      </w:r>
      <w:r w:rsidRPr="00F638C4">
        <w:tab/>
        <w:t>Visto el Acuerdo de cooperación entre la Comunidad Europea y la República de la India sobre colaboración y desarrollo, de 1994</w:t>
      </w:r>
      <w:r w:rsidRPr="00F638C4">
        <w:rPr>
          <w:rStyle w:val="FootnoteReference"/>
        </w:rPr>
        <w:footnoteReference w:id="1"/>
      </w:r>
      <w:r w:rsidRPr="00F638C4">
        <w:t>,</w:t>
      </w:r>
    </w:p>
    <w:p w14:paraId="5683F48B" w14:textId="77777777" w:rsidR="00E21F5A" w:rsidRPr="00F638C4" w:rsidRDefault="00E21F5A" w:rsidP="00E21F5A">
      <w:pPr>
        <w:pStyle w:val="NormalHanging12a"/>
      </w:pPr>
      <w:r w:rsidRPr="00F638C4">
        <w:t>–</w:t>
      </w:r>
      <w:r w:rsidRPr="00F638C4">
        <w:tab/>
        <w:t>Vistas la Comunicación conjunta de la vicepresidenta de la Comisión / alta representante de la Unión para Asuntos Exteriores y Política de Seguridad (VP/AR) y de la Comisión, de 20 de noviembre de 2018, titulada «Elementos de una estrategia de la Unión Europea con respecto a la India» (</w:t>
      </w:r>
      <w:proofErr w:type="gramStart"/>
      <w:r w:rsidRPr="00F638C4">
        <w:t>JOIN(</w:t>
      </w:r>
      <w:proofErr w:type="gramEnd"/>
      <w:r w:rsidRPr="00F638C4">
        <w:t>2018)0028), y las correspondientes Conclusiones del Consejo sobre la Estrategia de la UE con respecto a la India, de 10 de diciembre de 2018,</w:t>
      </w:r>
    </w:p>
    <w:p w14:paraId="1F495B7B" w14:textId="77777777" w:rsidR="00E21F5A" w:rsidRPr="00F638C4" w:rsidRDefault="00E21F5A" w:rsidP="00E21F5A">
      <w:pPr>
        <w:pStyle w:val="NormalHanging12a"/>
      </w:pPr>
      <w:r w:rsidRPr="00F638C4">
        <w:t>–</w:t>
      </w:r>
      <w:r w:rsidRPr="00F638C4">
        <w:tab/>
        <w:t>Vista la Comunicación conjunta de la Comisión Europea y del alto representante de la Unión para Asuntos Exteriores y Política de Seguridad, de 16 de septiembre de 2021, titulada «Estrategia de la UE para la cooperación en la región indopacífica» (</w:t>
      </w:r>
      <w:proofErr w:type="gramStart"/>
      <w:r w:rsidRPr="00F638C4">
        <w:t>JOIN(</w:t>
      </w:r>
      <w:proofErr w:type="gramEnd"/>
      <w:r w:rsidRPr="00F638C4">
        <w:t>2021)0024),</w:t>
      </w:r>
    </w:p>
    <w:p w14:paraId="5C472F23" w14:textId="77777777" w:rsidR="00E21F5A" w:rsidRPr="00F638C4" w:rsidRDefault="00E21F5A" w:rsidP="00E21F5A">
      <w:pPr>
        <w:pStyle w:val="NormalHanging12a"/>
      </w:pPr>
      <w:r w:rsidRPr="00F638C4">
        <w:t>–</w:t>
      </w:r>
      <w:r w:rsidRPr="00F638C4">
        <w:tab/>
        <w:t xml:space="preserve">Vista la Comunicación conjunta al Parlamento Europeo y al Consejo relativa a la actualización de la Estrategia de Seguridad Marítima de la UE y su Plan de Acción «Una Estrategia de Seguridad Marítima de la UE reforzada para hacer frente a unas </w:t>
      </w:r>
      <w:r w:rsidRPr="00F638C4">
        <w:lastRenderedPageBreak/>
        <w:t>amenazas marítimas cambiantes», de 10 de marzo de 2023 (</w:t>
      </w:r>
      <w:proofErr w:type="gramStart"/>
      <w:r w:rsidRPr="00F638C4">
        <w:t>JOIN(</w:t>
      </w:r>
      <w:proofErr w:type="gramEnd"/>
      <w:r w:rsidRPr="00F638C4">
        <w:t>2023)0008),</w:t>
      </w:r>
    </w:p>
    <w:p w14:paraId="31E8270F" w14:textId="77777777" w:rsidR="00E21F5A" w:rsidRPr="00F638C4" w:rsidRDefault="00E21F5A" w:rsidP="00E21F5A">
      <w:pPr>
        <w:pStyle w:val="NormalHanging12a"/>
      </w:pPr>
      <w:r w:rsidRPr="00F638C4">
        <w:t>–</w:t>
      </w:r>
      <w:r w:rsidRPr="00F638C4">
        <w:tab/>
        <w:t>Vista la «Estrategia global para la política exterior y de seguridad de la Unión Europea – Una visión común, una actuación conjunta: una Europa más fuerte», de junio de 2016,</w:t>
      </w:r>
    </w:p>
    <w:p w14:paraId="322F4005" w14:textId="77777777" w:rsidR="00E21F5A" w:rsidRPr="00F638C4" w:rsidRDefault="00E21F5A" w:rsidP="00E21F5A">
      <w:pPr>
        <w:pStyle w:val="NormalHanging12a"/>
      </w:pPr>
      <w:r w:rsidRPr="00F638C4">
        <w:t>–</w:t>
      </w:r>
      <w:r w:rsidRPr="00F638C4">
        <w:tab/>
        <w:t>Visto el Reglamento (UE) 2021/947 del Parlamento Europeo y del Consejo, de 9 de junio de 2021, por el que se establece el Instrumento de Vecindad, Cooperación al Desarrollo y Cooperación Internacional - Europa Global</w:t>
      </w:r>
      <w:r w:rsidRPr="00F638C4">
        <w:rPr>
          <w:rStyle w:val="FootnoteReference"/>
        </w:rPr>
        <w:footnoteReference w:id="2"/>
      </w:r>
      <w:r w:rsidRPr="00F638C4">
        <w:t>,</w:t>
      </w:r>
    </w:p>
    <w:p w14:paraId="59B7C3ED" w14:textId="77777777" w:rsidR="00E21F5A" w:rsidRPr="00F638C4" w:rsidRDefault="00E21F5A" w:rsidP="00E21F5A">
      <w:pPr>
        <w:pStyle w:val="NormalHanging12a"/>
      </w:pPr>
      <w:r w:rsidRPr="00F638C4">
        <w:t>–</w:t>
      </w:r>
      <w:r w:rsidRPr="00F638C4">
        <w:tab/>
        <w:t>Vista la Brújula Estratégica para la Seguridad y la Defensa, aprobada por el Consejo el 21 de marzo de 2022,</w:t>
      </w:r>
    </w:p>
    <w:p w14:paraId="79E43934" w14:textId="77777777" w:rsidR="00E21F5A" w:rsidRPr="00F638C4" w:rsidRDefault="00E21F5A" w:rsidP="00E21F5A">
      <w:pPr>
        <w:pStyle w:val="NormalHanging12a"/>
      </w:pPr>
      <w:r w:rsidRPr="00F638C4">
        <w:t>–</w:t>
      </w:r>
      <w:r w:rsidRPr="00F638C4">
        <w:tab/>
        <w:t>Vistas las medidas restrictivas de la Unión contra Rusia por sus actos en Ucrania,</w:t>
      </w:r>
    </w:p>
    <w:p w14:paraId="4373857D" w14:textId="77777777" w:rsidR="00E21F5A" w:rsidRPr="00F638C4" w:rsidRDefault="00E21F5A" w:rsidP="00E21F5A">
      <w:pPr>
        <w:pStyle w:val="NormalHanging12a"/>
      </w:pPr>
      <w:r w:rsidRPr="00F638C4">
        <w:t>–</w:t>
      </w:r>
      <w:r w:rsidRPr="00F638C4">
        <w:tab/>
        <w:t>Vistas las Conclusiones del Consejo, de 20 de febrero de 2023, sobre las prioridades de la Unión para 2023 en los foros de las Naciones Unidas sobre derechos humanos,</w:t>
      </w:r>
    </w:p>
    <w:p w14:paraId="41D4E127" w14:textId="77777777" w:rsidR="00E21F5A" w:rsidRPr="00F638C4" w:rsidRDefault="00E21F5A" w:rsidP="00E21F5A">
      <w:pPr>
        <w:pStyle w:val="NormalHanging12a"/>
      </w:pPr>
      <w:r w:rsidRPr="00F638C4">
        <w:t>–</w:t>
      </w:r>
      <w:r w:rsidRPr="00F638C4">
        <w:tab/>
        <w:t>Vistas las directrices temáticas de la Unión sobre los derechos humanos, incluidas las relativas a los defensores de los derechos humanos, al diálogo en materia de derechos humanos y a la promoción y protección de la libertad de religión o creencias,</w:t>
      </w:r>
    </w:p>
    <w:p w14:paraId="1ECE7FB8" w14:textId="77777777" w:rsidR="00E21F5A" w:rsidRPr="00F638C4" w:rsidRDefault="00E21F5A" w:rsidP="00E21F5A">
      <w:pPr>
        <w:pStyle w:val="NormalHanging12a"/>
      </w:pPr>
      <w:r w:rsidRPr="00F638C4">
        <w:t>–</w:t>
      </w:r>
      <w:r w:rsidRPr="00F638C4">
        <w:tab/>
        <w:t>Visto el Tratado sobre la No Proliferación de las Armas Nucleares,</w:t>
      </w:r>
    </w:p>
    <w:p w14:paraId="7306748E" w14:textId="77777777" w:rsidR="00E21F5A" w:rsidRPr="00F638C4" w:rsidRDefault="00E21F5A" w:rsidP="00E21F5A">
      <w:pPr>
        <w:pStyle w:val="NormalHanging12a"/>
      </w:pPr>
      <w:r w:rsidRPr="00F638C4">
        <w:t>–</w:t>
      </w:r>
      <w:r w:rsidRPr="00F638C4">
        <w:tab/>
        <w:t>Vista la Resolución de la Asamblea General de las Naciones Unidas, de 2 de marzo de 2022, sobre la agresión contra Ucrania,</w:t>
      </w:r>
    </w:p>
    <w:p w14:paraId="59B26D10" w14:textId="77777777" w:rsidR="00E21F5A" w:rsidRPr="00F638C4" w:rsidRDefault="00E21F5A" w:rsidP="00E21F5A">
      <w:pPr>
        <w:pStyle w:val="NormalHanging12a"/>
      </w:pPr>
      <w:r w:rsidRPr="00F638C4">
        <w:t>–</w:t>
      </w:r>
      <w:r w:rsidRPr="00F638C4">
        <w:tab/>
        <w:t>Vistos la Convención Marco de las Naciones Unidas sobre el Cambio Climático y el Acuerdo de París,</w:t>
      </w:r>
    </w:p>
    <w:p w14:paraId="2D0ED3DC" w14:textId="77777777" w:rsidR="00E21F5A" w:rsidRPr="00F638C4" w:rsidRDefault="00E21F5A" w:rsidP="00E21F5A">
      <w:pPr>
        <w:pStyle w:val="NormalHanging12a"/>
      </w:pPr>
      <w:r w:rsidRPr="00F638C4">
        <w:t>–</w:t>
      </w:r>
      <w:r w:rsidRPr="00F638C4">
        <w:tab/>
        <w:t>Visto el examen periódico universal de las Naciones Unidas de 2022 sobre la India,</w:t>
      </w:r>
    </w:p>
    <w:p w14:paraId="2CE2589E" w14:textId="77777777" w:rsidR="00E21F5A" w:rsidRPr="00F638C4" w:rsidRDefault="00E21F5A" w:rsidP="00E21F5A">
      <w:pPr>
        <w:pStyle w:val="NormalHanging12a"/>
      </w:pPr>
      <w:r w:rsidRPr="00F638C4">
        <w:t>–</w:t>
      </w:r>
      <w:r w:rsidRPr="00F638C4">
        <w:tab/>
        <w:t>Vista su Resolución, de 21 de enero de 2021, sobre conectividad y las relaciones UE</w:t>
      </w:r>
      <w:r w:rsidRPr="00F638C4">
        <w:noBreakHyphen/>
        <w:t>Asia</w:t>
      </w:r>
      <w:r w:rsidRPr="00F638C4">
        <w:rPr>
          <w:rStyle w:val="FootnoteReference"/>
        </w:rPr>
        <w:footnoteReference w:id="3"/>
      </w:r>
      <w:r w:rsidRPr="00F638C4">
        <w:t>,</w:t>
      </w:r>
    </w:p>
    <w:p w14:paraId="026E79FF" w14:textId="77777777" w:rsidR="00E21F5A" w:rsidRPr="00F638C4" w:rsidRDefault="00E21F5A" w:rsidP="00E21F5A">
      <w:pPr>
        <w:pStyle w:val="NormalHanging12a"/>
      </w:pPr>
      <w:r w:rsidRPr="00F638C4">
        <w:t>–</w:t>
      </w:r>
      <w:r w:rsidRPr="00F638C4">
        <w:tab/>
        <w:t>Vista su Resolución, de 5 de julio de 2022, sobre la futura cooperación en materia de comercio e inversión entre la UE y la India</w:t>
      </w:r>
      <w:r w:rsidRPr="00F638C4">
        <w:rPr>
          <w:rStyle w:val="FootnoteReference"/>
        </w:rPr>
        <w:footnoteReference w:id="4"/>
      </w:r>
      <w:r w:rsidRPr="00F638C4">
        <w:t>,</w:t>
      </w:r>
    </w:p>
    <w:p w14:paraId="634AE1E2" w14:textId="77777777" w:rsidR="00E21F5A" w:rsidRPr="00F638C4" w:rsidRDefault="00E21F5A" w:rsidP="00E21F5A">
      <w:pPr>
        <w:pStyle w:val="NormalHanging12a"/>
      </w:pPr>
      <w:r w:rsidRPr="00F638C4">
        <w:t>–</w:t>
      </w:r>
      <w:r w:rsidRPr="00F638C4">
        <w:tab/>
        <w:t xml:space="preserve">Vista su Resolución, de 7 de junio de 2022, sobre la Unión y los desafíos en materia de seguridad en la región del </w:t>
      </w:r>
      <w:proofErr w:type="spellStart"/>
      <w:r w:rsidRPr="00F638C4">
        <w:t>Indopacífico</w:t>
      </w:r>
      <w:proofErr w:type="spellEnd"/>
      <w:r w:rsidRPr="00F638C4">
        <w:rPr>
          <w:rStyle w:val="FootnoteReference"/>
        </w:rPr>
        <w:footnoteReference w:id="5"/>
      </w:r>
      <w:r w:rsidRPr="00F638C4">
        <w:t>,</w:t>
      </w:r>
    </w:p>
    <w:p w14:paraId="4AC8886D" w14:textId="77777777" w:rsidR="00E21F5A" w:rsidRPr="00F638C4" w:rsidRDefault="00E21F5A" w:rsidP="00E21F5A">
      <w:pPr>
        <w:pStyle w:val="NormalHanging12a"/>
      </w:pPr>
      <w:r w:rsidRPr="00F638C4">
        <w:t>–</w:t>
      </w:r>
      <w:r w:rsidRPr="00F638C4">
        <w:tab/>
        <w:t>Vista su Resolución, de 13 de septiembre de 2017, sobre las relaciones políticas de la Unión con la India</w:t>
      </w:r>
      <w:r w:rsidRPr="00F638C4">
        <w:rPr>
          <w:rStyle w:val="FootnoteReference"/>
        </w:rPr>
        <w:footnoteReference w:id="6"/>
      </w:r>
      <w:r w:rsidRPr="00F638C4">
        <w:t>,</w:t>
      </w:r>
    </w:p>
    <w:p w14:paraId="0A26889B" w14:textId="77777777" w:rsidR="00E21F5A" w:rsidRPr="00F638C4" w:rsidRDefault="00E21F5A" w:rsidP="00E21F5A">
      <w:pPr>
        <w:pStyle w:val="NormalHanging12a"/>
      </w:pPr>
      <w:r w:rsidRPr="00F638C4">
        <w:t>–</w:t>
      </w:r>
      <w:r w:rsidRPr="00F638C4">
        <w:tab/>
        <w:t>Vista su Resolución, de 13 de julio de 2023, sobre la India, la situación en Manipur</w:t>
      </w:r>
      <w:r w:rsidRPr="00F638C4">
        <w:rPr>
          <w:rStyle w:val="FootnoteReference"/>
        </w:rPr>
        <w:footnoteReference w:id="7"/>
      </w:r>
      <w:r w:rsidRPr="00F638C4">
        <w:t>,</w:t>
      </w:r>
    </w:p>
    <w:p w14:paraId="03534EF8" w14:textId="77777777" w:rsidR="00E21F5A" w:rsidRPr="00F638C4" w:rsidRDefault="00E21F5A" w:rsidP="00E21F5A">
      <w:pPr>
        <w:pStyle w:val="NormalHanging12a"/>
      </w:pPr>
      <w:r w:rsidRPr="00F638C4">
        <w:t>–</w:t>
      </w:r>
      <w:r w:rsidRPr="00F638C4">
        <w:tab/>
        <w:t xml:space="preserve">Vista su Recomendación, de 29 de abril de 2021, al Consejo, a la Comisión y al </w:t>
      </w:r>
      <w:r w:rsidRPr="00F638C4">
        <w:lastRenderedPageBreak/>
        <w:t>vicepresidente de la Comisión / alto representante de la Unión para Asuntos Exteriores y Política de Seguridad sobre las relaciones entre la Unión y la India</w:t>
      </w:r>
      <w:r w:rsidRPr="00F638C4">
        <w:rPr>
          <w:rStyle w:val="FootnoteReference"/>
        </w:rPr>
        <w:footnoteReference w:id="8"/>
      </w:r>
      <w:r w:rsidRPr="00F638C4">
        <w:t>,</w:t>
      </w:r>
    </w:p>
    <w:p w14:paraId="2E093D76" w14:textId="77777777" w:rsidR="00E21F5A" w:rsidRPr="00F638C4" w:rsidRDefault="00E21F5A" w:rsidP="00E21F5A">
      <w:pPr>
        <w:pStyle w:val="NormalHanging12a"/>
      </w:pPr>
      <w:r w:rsidRPr="00F638C4">
        <w:t>–</w:t>
      </w:r>
      <w:r w:rsidRPr="00F638C4">
        <w:tab/>
        <w:t>Visto el comunicado de prensa de la Delegación de la UE en la India y Bután sobre la décima ronda del diálogo UE-India sobre derechos humanos, celebrada el 15 de julio de 2022,</w:t>
      </w:r>
    </w:p>
    <w:p w14:paraId="3387A8A5" w14:textId="77777777" w:rsidR="00E21F5A" w:rsidRPr="00F638C4" w:rsidRDefault="00E21F5A" w:rsidP="00E21F5A">
      <w:pPr>
        <w:pStyle w:val="NormalHanging12a"/>
      </w:pPr>
      <w:r w:rsidRPr="00F638C4">
        <w:t>–</w:t>
      </w:r>
      <w:r w:rsidRPr="00F638C4">
        <w:tab/>
        <w:t>Vistas las conclusiones de la Cumbre del G</w:t>
      </w:r>
      <w:r w:rsidRPr="00F638C4">
        <w:noBreakHyphen/>
        <w:t>20, celebrada los días 9 y 10 de septiembre de 2023, </w:t>
      </w:r>
    </w:p>
    <w:p w14:paraId="765D8513" w14:textId="77777777" w:rsidR="00E21F5A" w:rsidRPr="00F638C4" w:rsidRDefault="00E21F5A" w:rsidP="00E21F5A">
      <w:pPr>
        <w:pStyle w:val="NormalHanging12a"/>
      </w:pPr>
      <w:r w:rsidRPr="00F638C4">
        <w:t>–</w:t>
      </w:r>
      <w:r w:rsidRPr="00F638C4">
        <w:tab/>
        <w:t>Vista la próxima Cumbre UE</w:t>
      </w:r>
      <w:r w:rsidRPr="00F638C4">
        <w:noBreakHyphen/>
        <w:t xml:space="preserve">India que se celebrará en Nueva Deli, </w:t>
      </w:r>
    </w:p>
    <w:p w14:paraId="7CC72083" w14:textId="77777777" w:rsidR="00E21F5A" w:rsidRPr="00F638C4" w:rsidRDefault="00E21F5A" w:rsidP="00E21F5A">
      <w:pPr>
        <w:pStyle w:val="NormalHanging12a"/>
      </w:pPr>
      <w:r w:rsidRPr="00F638C4">
        <w:t>–</w:t>
      </w:r>
      <w:r w:rsidRPr="00F638C4">
        <w:tab/>
        <w:t>Visto el artículo 118 de su Reglamento interno,</w:t>
      </w:r>
    </w:p>
    <w:p w14:paraId="7E37301B" w14:textId="77777777" w:rsidR="00E21F5A" w:rsidRPr="00F638C4" w:rsidRDefault="00E21F5A" w:rsidP="00E21F5A">
      <w:pPr>
        <w:pStyle w:val="NormalHanging12a"/>
      </w:pPr>
      <w:r w:rsidRPr="00F638C4">
        <w:t>–</w:t>
      </w:r>
      <w:r w:rsidRPr="00F638C4">
        <w:tab/>
        <w:t>Visto el informe de la Comisión de Asuntos Exteriores (A9-0435/2023),</w:t>
      </w:r>
    </w:p>
    <w:p w14:paraId="263D7904" w14:textId="77777777" w:rsidR="00E21F5A" w:rsidRPr="00F638C4" w:rsidRDefault="00E21F5A" w:rsidP="00E21F5A">
      <w:pPr>
        <w:pStyle w:val="NormalHanging12a"/>
      </w:pPr>
      <w:r w:rsidRPr="00F638C4">
        <w:t>A.</w:t>
      </w:r>
      <w:r w:rsidRPr="00F638C4">
        <w:tab/>
        <w:t>Considerando que la Unión y la India tienen la intención de convocar una reunión de dirigentes en Nueva Deli a principios de 2024, particularmente para reiterar los compromisos de ambas partes con su asociación estratégica y para revisar la aplicación de la hoja de ruta UE-India para 2025;</w:t>
      </w:r>
    </w:p>
    <w:p w14:paraId="1F585603" w14:textId="77777777" w:rsidR="00E21F5A" w:rsidRPr="00F638C4" w:rsidRDefault="00E21F5A" w:rsidP="00E21F5A">
      <w:pPr>
        <w:pStyle w:val="NormalHanging12a"/>
        <w:rPr>
          <w:szCs w:val="24"/>
        </w:rPr>
      </w:pPr>
      <w:r w:rsidRPr="00F638C4">
        <w:t>B.</w:t>
      </w:r>
      <w:r w:rsidRPr="00F638C4">
        <w:tab/>
        <w:t>Considerando que la India celebrará elecciones parlamentarias en mayo y junio de 2024 y que el Parlamento Europeo celebrará sus elecciones en junio de 2024;</w:t>
      </w:r>
    </w:p>
    <w:p w14:paraId="1AE8767A" w14:textId="77777777" w:rsidR="00E21F5A" w:rsidRPr="00F638C4" w:rsidRDefault="00E21F5A" w:rsidP="00E21F5A">
      <w:pPr>
        <w:pStyle w:val="NormalHanging12a"/>
        <w:rPr>
          <w:szCs w:val="24"/>
        </w:rPr>
      </w:pPr>
      <w:r w:rsidRPr="00F638C4">
        <w:t>C.</w:t>
      </w:r>
      <w:r w:rsidRPr="00F638C4">
        <w:tab/>
        <w:t>Considerando que la Unión y la India celebraron el 60.º aniversario de su asociación bilateral en 2022; que esta asociación ha cobrado impulso en los últimos años, reflejando los fuertes vínculos políticos, económicos, sociales y culturales y una voluntad política renovada de reforzar su asociación en una serie de sectores y ámbitos políticos; que, no obstante, esta asociación aún no ha alcanzado todo su potencial;</w:t>
      </w:r>
    </w:p>
    <w:p w14:paraId="6315E170" w14:textId="77777777" w:rsidR="00E21F5A" w:rsidRPr="00F638C4" w:rsidRDefault="00E21F5A" w:rsidP="00E21F5A">
      <w:pPr>
        <w:pStyle w:val="NormalHanging12a"/>
      </w:pPr>
      <w:r w:rsidRPr="00F638C4">
        <w:t>D.</w:t>
      </w:r>
      <w:r w:rsidRPr="00F638C4">
        <w:tab/>
        <w:t>Considerando que las relaciones bilaterales entre los Estados miembros de la Unión y la India sobre cuestiones como la conectividad y el clima contribuyen a la asociación UE-India; que los retos geopolíticos han reforzado el interés común de la Unión y la India por garantizar la seguridad, la prosperidad y el desarrollo sostenible;</w:t>
      </w:r>
    </w:p>
    <w:p w14:paraId="59766B97" w14:textId="77777777" w:rsidR="00E21F5A" w:rsidRPr="00F638C4" w:rsidRDefault="00E21F5A" w:rsidP="00E21F5A">
      <w:pPr>
        <w:pStyle w:val="NormalHanging12a"/>
      </w:pPr>
      <w:r w:rsidRPr="00F638C4">
        <w:t>E.</w:t>
      </w:r>
      <w:r w:rsidRPr="00F638C4">
        <w:tab/>
        <w:t>Considerando que la cooperación bilateral y multilateral con la India se encuadra de manera particular en un panorama de múltiples crisis, como los desafíos geopolíticos, el retroceso de la democracia en todo el mundo, una crisis climática desbocada, un aumento de las desigualdades y una mayor competencia entre las grandes potencias; que la Unión busca una asociación basada en la igualdad de condiciones con la India, ya que esta asociación tiene el potencial de permitir la diversificación de sus cadenas de suministro y de contribuir positivamente a la prosperidad y la estabilidad mundiales y regionales, así como a la defensa de una visión compartida de un multilateralismo eficaz y un orden multilateral basado en normas;</w:t>
      </w:r>
    </w:p>
    <w:p w14:paraId="2F0A5AE5" w14:textId="77777777" w:rsidR="00E21F5A" w:rsidRPr="00F638C4" w:rsidRDefault="00E21F5A" w:rsidP="00E21F5A">
      <w:pPr>
        <w:pStyle w:val="NormalHanging12a"/>
      </w:pPr>
      <w:r w:rsidRPr="00F638C4">
        <w:t>F.</w:t>
      </w:r>
      <w:r w:rsidRPr="00F638C4">
        <w:tab/>
        <w:t xml:space="preserve">Considerando que la importancia y relevancia de la India a escala regional y mundial van en aumento, ya que ha superado a China como el país más poblado en 2023 y se está posicionando como una potencia económica y militar en la región y está reforzando las asociaciones e impulsando los vínculos económicos y de defensa, en particular en todo el Sudeste Asiático; que la Unión es el mayor socio comercial de la India y que </w:t>
      </w:r>
      <w:r w:rsidRPr="00F638C4">
        <w:lastRenderedPageBreak/>
        <w:t>fomentar unos vínculos económicos más estrechos redunda en beneficio mutuo;</w:t>
      </w:r>
    </w:p>
    <w:p w14:paraId="3B4DD144" w14:textId="77777777" w:rsidR="00E21F5A" w:rsidRPr="00F638C4" w:rsidRDefault="00E21F5A" w:rsidP="00E21F5A">
      <w:pPr>
        <w:pStyle w:val="NormalHanging12a"/>
      </w:pPr>
      <w:r w:rsidRPr="00F638C4">
        <w:t>G.</w:t>
      </w:r>
      <w:r w:rsidRPr="00F638C4">
        <w:tab/>
        <w:t>Considerando que la Unión, por medio del marco estratégico consagrado en su Estrategia Global, su Estrategia con respecto a la India, su Estrategia de conexión entre Europa y Asia y la Estrategia de la UE para la Región Indopacífica, reconoce la creciente importancia geoestratégica de la India y subraya la necesidad de cooperar en el escenario internacional y de converger en una agenda global común;</w:t>
      </w:r>
    </w:p>
    <w:p w14:paraId="336201E2" w14:textId="50F47703" w:rsidR="00E21F5A" w:rsidRPr="00F638C4" w:rsidRDefault="00E21F5A" w:rsidP="00E21F5A">
      <w:pPr>
        <w:pStyle w:val="NormalHanging12a"/>
      </w:pPr>
      <w:r w:rsidRPr="00F638C4">
        <w:t>H.</w:t>
      </w:r>
      <w:r w:rsidRPr="00F638C4">
        <w:tab/>
        <w:t>Considerando que la creciente importancia regional y mundial de la India se refleja en que ostenta la presidencia del G-20 en 2023, q</w:t>
      </w:r>
      <w:r w:rsidR="00EB36BD">
        <w:t>ue comenzó el 1 de diciembre</w:t>
      </w:r>
      <w:bookmarkStart w:id="8" w:name="_GoBack"/>
      <w:bookmarkEnd w:id="8"/>
      <w:r w:rsidRPr="00F638C4">
        <w:t>, y en que formase parte del Consejo de Seguridad de las Naciones Unidas en 2021-2022 y del Consejo de Derechos Humanos tanto en 2019-2022 como en 2022-2024;</w:t>
      </w:r>
    </w:p>
    <w:p w14:paraId="51EF0F52" w14:textId="77777777" w:rsidR="00E21F5A" w:rsidRPr="00F638C4" w:rsidRDefault="00E21F5A" w:rsidP="00E21F5A">
      <w:pPr>
        <w:pStyle w:val="NormalHanging12a"/>
      </w:pPr>
      <w:r w:rsidRPr="00F638C4">
        <w:t>I.</w:t>
      </w:r>
      <w:r w:rsidRPr="00F638C4">
        <w:tab/>
        <w:t>Considerando que el océano Índico se ha convertido en un centro de interés mundial, con importancia estratégica para el comercio mundial y de interés económico y estratégico vital para la Unión y la India; que uno de los Estados miembros de la Unión Europea cuenta con regiones ultraperiféricas y países y territorios de ultramar en la región indopacífica; que la Unión y la India comparten un interés común en reducir el riesgo en la relación con China y en posicionarse conjuntamente frente a la creciente influencia de esta última en la región indopacífica y en el mundo; que la Estrategia de la UE para la Cooperación en la Región Indopacífica de 2021 hacía hincapié en las asociaciones y en la cooperación para dar una respuesta a la competencia geopolítica en esta región, y señalaba la cooperación con la India como una de las prioridades de la Unión en la región; que la Unión y la India comparten fuertes intereses en mantener la región indopacífica abierta, libre y segura, centrándose en mantener la región como una zona de competencia leal, líneas marítimas de comunicación ininterrumpidas, estabilidad y seguridad; que el 5 de octubre de 2023 la Unión y la India celebraron su tercer diálogo sobre seguridad marítima UE-India;</w:t>
      </w:r>
    </w:p>
    <w:p w14:paraId="5B2B9CEC" w14:textId="77777777" w:rsidR="00E21F5A" w:rsidRPr="00F638C4" w:rsidRDefault="00E21F5A" w:rsidP="00E21F5A">
      <w:pPr>
        <w:pStyle w:val="NormalHanging12a"/>
      </w:pPr>
      <w:r w:rsidRPr="00F638C4">
        <w:t>J.</w:t>
      </w:r>
      <w:r w:rsidRPr="00F638C4">
        <w:tab/>
        <w:t>Considerando que más de un tercio de todas las exportaciones europeas se destinan a la región indopacífica, y que la mayoría de ellas transitan por las rutas marítimas de los océanos Índico y Pacífico; que la Unión depende de que no haya obstáculos en las autopistas marítimas que atraviesan la región indopacífica, por lo que tiene un claro interés en mantener la estabilidad en la región;</w:t>
      </w:r>
    </w:p>
    <w:p w14:paraId="332FE54C" w14:textId="77777777" w:rsidR="00E21F5A" w:rsidRPr="00F638C4" w:rsidRDefault="00E21F5A" w:rsidP="00E21F5A">
      <w:pPr>
        <w:pStyle w:val="NormalHanging12a"/>
      </w:pPr>
      <w:r w:rsidRPr="00F638C4">
        <w:t>K.</w:t>
      </w:r>
      <w:r w:rsidRPr="00F638C4">
        <w:tab/>
        <w:t>Considerando que la India ha intentado diversificar las asociaciones y ha reforzado las relaciones, entre otros, con Japón, Australia y la Asociación de Naciones del Asia Sudoriental (ASEAN) en los ámbitos económico, de seguridad, marítimo y diplomático, buscando una mayor integración con el Sudeste Asiático y profundizando la cooperación estratégica;</w:t>
      </w:r>
    </w:p>
    <w:p w14:paraId="4F7C6D19" w14:textId="77777777" w:rsidR="00E21F5A" w:rsidRPr="00F638C4" w:rsidRDefault="00E21F5A" w:rsidP="00E21F5A">
      <w:pPr>
        <w:pStyle w:val="NormalHanging12a"/>
      </w:pPr>
      <w:r w:rsidRPr="00F638C4">
        <w:t>L.</w:t>
      </w:r>
      <w:r w:rsidRPr="00F638C4">
        <w:tab/>
        <w:t>Considerando que el liderazgo de la Unión y de la India es necesario para promover una diplomacia climática eficaz, un compromiso mundial en cuanto a la aplicación del Acuerdo de París y la protección mundial del clima, del medio ambiente y de la biodiversidad;</w:t>
      </w:r>
    </w:p>
    <w:p w14:paraId="737245C6" w14:textId="77777777" w:rsidR="00E21F5A" w:rsidRPr="00F638C4" w:rsidRDefault="00E21F5A" w:rsidP="00E21F5A">
      <w:pPr>
        <w:pStyle w:val="NormalHanging12a"/>
      </w:pPr>
      <w:r w:rsidRPr="00F638C4">
        <w:t>M.</w:t>
      </w:r>
      <w:r w:rsidRPr="00F638C4">
        <w:tab/>
        <w:t xml:space="preserve">Considerando que los mecanismos locales e internacionales de seguimiento de los derechos humanos denuncian que los defensores de los derechos humanos y los periodistas en la India son objeto de represalias, como el acoso, la detención arbitraria y las acusaciones penales graves, debido a una legislación represiva (como la legislación antiterrorista); que, a pesar de estar prohibida, la discriminación por razón de casta sigue </w:t>
      </w:r>
      <w:r w:rsidRPr="00F638C4">
        <w:lastRenderedPageBreak/>
        <w:t>siendo un problema sistémico en la India;</w:t>
      </w:r>
    </w:p>
    <w:p w14:paraId="01EBBA24" w14:textId="77777777" w:rsidR="00E21F5A" w:rsidRPr="00F638C4" w:rsidRDefault="00E21F5A" w:rsidP="00E21F5A">
      <w:pPr>
        <w:pStyle w:val="NormalHanging12a"/>
      </w:pPr>
      <w:r w:rsidRPr="00F638C4">
        <w:t>N.</w:t>
      </w:r>
      <w:r w:rsidRPr="00F638C4">
        <w:tab/>
        <w:t>Considerando que el Consejo UE-India de Comercio y Tecnología se creó el 6 de febrero de 2023;</w:t>
      </w:r>
    </w:p>
    <w:p w14:paraId="4B509845" w14:textId="77777777" w:rsidR="00E21F5A" w:rsidRPr="00F638C4" w:rsidRDefault="00E21F5A" w:rsidP="00E21F5A">
      <w:pPr>
        <w:pStyle w:val="NormalHanging12a"/>
        <w:rPr>
          <w:szCs w:val="24"/>
        </w:rPr>
      </w:pPr>
      <w:r w:rsidRPr="00F638C4">
        <w:t>O.</w:t>
      </w:r>
      <w:r w:rsidRPr="00F638C4">
        <w:tab/>
        <w:t>Considerando que están en curso las negociaciones con la India sobre un acuerdo de libre comercio; que también están en curso negociaciones separadas sobre un acuerdo de protección de las inversiones y un acuerdo sobre indicaciones geográficas con el fin de reforzar la asociación estratégica;</w:t>
      </w:r>
    </w:p>
    <w:p w14:paraId="6DEE7AD0" w14:textId="77777777" w:rsidR="00E21F5A" w:rsidRPr="00F638C4" w:rsidRDefault="00E21F5A" w:rsidP="00E21F5A">
      <w:pPr>
        <w:pStyle w:val="NormalHanging12a"/>
      </w:pPr>
      <w:r w:rsidRPr="00F638C4">
        <w:t>1.</w:t>
      </w:r>
      <w:r w:rsidRPr="00F638C4">
        <w:tab/>
        <w:t>Recomienda al Consejo, a la Comisión y al vicepresidente de la Comisión / alto representante de la Unión para Asuntos Exteriores y Política de Seguridad:</w:t>
      </w:r>
    </w:p>
    <w:p w14:paraId="70EA760B" w14:textId="77777777" w:rsidR="00E21F5A" w:rsidRPr="00F638C4" w:rsidRDefault="00E21F5A" w:rsidP="001E29DF">
      <w:pPr>
        <w:pStyle w:val="NormalHanging12a"/>
        <w:ind w:left="1134"/>
        <w:rPr>
          <w:b/>
          <w:i/>
          <w:szCs w:val="24"/>
        </w:rPr>
      </w:pPr>
      <w:r w:rsidRPr="00F638C4">
        <w:rPr>
          <w:b/>
          <w:i/>
        </w:rPr>
        <w:t>Asociación estratégica UE</w:t>
      </w:r>
      <w:r w:rsidRPr="00F638C4">
        <w:rPr>
          <w:b/>
          <w:i/>
        </w:rPr>
        <w:noBreakHyphen/>
        <w:t>India: el marco institucional </w:t>
      </w:r>
    </w:p>
    <w:p w14:paraId="6DBF8731" w14:textId="77777777" w:rsidR="00E21F5A" w:rsidRPr="00F638C4" w:rsidRDefault="00E21F5A" w:rsidP="001E29DF">
      <w:pPr>
        <w:pStyle w:val="NormalHanging12a"/>
        <w:ind w:left="1134"/>
      </w:pPr>
      <w:r w:rsidRPr="00F638C4">
        <w:t>a)</w:t>
      </w:r>
      <w:r w:rsidRPr="00F638C4">
        <w:tab/>
        <w:t>que sigan ampliando y profundizando las relaciones entre la Unión y la India como socios estratégicos y cumplan el compromiso de celebrar periódicamente diálogos de diferentes niveles y cumbres; que apliquen a esta asociación un enfoque de Equipo Europa;</w:t>
      </w:r>
    </w:p>
    <w:p w14:paraId="67B26519" w14:textId="77777777" w:rsidR="00E21F5A" w:rsidRPr="00F638C4" w:rsidRDefault="00E21F5A" w:rsidP="001E29DF">
      <w:pPr>
        <w:pStyle w:val="NormalHanging12a"/>
        <w:ind w:left="1134"/>
      </w:pPr>
      <w:r w:rsidRPr="00F638C4">
        <w:t>b)</w:t>
      </w:r>
      <w:r w:rsidRPr="00F638C4">
        <w:tab/>
        <w:t>que destaquen que, en el actual contexto internacional, tanto la Unión como la India se enfrentan a retos acuciantes en materia de seguridad que requieren una respuesta diplomática junto con una disuasión reforzada y la cooperación entre los Estados democráticos;</w:t>
      </w:r>
    </w:p>
    <w:p w14:paraId="41DD6B7D" w14:textId="77777777" w:rsidR="00E21F5A" w:rsidRPr="00F638C4" w:rsidRDefault="00E21F5A" w:rsidP="001E29DF">
      <w:pPr>
        <w:pStyle w:val="NormalHanging12a"/>
        <w:ind w:left="1134"/>
        <w:rPr>
          <w:szCs w:val="24"/>
        </w:rPr>
      </w:pPr>
      <w:r w:rsidRPr="00F638C4">
        <w:t>c)</w:t>
      </w:r>
      <w:r w:rsidRPr="00F638C4">
        <w:tab/>
        <w:t>que logren avances tangibles en las áreas prioritarias de la asociación, en particular, el cambio climático y el crecimiento ecológico, la digitalización y las nuevas tecnologías, la investigación y el desarrollo, la conectividad, el comercio y la inversión, la política exterior y de seguridad y defensa, y los derechos humanos y el Estado de Derecho;</w:t>
      </w:r>
    </w:p>
    <w:p w14:paraId="66717A77" w14:textId="77777777" w:rsidR="00E21F5A" w:rsidRPr="00F638C4" w:rsidRDefault="00E21F5A" w:rsidP="001E29DF">
      <w:pPr>
        <w:pStyle w:val="NormalHanging12a"/>
        <w:ind w:left="1134"/>
      </w:pPr>
      <w:r w:rsidRPr="00F638C4">
        <w:t>d)</w:t>
      </w:r>
      <w:r w:rsidRPr="00F638C4">
        <w:tab/>
        <w:t>que sigan promoviendo y ejecutando plenamente la estrategia de la Unión de 2018 con respecto a la India y la hoja de ruta UE-India para 2025, en estrecha coordinación con las propias acciones de los Estados miembros para comprometerse activamente con la India; que establezcan criterios claros y públicos para medir los avances en la hoja de ruta;</w:t>
      </w:r>
    </w:p>
    <w:p w14:paraId="2A742230" w14:textId="77777777" w:rsidR="00E21F5A" w:rsidRPr="00F638C4" w:rsidRDefault="00E21F5A" w:rsidP="001E29DF">
      <w:pPr>
        <w:pStyle w:val="NormalHanging12a"/>
        <w:ind w:left="1134"/>
        <w:rPr>
          <w:szCs w:val="24"/>
        </w:rPr>
      </w:pPr>
      <w:r w:rsidRPr="00F638C4">
        <w:t>e)</w:t>
      </w:r>
      <w:r w:rsidRPr="00F638C4">
        <w:tab/>
        <w:t>que, sobre la base del examen de la aplicación de la hoja de ruta UE-India para 2025 y tomando en consideración las perspectivas y necesidades de todas las partes, comiencen los preparativos para forjar una asociación y una cooperación ambiciosas, multidimensionales y totalmente renovadas;</w:t>
      </w:r>
    </w:p>
    <w:p w14:paraId="4450680D" w14:textId="77777777" w:rsidR="00E21F5A" w:rsidRPr="00F638C4" w:rsidRDefault="00E21F5A" w:rsidP="001E29DF">
      <w:pPr>
        <w:pStyle w:val="NormalHanging12a"/>
        <w:ind w:left="1134"/>
      </w:pPr>
      <w:r w:rsidRPr="00F638C4">
        <w:t>f)</w:t>
      </w:r>
      <w:r w:rsidRPr="00F638C4">
        <w:tab/>
        <w:t>que garanticen que toda profundización de esta asociación se base en los valores de la libertad, la democracia, el pluralismo, el Estado de Derecho, la igualdad, el respeto de los derechos humanos, la justicia social, el desarrollo sostenible y el compromiso de promover un orden mundial integrador basado en normas;</w:t>
      </w:r>
    </w:p>
    <w:p w14:paraId="5BB481AE" w14:textId="77777777" w:rsidR="00E21F5A" w:rsidRPr="00F638C4" w:rsidRDefault="00E21F5A" w:rsidP="001E29DF">
      <w:pPr>
        <w:pStyle w:val="NormalHanging12a"/>
        <w:ind w:left="1134"/>
      </w:pPr>
      <w:r w:rsidRPr="00F638C4">
        <w:t>g)</w:t>
      </w:r>
      <w:r w:rsidRPr="00F638C4">
        <w:tab/>
        <w:t>que permitan el control parlamentario de la política de la Unión con respecto a la India mediante intercambios periódicos con la Comisión de Asuntos Exteriores, las Subcomisiones de Derechos Humanos y de Seguridad y Defensa y otras comisiones pertinentes del Parlamento;</w:t>
      </w:r>
    </w:p>
    <w:p w14:paraId="36DFCA93" w14:textId="77777777" w:rsidR="00E21F5A" w:rsidRPr="00F638C4" w:rsidRDefault="00E21F5A" w:rsidP="001E29DF">
      <w:pPr>
        <w:pStyle w:val="NormalHanging12a"/>
        <w:ind w:left="1134"/>
      </w:pPr>
      <w:r w:rsidRPr="00F638C4">
        <w:lastRenderedPageBreak/>
        <w:t>h)</w:t>
      </w:r>
      <w:r w:rsidRPr="00F638C4">
        <w:tab/>
        <w:t>que establezcan un diálogo interparlamentario multinivel y más estructurado entre el Parlamento Europeo y sus homólogos indios;</w:t>
      </w:r>
    </w:p>
    <w:p w14:paraId="426B457D" w14:textId="77777777" w:rsidR="00E21F5A" w:rsidRPr="00F638C4" w:rsidRDefault="00E21F5A" w:rsidP="001E29DF">
      <w:pPr>
        <w:pStyle w:val="NormalHanging12a"/>
        <w:ind w:left="1134"/>
        <w:rPr>
          <w:szCs w:val="24"/>
        </w:rPr>
      </w:pPr>
      <w:r w:rsidRPr="00F638C4">
        <w:t>i)</w:t>
      </w:r>
      <w:r w:rsidRPr="00F638C4">
        <w:tab/>
        <w:t>que garanticen la consulta y la participación activas y periódicas, transparentes, abiertas e inclusivas de los representantes de la sociedad civil de la Unión y de la India, incluyendo a las organizaciones sindicales, ecologistas y de defensa de los derechos de la mujer y los representantes de las minorías, en el desarrollo, la aplicación y el seguimiento de las relaciones UE-India; que aseguren, con carácter prioritario, la creación de una plataforma de la sociedad civil UE-India con este fin y una cumbre de la juventud UE-India como acto paralelo a las futuras cumbres UE-India, con el objetivo de fortalecer las relaciones entre las generaciones más jóvenes;</w:t>
      </w:r>
    </w:p>
    <w:p w14:paraId="2855AF51" w14:textId="77777777" w:rsidR="00E21F5A" w:rsidRPr="00F638C4" w:rsidRDefault="00E21F5A" w:rsidP="001E29DF">
      <w:pPr>
        <w:pStyle w:val="NormalHanging12a"/>
        <w:ind w:left="1134"/>
        <w:rPr>
          <w:szCs w:val="24"/>
        </w:rPr>
      </w:pPr>
      <w:r w:rsidRPr="00F638C4">
        <w:t>j)</w:t>
      </w:r>
      <w:r w:rsidRPr="00F638C4">
        <w:tab/>
        <w:t>que redoblen los esfuerzos de diplomacia pública de la Unión para abordar el déficit de conocimiento en ambas partes y mejorar el entendimiento mutuo y mejorar sustancialmente el marco para los intercambios interpersonales, incluidos también el mundo académico y los grupos de reflexión;</w:t>
      </w:r>
    </w:p>
    <w:p w14:paraId="7A338745" w14:textId="77777777" w:rsidR="00E21F5A" w:rsidRPr="00F638C4" w:rsidRDefault="00E21F5A" w:rsidP="001E29DF">
      <w:pPr>
        <w:pStyle w:val="NormalHanging12a"/>
        <w:ind w:left="1134"/>
        <w:rPr>
          <w:b/>
          <w:i/>
        </w:rPr>
      </w:pPr>
      <w:r w:rsidRPr="00F638C4">
        <w:rPr>
          <w:b/>
          <w:i/>
        </w:rPr>
        <w:t>Cooperación UE</w:t>
      </w:r>
      <w:r w:rsidRPr="00F638C4">
        <w:rPr>
          <w:b/>
          <w:i/>
        </w:rPr>
        <w:noBreakHyphen/>
        <w:t>India en materia de política exterior y de seguridad</w:t>
      </w:r>
    </w:p>
    <w:p w14:paraId="25D961E5" w14:textId="77777777" w:rsidR="00E21F5A" w:rsidRPr="00F638C4" w:rsidRDefault="00E21F5A" w:rsidP="001E29DF">
      <w:pPr>
        <w:pStyle w:val="NormalHanging12a"/>
        <w:ind w:left="1134"/>
        <w:rPr>
          <w:szCs w:val="24"/>
        </w:rPr>
      </w:pPr>
      <w:r w:rsidRPr="00F638C4">
        <w:t>k)</w:t>
      </w:r>
      <w:r w:rsidRPr="00F638C4">
        <w:tab/>
        <w:t>que sigan trabajando en la creciente cooperación de ambas partes en materia de política exterior y de seguridad y promoviendo mayores sinergias en este ámbito a través de los mecanismos de diálogo existentes y otros foros establecidos en el marco de la hoja de ruta UE-India para 2025, en particular en interés y para el progreso de la democracia, los derechos humanos, el Estado de Derecho y la defensa del multilateralismo y un orden internacional basado en normas;</w:t>
      </w:r>
    </w:p>
    <w:p w14:paraId="1F8D6389" w14:textId="77777777" w:rsidR="00E21F5A" w:rsidRPr="00F638C4" w:rsidRDefault="00E21F5A" w:rsidP="001E29DF">
      <w:pPr>
        <w:pStyle w:val="NormalHanging12a"/>
        <w:ind w:left="1134"/>
      </w:pPr>
      <w:r w:rsidRPr="00F638C4">
        <w:t>l)</w:t>
      </w:r>
      <w:r w:rsidRPr="00F638C4">
        <w:tab/>
        <w:t>que reconozcan que la primera consulta UE-India sobre seguridad y defensa celebrada en junio de 2022 es una señal de la creciente importancia de la cooperación en materia de seguridad de esta asociación; que partan del nombramiento del primer agregado militar en la Delegación de la Unión en Nueva Deli para facilitar una cooperación e intercambios más estrechos entre los estamentos militares; que mantengan diálogos bilaterales de seguridad anualmente y con una mayor participación de los Estados miembros de la Unión, con el fin de reforzar el diálogo político y lograr resultados tangibles mediante el respaldo efectivo de los Estados miembros; que también garanticen que este componente cada vez más prominente de la asociación promueva efectivamente la seguridad compartida, la estabilidad y el desarrollo pacífico en la región indopacífica, de acuerdo con el compromiso renovado de la Unión de diversificar las relaciones en la región indopacífica; que hagan hincapié en la importancia del diálogo antiterrorista entre la Unión y la India;</w:t>
      </w:r>
    </w:p>
    <w:p w14:paraId="0E305457" w14:textId="77777777" w:rsidR="00E21F5A" w:rsidRPr="00F638C4" w:rsidRDefault="00E21F5A" w:rsidP="001E29DF">
      <w:pPr>
        <w:pStyle w:val="NormalHanging12a"/>
        <w:ind w:left="1134"/>
      </w:pPr>
      <w:r w:rsidRPr="00F638C4">
        <w:t>m)</w:t>
      </w:r>
      <w:r w:rsidRPr="00F638C4">
        <w:tab/>
        <w:t>que animen a la India a que refuerce la cooperación regional en materia de seguridad reconociendo al mismo tiempo el volátil contexto de proliferación de armas, modernización militar y disputas territoriales; que promuevan la prevención de conflictos y la cooperación económica apoyando iniciativas de integración regional en Asia Meridional, también en el seno de la Asociación del Asia Meridional para la Cooperación Regional (SAARC);</w:t>
      </w:r>
    </w:p>
    <w:p w14:paraId="6F2051B6" w14:textId="77777777" w:rsidR="00E21F5A" w:rsidRPr="00F638C4" w:rsidRDefault="00E21F5A" w:rsidP="001E29DF">
      <w:pPr>
        <w:pStyle w:val="NormalHanging12a"/>
        <w:ind w:left="1134"/>
      </w:pPr>
      <w:r w:rsidRPr="00F638C4">
        <w:t>n)</w:t>
      </w:r>
      <w:r w:rsidRPr="00F638C4">
        <w:tab/>
        <w:t xml:space="preserve">que avancen en los planes para reforzar la cooperación política, teniendo en cuenta que dicha cooperación debe ir acompañada de salvaguardias estrictas en </w:t>
      </w:r>
      <w:r w:rsidRPr="00F638C4">
        <w:lastRenderedPageBreak/>
        <w:t>materia de protección de datos y de garantías de legalidad para las transferencias de datos, incluida una decisión de adecuación adoptada por la Comisión;</w:t>
      </w:r>
    </w:p>
    <w:p w14:paraId="45EBB797" w14:textId="77777777" w:rsidR="00E21F5A" w:rsidRPr="00F638C4" w:rsidRDefault="00E21F5A" w:rsidP="001E29DF">
      <w:pPr>
        <w:pStyle w:val="NormalHanging12a"/>
        <w:ind w:left="1134"/>
        <w:rPr>
          <w:szCs w:val="24"/>
        </w:rPr>
      </w:pPr>
      <w:r w:rsidRPr="00F638C4">
        <w:t>o)</w:t>
      </w:r>
      <w:r w:rsidRPr="00F638C4">
        <w:tab/>
        <w:t>que aumenten la cooperación en el ámbito de las amenazas híbridas, en particular en la lucha contra las campañas de desinformación, por medio de mecanismos encaminados a compartir pruebas e inteligencia;</w:t>
      </w:r>
    </w:p>
    <w:p w14:paraId="7EEEFB16" w14:textId="666318E2" w:rsidR="00E21F5A" w:rsidRPr="00F638C4" w:rsidRDefault="00E21F5A" w:rsidP="001E29DF">
      <w:pPr>
        <w:pStyle w:val="NormalHanging12a"/>
        <w:ind w:left="1134"/>
        <w:rPr>
          <w:szCs w:val="24"/>
        </w:rPr>
      </w:pPr>
      <w:r w:rsidRPr="00F638C4">
        <w:t>p)</w:t>
      </w:r>
      <w:r w:rsidRPr="00F638C4">
        <w:tab/>
      </w:r>
      <w:r w:rsidR="0029339D" w:rsidRPr="00F638C4">
        <w:t xml:space="preserve">que reconozcan las contribuciones de la India a la libertad de navegación en todo el mundo, en especial en el estrecho de Taiwán, así como su reciente despliegue de buques de la armada a fin de proteger a los buques mercantes en el mar Rojo que son objeto de ataques continuos por parte de los rebeldes </w:t>
      </w:r>
      <w:proofErr w:type="spellStart"/>
      <w:r w:rsidR="0029339D" w:rsidRPr="00F638C4">
        <w:t>hutíes</w:t>
      </w:r>
      <w:proofErr w:type="spellEnd"/>
      <w:r w:rsidR="0029339D" w:rsidRPr="00F638C4">
        <w:t>; que aumenten y amplíen la cooperación entre la Unión y la India en materia de seguridad marítima fomentada por intereses comunes, particularmente ante las acciones económicas y militares cada vez más depredadoras de China en la región indopacífica</w:t>
      </w:r>
      <w:r w:rsidRPr="00F638C4">
        <w:t>; que garanticen un orden internacional libre, abierto y basado en normas que incluya la libertad de navegación, líneas marítimas de comunicación abiertas y seguras, una mayor seguridad del transporte marítimo y unos sistemas de respuesta más sólidos para las catástrofes naturales y las amenazas a la seguridad no tradicionales y, asimismo, que haga frente a la piratería y la pesca ilegal; que se basen en las experiencias de cooperación constructiva, en particular el apoyo de la India a la Operación Atalanta de la Fuerza Naval de la Unión (EUNAVFOR) protegiendo los buques del Programa Mundial de Alimentos cuando se les solicite, así como su participación en ejercicios organizados con fuerzas de paso (PASSEX); que efectúen un seguimiento de los primeros ejercicios navales UE-India, realizados en junio de 2021 en el golfo de Adén; que impulsen una mayor comprensión común de la Convención de las Naciones Unidas sobre el Derecho del Mar; que respondan positivamente a la propuesta de la India para que la Unión se adhiera a la iniciativa de los océanos del Indo-Pacífico (IPOI, por sus siglas en inglés); que se planteen desarrollar un programa conjunto de desarrollo de las capacidades marítimas regionales entre la Unión y la India para los pequeños Estados insulares y costeros del océano Índico;</w:t>
      </w:r>
    </w:p>
    <w:p w14:paraId="31237607" w14:textId="77777777" w:rsidR="00E21F5A" w:rsidRPr="00F638C4" w:rsidRDefault="00E21F5A" w:rsidP="001E29DF">
      <w:pPr>
        <w:pStyle w:val="NormalHanging12a"/>
        <w:ind w:left="1134"/>
      </w:pPr>
      <w:r w:rsidRPr="00F638C4">
        <w:t>q)</w:t>
      </w:r>
      <w:r w:rsidRPr="00F638C4">
        <w:tab/>
        <w:t>que refuercen la cooperación entre la Unión y la India en los ámbitos de desarme y no proliferación, y que animen a la India a sumarse a los esfuerzos de la Unión por promover la seguridad nuclear y la no proliferación de armas nucleares, químicas y biológicas en la región;</w:t>
      </w:r>
    </w:p>
    <w:p w14:paraId="3873A7E9" w14:textId="77777777" w:rsidR="00E21F5A" w:rsidRPr="00F638C4" w:rsidRDefault="00E21F5A" w:rsidP="001E29DF">
      <w:pPr>
        <w:pStyle w:val="NormalHanging12a"/>
        <w:ind w:left="1134"/>
        <w:rPr>
          <w:szCs w:val="24"/>
        </w:rPr>
      </w:pPr>
      <w:r w:rsidRPr="00F638C4">
        <w:t>r)</w:t>
      </w:r>
      <w:r w:rsidRPr="00F638C4">
        <w:tab/>
        <w:t>que se basen en la que es hasta la fecha la primera estrategia espacial de la Unión para la seguridad y la defensa y también en el creciente interés de la India por la seguridad espacial, adoptando una iniciativa conjunta para animar a los socios a que promuevan soluciones multilaterales para el uso pacífico del espacio, así como un acceso seguro, protegido y sostenible a él; y, asimismo, para que combatan los riesgos que entraña el aumento de su militarización;</w:t>
      </w:r>
    </w:p>
    <w:p w14:paraId="47FD666B" w14:textId="77777777" w:rsidR="00E21F5A" w:rsidRPr="00F638C4" w:rsidRDefault="00E21F5A" w:rsidP="001E29DF">
      <w:pPr>
        <w:pStyle w:val="NormalHanging12a"/>
        <w:ind w:left="1134"/>
      </w:pPr>
      <w:r w:rsidRPr="00F638C4">
        <w:t>s)</w:t>
      </w:r>
      <w:r w:rsidRPr="00F638C4">
        <w:tab/>
        <w:t xml:space="preserve">que coordinen posiciones e iniciativas en los foros multilaterales impulsando objetivos conjuntos basados en valores y normas internacionales compartidos, en particular en las Naciones Unidas, la Organización Mundial del Comercio (OMC) y el G-20, alineando eficazmente las posiciones en defensa del multilateralismo, los derechos humanos y un orden internacional inclusivo basado en normas; que participen en debates sobre una reforma del Consejo de Seguridad de las Naciones Unidas y sobre métodos de trabajo, y apoyen la candidatura de la India para </w:t>
      </w:r>
      <w:r w:rsidRPr="00F638C4">
        <w:lastRenderedPageBreak/>
        <w:t>convertirse en miembro permanente del Consejo de Seguridad reformado; que señalen que la Unión y la India son dos de los mayores contribuyentes a las operaciones de mantenimiento de la paz de las Naciones Unidas y firmes defensoras de una paz sostenible;</w:t>
      </w:r>
    </w:p>
    <w:p w14:paraId="5F4EE95E" w14:textId="77777777" w:rsidR="00E21F5A" w:rsidRPr="00F638C4" w:rsidRDefault="00E21F5A" w:rsidP="001E29DF">
      <w:pPr>
        <w:pStyle w:val="NormalHanging12a"/>
        <w:ind w:left="1134"/>
      </w:pPr>
      <w:r w:rsidRPr="00F638C4">
        <w:t>t)</w:t>
      </w:r>
      <w:r w:rsidRPr="00F638C4">
        <w:tab/>
        <w:t>que promuevan una acción conjunta y la coordinación en materia de desarrollo y ayuda humanitaria, el refuerzo de la conectividad, el desarrollo de infraestructuras y el apoyo a los procesos democráticos en el Sur Global;</w:t>
      </w:r>
    </w:p>
    <w:p w14:paraId="715B9476" w14:textId="607186DC" w:rsidR="00E21F5A" w:rsidRPr="00F638C4" w:rsidRDefault="00E21F5A" w:rsidP="001E29DF">
      <w:pPr>
        <w:pStyle w:val="NormalHanging12a"/>
        <w:ind w:left="1134"/>
        <w:rPr>
          <w:szCs w:val="24"/>
        </w:rPr>
      </w:pPr>
      <w:r w:rsidRPr="00F638C4">
        <w:t>u)</w:t>
      </w:r>
      <w:r w:rsidRPr="00F638C4">
        <w:tab/>
        <w:t>que dialoguen con la India sobre la cuestión de su fuerte dependencia militar de Rusia y también sobre la política de sanciones de la Unión contra Rusia; que insten a la India a unirse a la condena internacional de la guerra ilegal de Rusia contra Ucrania, al tiempo que mantiene su línea política de abogar por el fin de las hostilidades y por la reanudación de la diplomacia y el diálogo; que dialoguen con la India sobre sus continuas compras de petróleo crudo de Rusia a precios bajos y su posterior venta de productos refinados del petróleo en los mercados internacionales,</w:t>
      </w:r>
      <w:r w:rsidR="0029339D" w:rsidRPr="00F638C4">
        <w:t xml:space="preserve"> así como su participación en el comercio de diamantes rusos, también en la Unión; que presten atención a la dependencia de la India respecto a Rusia en el sector de la energía nuclear, en particular con miras a seguir desarrollando sus centrales nucleares; que insistan en que la India se abstenga de llevar a cabo nuevos ejercicios militares conjuntos con este Estado agresor; que animen a la India a poner fin a la producción conjunta de equipos militares y rebaje la cooperación en materia de defensa con Rusia; que garanticen un seguimiento adecuado de la aplicación de las medidas restrictivas y sancionen cualquier intento de elusión, en particular por parte de empresas con sede en la Unión que deben dejar de comprar estos productos, lo que constituye en esencia una elusión de las sanciones de la Unión contra Rusia; que tengan en cuenta las preocupaciones relativas a los acuerdos y proyectos, como el corredor internacional de transporte norte-sur, y los nuevos marcos para las inversiones y el libre comercio entre Rusia y la India, que aumentarán significativamente la capacidad de Rusia para eludir las sanciones, aumentarán su presencia en la región, serán perjudiciales para la resiliencia económica y financiera de la India y perjudicarán a las perspectivas de una asociación política y económica más fuerte entre la Unión y la India</w:t>
      </w:r>
      <w:r w:rsidRPr="00F638C4">
        <w:t>;</w:t>
      </w:r>
    </w:p>
    <w:p w14:paraId="615B607C" w14:textId="77777777" w:rsidR="00E21F5A" w:rsidRPr="00F638C4" w:rsidRDefault="00E21F5A" w:rsidP="001E29DF">
      <w:pPr>
        <w:pStyle w:val="NormalHanging12a"/>
        <w:ind w:left="1134"/>
        <w:rPr>
          <w:szCs w:val="24"/>
        </w:rPr>
      </w:pPr>
      <w:r w:rsidRPr="00F638C4">
        <w:t>v)</w:t>
      </w:r>
      <w:r w:rsidRPr="00F638C4">
        <w:tab/>
        <w:t>que sigan supervisando de cerca la preocupante situación en la Cachemira administrada por la India, en particular el respeto de los derechos humanos y las libertades fundamentales del pueblo cachemir; que sigan comprometidos a apoyar la estabilidad, la desescalada y el acercamiento mediante unas relaciones de buena vecindad entre la India y Pakistán sobre la base de los principios del Derecho internacional y mediante un diálogo exhaustivo y de un enfoque progresivo; que promuevan la aplicación de las resoluciones del Consejo de Seguridad de las Naciones Unidas y de las recomendaciones formuladas en los informes de la Oficina del Alto Comisionado de las Naciones Unidas para los Derechos Humanos sobre Cachemira;</w:t>
      </w:r>
    </w:p>
    <w:p w14:paraId="09916B5D" w14:textId="77777777" w:rsidR="00E21F5A" w:rsidRPr="00F638C4" w:rsidRDefault="00E21F5A" w:rsidP="001E29DF">
      <w:pPr>
        <w:pStyle w:val="NormalHanging12a"/>
        <w:ind w:left="1134"/>
        <w:rPr>
          <w:szCs w:val="24"/>
        </w:rPr>
      </w:pPr>
      <w:r w:rsidRPr="00F638C4">
        <w:t>w)</w:t>
      </w:r>
      <w:r w:rsidRPr="00F638C4">
        <w:tab/>
        <w:t xml:space="preserve">que sigan de cerca la disputa fronteriza no resuelta entre la India y China, ambas potencias nucleares, dado que en esta región fronteriza la situación es frágil y existe una militarización cada vez mayor, lo que puede intensificar y afectar al panorama general de la seguridad en el sur de Asia y a la seguridad mundial; que observen con preocupación la tensión permanente en las relaciones entre la India </w:t>
      </w:r>
      <w:r w:rsidRPr="00F638C4">
        <w:lastRenderedPageBreak/>
        <w:t xml:space="preserve">y China, debido a las disputas fronterizas no resueltas, y condenen cualquier intento de cambiar unilateralmente el statu quo fronterizo, como China en 2020; que recuerden a ambas partes la importancia crucial de resolver la cuestión pacíficamente a través del diálogo y en consonancia con las normas del Derecho internacional; que acojan favorablemente, a este respecto, las recientes conversaciones entre los dirigentes y el acuerdo alcanzado para intensificar los esfuerzos por desactivar y </w:t>
      </w:r>
      <w:proofErr w:type="spellStart"/>
      <w:r w:rsidRPr="00F638C4">
        <w:t>desescalar</w:t>
      </w:r>
      <w:proofErr w:type="spellEnd"/>
      <w:r w:rsidRPr="00F638C4">
        <w:t xml:space="preserve"> las tensiones a lo largo de la frontera; que celebren los esfuerzos de la India por contribuir a la estabilidad regional comprometiéndose con la región;</w:t>
      </w:r>
    </w:p>
    <w:p w14:paraId="2AD07AFF" w14:textId="77777777" w:rsidR="00E21F5A" w:rsidRPr="00F638C4" w:rsidRDefault="00E21F5A" w:rsidP="001E29DF">
      <w:pPr>
        <w:pStyle w:val="NormalHanging12a"/>
        <w:ind w:firstLine="0"/>
        <w:rPr>
          <w:b/>
          <w:i/>
        </w:rPr>
      </w:pPr>
      <w:r w:rsidRPr="00F638C4">
        <w:rPr>
          <w:b/>
          <w:i/>
        </w:rPr>
        <w:t>Derechos humanos y democracia: de un apéndice al corazón de las relaciones UE</w:t>
      </w:r>
      <w:r w:rsidRPr="00F638C4">
        <w:rPr>
          <w:b/>
          <w:i/>
        </w:rPr>
        <w:noBreakHyphen/>
        <w:t>India</w:t>
      </w:r>
    </w:p>
    <w:p w14:paraId="1B0B428F" w14:textId="77777777" w:rsidR="00E21F5A" w:rsidRPr="00F638C4" w:rsidRDefault="00E21F5A" w:rsidP="001E29DF">
      <w:pPr>
        <w:pStyle w:val="NormalHanging12a"/>
        <w:ind w:left="1134"/>
        <w:rPr>
          <w:szCs w:val="24"/>
        </w:rPr>
      </w:pPr>
      <w:r w:rsidRPr="00F638C4">
        <w:t>x)</w:t>
      </w:r>
      <w:r w:rsidRPr="00F638C4">
        <w:tab/>
        <w:t>que consagren eficazmente los derechos humanos y los valores democráticos en el centro del compromiso de la Unión con la India con el objetivo de un diálogo constructivo y basado en los resultados; que desarrollen una estrategia y un plan de actuación para abordar estas cuestiones, y que los integren en todos los ámbitos de la asociación UE-India;</w:t>
      </w:r>
    </w:p>
    <w:p w14:paraId="1A052B16" w14:textId="77777777" w:rsidR="00E21F5A" w:rsidRPr="00F638C4" w:rsidRDefault="00E21F5A" w:rsidP="001E29DF">
      <w:pPr>
        <w:pStyle w:val="NormalHanging12a"/>
        <w:ind w:left="1134"/>
        <w:rPr>
          <w:szCs w:val="24"/>
        </w:rPr>
      </w:pPr>
      <w:r w:rsidRPr="00F638C4">
        <w:t>y)</w:t>
      </w:r>
      <w:r w:rsidRPr="00F638C4">
        <w:tab/>
        <w:t>que condenen los actos de violencia, el aumento de la retórica nacionalista y las políticas de división y, asimismo, que pidan a los dirigentes que dejen de realizar declaraciones irrendentistas para resolver los conflictos sociales, incluidos los de Manipur; que sigan expresando su profunda preocupación, también de manera pública, por la modificación de la ley de la ciudadanía india y otras leyes que discriminan por motivos de religión y crean divisiones peligrosas; que animen a la India a que garantice el derecho a practicar libremente la religión que uno elija, tal y como se consagra en el artículo 25 de su Constitución; que contrarresten y condenen los discursos de odio que inciten a la discriminación o la violencia contra cualquier minoría religiosa, como los musulmanes y los cristianos; que insistan a las autoridades indias a que adopten todas las medidas necesarias y a que se esfuercen al máximo para poner fin a la actual violencia, incluida la incitación al odio, contra las minorías étnicas y religiosas y determinadas organizaciones confesionales del país, y para que los autores rindan cuentas de sus actos;</w:t>
      </w:r>
    </w:p>
    <w:p w14:paraId="5352BB3D" w14:textId="77777777" w:rsidR="00E21F5A" w:rsidRPr="00F638C4" w:rsidRDefault="00E21F5A" w:rsidP="001E29DF">
      <w:pPr>
        <w:pStyle w:val="NormalHanging12a"/>
        <w:ind w:left="1134"/>
        <w:rPr>
          <w:szCs w:val="24"/>
        </w:rPr>
      </w:pPr>
      <w:r w:rsidRPr="00F638C4">
        <w:t>z)</w:t>
      </w:r>
      <w:r w:rsidRPr="00F638C4">
        <w:tab/>
        <w:t>que insistan en que la India, como miembro fundador de las Naciones Unidas y miembro actual del Consejo de Derechos Humanos de las Naciones Unidas, debe actuar con arreglo a todas las recomendaciones de su proceso de examen periódico universal, en particular la de aceptar y facilitar las visitas de los relatores especiales de las Naciones Unidas, a la mayoría de los cuales no se les ha permitido visitar el país desde 1999, y cooperar estrechamente con ellos;</w:t>
      </w:r>
    </w:p>
    <w:p w14:paraId="27E6019B" w14:textId="77777777" w:rsidR="00E21F5A" w:rsidRPr="00F638C4" w:rsidRDefault="00E21F5A" w:rsidP="001E29DF">
      <w:pPr>
        <w:pStyle w:val="NormalHanging12a"/>
        <w:ind w:left="1134"/>
      </w:pPr>
      <w:r w:rsidRPr="00F638C4">
        <w:t>aa)</w:t>
      </w:r>
      <w:r w:rsidRPr="00F638C4">
        <w:tab/>
        <w:t>que aborden en todos los niveles de su diálogo con las autoridades indias las preocupaciones planteadas por el alto comisionado de las Naciones Unidas para los Derechos Humanos y los relatores especiales de las Naciones Unidas sobre la situación de los derechos humanos, la sociedad civil y los grupos vulnerables y marginados, como las mujeres, los niños, los migrantes y las personas LGBTQI, con referencia a las obligaciones mutuas de los tratados en virtud de diversos instrumentos de Derecho internacional;</w:t>
      </w:r>
    </w:p>
    <w:p w14:paraId="3DD8671C" w14:textId="77777777" w:rsidR="00E21F5A" w:rsidRPr="00F638C4" w:rsidRDefault="00E21F5A" w:rsidP="001E29DF">
      <w:pPr>
        <w:pStyle w:val="NormalHanging12a"/>
        <w:ind w:left="1134"/>
        <w:rPr>
          <w:szCs w:val="24"/>
        </w:rPr>
      </w:pPr>
      <w:r w:rsidRPr="00F638C4">
        <w:t>ab)</w:t>
      </w:r>
      <w:r w:rsidRPr="00F638C4">
        <w:tab/>
        <w:t xml:space="preserve">que realcen la importancia de que la India demuestre su compromiso de respetar, </w:t>
      </w:r>
      <w:r w:rsidRPr="00F638C4">
        <w:lastRenderedPageBreak/>
        <w:t>proteger y aplicar plenamente los derechos garantizados por la Constitución de libertad de expresión para todos, como la libertad en línea y en los medios de comunicación, y el derecho de reunión y asociación pacíficas, así como la independencia del poder judicial; que incentiven a la India a crear un entorno propicio para un periodismo diverso e independiente y a proteger a todos los profesionales de los medios de comunicación, tal como prevé su Constitución;</w:t>
      </w:r>
    </w:p>
    <w:p w14:paraId="31F861CF" w14:textId="77777777" w:rsidR="00E21F5A" w:rsidRPr="00F638C4" w:rsidRDefault="00E21F5A" w:rsidP="001E29DF">
      <w:pPr>
        <w:pStyle w:val="NormalHanging12a"/>
        <w:ind w:left="1134"/>
        <w:rPr>
          <w:szCs w:val="24"/>
        </w:rPr>
      </w:pPr>
      <w:proofErr w:type="spellStart"/>
      <w:r w:rsidRPr="00F638C4">
        <w:t>ac</w:t>
      </w:r>
      <w:proofErr w:type="spellEnd"/>
      <w:r w:rsidRPr="00F638C4">
        <w:t>)</w:t>
      </w:r>
      <w:r w:rsidRPr="00F638C4">
        <w:tab/>
        <w:t xml:space="preserve">que colaboren conjuntamente con la India para garantizar un entorno seguro y democrático para el trabajo de los defensores de los derechos humanos y medioambientales, los defensores de los derechos de los pueblos indígenas y los dalit, los opositores políticos y los activistas sindicales, los periodistas y otros agentes de la sociedad civil; </w:t>
      </w:r>
      <w:r w:rsidR="00CF63FC" w:rsidRPr="00F638C4">
        <w:t>para solicitar</w:t>
      </w:r>
      <w:r w:rsidRPr="00F638C4">
        <w:t xml:space="preserve"> al país que deje de invocar leyes contra la sedición, la financiación extranjera y el terrorismo como medio para restringir sus actividades legítimas, incluso en la Cachemira administrada por la India; </w:t>
      </w:r>
      <w:r w:rsidR="00CF63FC" w:rsidRPr="00F638C4">
        <w:t>para liberar</w:t>
      </w:r>
      <w:r w:rsidRPr="00F638C4">
        <w:t xml:space="preserve"> a los presos políticos; </w:t>
      </w:r>
      <w:r w:rsidR="00CF63FC" w:rsidRPr="00F638C4">
        <w:t>para poner</w:t>
      </w:r>
      <w:r w:rsidRPr="00F638C4">
        <w:t xml:space="preserve"> fin a las restricciones generales de acceso a internet; </w:t>
      </w:r>
      <w:r w:rsidR="00CF63FC" w:rsidRPr="00F638C4">
        <w:t>para revisar</w:t>
      </w:r>
      <w:r w:rsidRPr="00F638C4">
        <w:t xml:space="preserve"> las leyes para evitar posibles abusos para silenciar la disidencia; </w:t>
      </w:r>
      <w:r w:rsidR="00CF63FC" w:rsidRPr="00F638C4">
        <w:t>para modificar</w:t>
      </w:r>
      <w:r w:rsidRPr="00F638C4">
        <w:t xml:space="preserve"> las leyes que fomenten la discriminación y faciliten el acceso a la justicia y garanticen la rendición de cuentas por las violaciones de los derechos humanos;</w:t>
      </w:r>
      <w:r w:rsidR="00CF63FC" w:rsidRPr="00F638C4">
        <w:t xml:space="preserve"> y para abordar</w:t>
      </w:r>
      <w:r w:rsidRPr="00F638C4">
        <w:t xml:space="preserve"> los efectos perjudiciales de la Ley de contribuciones extranjeras y la Ley de prevención de actividades ilegales sobre las organizaciones de la sociedad civil; que intensifiquen el apoyo de la Unión y de los Estados miembros a las organizaciones de la sociedad civil y a los defensores de los derechos humanos, en particular facilitando las oportunidades de financiación;</w:t>
      </w:r>
    </w:p>
    <w:p w14:paraId="20CD045D" w14:textId="77777777" w:rsidR="00E21F5A" w:rsidRPr="00F638C4" w:rsidRDefault="00E21F5A" w:rsidP="001E29DF">
      <w:pPr>
        <w:pStyle w:val="NormalHanging12a"/>
        <w:ind w:left="1134"/>
        <w:rPr>
          <w:szCs w:val="24"/>
        </w:rPr>
      </w:pPr>
      <w:r w:rsidRPr="00F638C4">
        <w:t>ad)</w:t>
      </w:r>
      <w:r w:rsidRPr="00F638C4">
        <w:tab/>
        <w:t>que acojan con satisfacción la aprobación del proyecto de ley sobre la reserva de escaños para las mujeres (</w:t>
      </w:r>
      <w:proofErr w:type="spellStart"/>
      <w:r w:rsidRPr="00F638C4">
        <w:t>Women’s</w:t>
      </w:r>
      <w:proofErr w:type="spellEnd"/>
      <w:r w:rsidRPr="00F638C4">
        <w:t xml:space="preserve"> </w:t>
      </w:r>
      <w:proofErr w:type="spellStart"/>
      <w:r w:rsidRPr="00F638C4">
        <w:t>Reservation</w:t>
      </w:r>
      <w:proofErr w:type="spellEnd"/>
      <w:r w:rsidRPr="00F638C4">
        <w:t xml:space="preserve"> Bill), que reservará para las mujeres un tercio de los escaños de los Parlamentos nacional y estatales, y que constituye un importante paso en la promoción del derecho de participación de las mujeres y de la igualdad de género en la India; que colaboren con la India en sus esfuerzos por investigar y prevenir la violencia de género y la discriminación y promover la igualdad de género y la autonomía de la mujer;</w:t>
      </w:r>
    </w:p>
    <w:p w14:paraId="742D262B" w14:textId="77777777" w:rsidR="00E21F5A" w:rsidRPr="00F638C4" w:rsidRDefault="00E21F5A" w:rsidP="001E29DF">
      <w:pPr>
        <w:pStyle w:val="NormalHanging12a"/>
        <w:ind w:left="1134"/>
      </w:pPr>
      <w:proofErr w:type="spellStart"/>
      <w:r w:rsidRPr="00F638C4">
        <w:t>ae</w:t>
      </w:r>
      <w:proofErr w:type="spellEnd"/>
      <w:r w:rsidRPr="00F638C4">
        <w:t>)</w:t>
      </w:r>
      <w:r w:rsidRPr="00F638C4">
        <w:tab/>
        <w:t xml:space="preserve">que presionen a las autoridades indias para que pongan fin a la discriminación persistente por razón de casta en la India y concedan derechos a las comunidades </w:t>
      </w:r>
      <w:proofErr w:type="spellStart"/>
      <w:r w:rsidRPr="00F638C4">
        <w:t>adivasi</w:t>
      </w:r>
      <w:proofErr w:type="spellEnd"/>
      <w:r w:rsidRPr="00F638C4">
        <w:t xml:space="preserve"> en virtud de la Ley de derechos forestales; que compartan la experiencia de la Unión en abordar los retos nacionales derivados de los delitos motivados por el odio; que adopten, en particular, una estrategia para el país a fin de ayudar a combatir la discriminación por razón de casta e integrar las perspectivas relacionadas con la casta en la asociación de la Unión y de los Estados miembros con la India;</w:t>
      </w:r>
    </w:p>
    <w:p w14:paraId="031E3D48" w14:textId="77777777" w:rsidR="00E21F5A" w:rsidRPr="00F638C4" w:rsidRDefault="00E21F5A" w:rsidP="001E29DF">
      <w:pPr>
        <w:pStyle w:val="NormalHanging12a"/>
        <w:ind w:left="1134"/>
        <w:rPr>
          <w:szCs w:val="24"/>
        </w:rPr>
      </w:pPr>
      <w:proofErr w:type="spellStart"/>
      <w:r w:rsidRPr="00F638C4">
        <w:t>af</w:t>
      </w:r>
      <w:proofErr w:type="spellEnd"/>
      <w:r w:rsidRPr="00F638C4">
        <w:t>)</w:t>
      </w:r>
      <w:r w:rsidRPr="00F638C4">
        <w:tab/>
        <w:t>que recuerden que, tradicionalmente y por sus principios, la Unión rechaza la pena de muerte y vuelvan a pedir a la India que establezca una moratoria de la pena de muerte con miras a una derogación permanente de la pena capital;</w:t>
      </w:r>
    </w:p>
    <w:p w14:paraId="3A2197CC" w14:textId="77777777" w:rsidR="00E21F5A" w:rsidRPr="00F638C4" w:rsidRDefault="00E21F5A" w:rsidP="001E29DF">
      <w:pPr>
        <w:pStyle w:val="NormalHanging12a"/>
        <w:ind w:left="1134"/>
      </w:pPr>
      <w:proofErr w:type="spellStart"/>
      <w:r w:rsidRPr="00F638C4">
        <w:t>ag</w:t>
      </w:r>
      <w:proofErr w:type="spellEnd"/>
      <w:r w:rsidRPr="00F638C4">
        <w:t>)</w:t>
      </w:r>
      <w:r w:rsidRPr="00F638C4">
        <w:tab/>
        <w:t xml:space="preserve">que acojan con satisfacción la adopción por parte de la India de un plan de acción nacional sobre empresas y derechos humanos en consonancia con los Principios rectores sobre las empresas y los derechos humanos de las Naciones Unidas; que intensifiquen la cooperación con la India en este ámbito, incluidos los Objetivos de Desarrollo Sostenible de las Naciones Unidas y los convenios de la </w:t>
      </w:r>
      <w:r w:rsidRPr="00F638C4">
        <w:lastRenderedPageBreak/>
        <w:t>Organización Internacional del Trabajo; que recuerden a todas las empresas la responsabilidad de respetar los derechos humanos en sus cadenas de valor, y que animen a la India a participar activamente en las negociaciones en curso de un tratado vinculante de las Naciones Unidas que regule a las empresas comerciales con arreglo al Derecho internacional de derechos humanos;</w:t>
      </w:r>
    </w:p>
    <w:p w14:paraId="35C94022" w14:textId="77777777" w:rsidR="00E21F5A" w:rsidRPr="00F638C4" w:rsidRDefault="00E21F5A" w:rsidP="001E29DF">
      <w:pPr>
        <w:pStyle w:val="NormalHanging12a"/>
        <w:ind w:left="1134"/>
      </w:pPr>
      <w:r w:rsidRPr="00F638C4">
        <w:t>ah)</w:t>
      </w:r>
      <w:r w:rsidRPr="00F638C4">
        <w:tab/>
        <w:t>que velen por que las operaciones en la India o con la India de empresas radicadas en la Unión sean estrictamente conformes con la legislación pertinente de la Unión, incluida la futura Directiva sobre diligencia debida de las empresas en materia de sostenibilidad y el futuro Reglamento sobre el trabajo forzoso; que adopten medidas para garantizar que todas las actividades empresariales relacionadas con la Unión que impliquen a las industrias extractivas incluyan un marco coherente y justo de consultas, que sea conforme con el derecho al consentimiento libre, previo e informado de todos los pueblos indígenas afectados; que insten a la India a que ratifique la Convención de las Naciones Unidas contra la Tortura y su Protocolo facultativo y la Convención Internacional para la protección de todas las personas contra las desapariciones forzadas;</w:t>
      </w:r>
    </w:p>
    <w:p w14:paraId="04AE2CBA" w14:textId="77777777" w:rsidR="00E21F5A" w:rsidRPr="00F638C4" w:rsidRDefault="00E21F5A" w:rsidP="001E29DF">
      <w:pPr>
        <w:pStyle w:val="NormalHanging12a"/>
        <w:ind w:left="1134"/>
        <w:rPr>
          <w:szCs w:val="24"/>
        </w:rPr>
      </w:pPr>
      <w:proofErr w:type="spellStart"/>
      <w:r w:rsidRPr="00F638C4">
        <w:t>ai</w:t>
      </w:r>
      <w:proofErr w:type="spellEnd"/>
      <w:r w:rsidRPr="00F638C4">
        <w:t>)</w:t>
      </w:r>
      <w:r w:rsidRPr="00F638C4">
        <w:tab/>
        <w:t>que animen a la India a que respalde en mayor medida la labor de la justicia internacional adhiriéndose al Estatuto de Roma de la Corte Penal Internacional;</w:t>
      </w:r>
    </w:p>
    <w:p w14:paraId="28F67CEA" w14:textId="77777777" w:rsidR="00E21F5A" w:rsidRPr="00F638C4" w:rsidRDefault="00E21F5A" w:rsidP="001E29DF">
      <w:pPr>
        <w:pStyle w:val="NormalHanging12a"/>
        <w:ind w:left="1134"/>
      </w:pPr>
      <w:r w:rsidRPr="00F638C4">
        <w:t>aj)</w:t>
      </w:r>
      <w:r w:rsidRPr="00F638C4">
        <w:tab/>
        <w:t>que mejoren el diálogo UE-India sobre derechos humanos para convertirlo en un diálogo bianual a nivel central y se esfuercen por hacerlo significativo mediante una participación de alto nivel, estableciendo compromisos y puntos de referencia concretos para el progreso y abordando casos individuales en consonancia con las directrices de la Unión en materia de diálogo sobre derechos humanos; que faciliten la celebración de un diálogo UE-India de la sociedad civil previo al diálogo intergubernamental; que refuercen los vínculos entre el diálogo y la cooperación en los foros multilaterales; que garanticen que el Servicio Europeo de Acción Exterior informe periódicamente al Parlamento sobre los resultados obtenidos;</w:t>
      </w:r>
    </w:p>
    <w:p w14:paraId="1322F055" w14:textId="77777777" w:rsidR="00E21F5A" w:rsidRPr="00F638C4" w:rsidRDefault="00E21F5A" w:rsidP="001E29DF">
      <w:pPr>
        <w:pStyle w:val="NormalHanging12a"/>
        <w:ind w:left="1134"/>
      </w:pPr>
      <w:proofErr w:type="spellStart"/>
      <w:r w:rsidRPr="00F638C4">
        <w:t>ak</w:t>
      </w:r>
      <w:proofErr w:type="spellEnd"/>
      <w:r w:rsidRPr="00F638C4">
        <w:t>)</w:t>
      </w:r>
      <w:r w:rsidRPr="00F638C4">
        <w:tab/>
        <w:t>que reiteren que cualquier acuerdo de libre comercio con la India debe basarse en evaluaciones de impacto en los derechos humanos y en la sostenibilidad previas, exhaustivas, eficaces y completas, realizadas por ambas partes, con especial consideración al posible impacto en los grupos más vulnerables; que incluyan y consulten de manera significativa a las organizaciones de la sociedad civil, como los sindicatos, y a los defensores de los derechos humanos durante las negociaciones de cualquier acuerdo bilateral importante; que reiteren la necesidad de actuar sobre la posición tradicional del Parlamento sobre la importancia de un capítulo relativo al comercio y desarrollo sostenible que sea vinculante y sólido, en consonancia con el Acuerdo de París;</w:t>
      </w:r>
    </w:p>
    <w:p w14:paraId="3E6A9FC1" w14:textId="77777777" w:rsidR="00E21F5A" w:rsidRPr="00F638C4" w:rsidRDefault="00E21F5A" w:rsidP="001E29DF">
      <w:pPr>
        <w:pStyle w:val="NormalHanging12a"/>
        <w:ind w:left="1134"/>
      </w:pPr>
      <w:r w:rsidRPr="00F638C4">
        <w:t>al)</w:t>
      </w:r>
      <w:r w:rsidRPr="00F638C4">
        <w:tab/>
        <w:t>que trabajen en pro de la consecución de objetivos comunes y beneficiosos para ambas partes en materia de comercio e inversión que puedan contribuir al crecimiento económico y a la innovación al tiempo que cumplen y contribuyen al respeto de los derechos humanos, incluidos los derechos laborales; que promuevan asimismo la promoción de la lucha contra el cambio climático y la consecución de los Objetivos de Desarrollo Sostenible de la Agenda 2030;</w:t>
      </w:r>
    </w:p>
    <w:p w14:paraId="1B7F95C5" w14:textId="77777777" w:rsidR="00E21F5A" w:rsidRPr="00F638C4" w:rsidRDefault="00E21F5A" w:rsidP="001E29DF">
      <w:pPr>
        <w:pStyle w:val="NormalHanging12a"/>
        <w:ind w:left="1134"/>
        <w:rPr>
          <w:szCs w:val="24"/>
        </w:rPr>
      </w:pPr>
      <w:r w:rsidRPr="00F638C4">
        <w:t>am)</w:t>
      </w:r>
      <w:r w:rsidRPr="00F638C4">
        <w:tab/>
        <w:t xml:space="preserve">que aprovechen al máximo el compromiso de la India con el multilateralismo y </w:t>
      </w:r>
      <w:r w:rsidRPr="00F638C4">
        <w:lastRenderedPageBreak/>
        <w:t>con un orden comercial internacional basado en normas; que promuevan el papel decisivo de la India en los esfuerzos en curso para reformar la Organización Mundial del Comercio;</w:t>
      </w:r>
    </w:p>
    <w:p w14:paraId="08A15434" w14:textId="77777777" w:rsidR="00E21F5A" w:rsidRPr="00F638C4" w:rsidRDefault="00E21F5A" w:rsidP="001E29DF">
      <w:pPr>
        <w:pStyle w:val="NormalHanging12a"/>
        <w:ind w:left="1134"/>
      </w:pPr>
      <w:r w:rsidRPr="00F638C4">
        <w:rPr>
          <w:b/>
          <w:i/>
        </w:rPr>
        <w:t>Conectar en cuestiones climáticas, energéticas y digitales </w:t>
      </w:r>
    </w:p>
    <w:p w14:paraId="3027F3C2" w14:textId="77777777" w:rsidR="00E21F5A" w:rsidRPr="00F638C4" w:rsidRDefault="00E21F5A" w:rsidP="001E29DF">
      <w:pPr>
        <w:pStyle w:val="NormalHanging12a"/>
        <w:ind w:left="1134"/>
        <w:rPr>
          <w:szCs w:val="24"/>
        </w:rPr>
      </w:pPr>
      <w:r w:rsidRPr="00F638C4">
        <w:t>an)</w:t>
      </w:r>
      <w:r w:rsidRPr="00F638C4">
        <w:tab/>
        <w:t>que acojan con satisfacción la Asociación UE-India en materia de conectividad y el compromiso adquirido de apoyar redes digitales, de transporte y energéticas sostenibles, el flujo de bienes, servicios, datos y capital, así como el intercambio de personas, contribuyendo así a la estrategia más amplia de Global Gateway de la Unión; que señalen que la asociación en materia de conectividad se ha convertido en uno de los aspectos más importantes de la Asociación UE-India; que tomen nota del compromiso de la Unión con la Asociación para las infraestructuras y las inversiones mundiales, puesta en marcha en la cumbre del G-20 en Nueva Deli, y que destaquen que esta debe coordinarse correctamente con Global Gateway y con la Asociación para las infraestructuras y las inversiones mundiales del G-7; que insistan en una rigurosa evaluación del impacto en la sostenibilidad y en los derechos humanos de los proyectos financiados a través de la asociación, incluida su viabilidad comercial y su transparencia, garantizando condiciones de competencia equitativas para las empresas y el respeto de los derechos humanos, los derechos laborales y las normas medioambientales;</w:t>
      </w:r>
    </w:p>
    <w:p w14:paraId="07BF1B0B" w14:textId="77777777" w:rsidR="00E21F5A" w:rsidRPr="00F638C4" w:rsidRDefault="00E21F5A" w:rsidP="001E29DF">
      <w:pPr>
        <w:pStyle w:val="NormalHanging12a"/>
        <w:ind w:left="1134"/>
      </w:pPr>
      <w:proofErr w:type="spellStart"/>
      <w:r w:rsidRPr="00F638C4">
        <w:t>ao</w:t>
      </w:r>
      <w:proofErr w:type="spellEnd"/>
      <w:r w:rsidRPr="00F638C4">
        <w:t>)</w:t>
      </w:r>
      <w:r w:rsidRPr="00F638C4">
        <w:tab/>
        <w:t>que mejoren la cooperación en materia de clima y energía con la India como socio clave en la lucha mundial contra el cambio climático y la degradación de la biodiversidad y en la transición ecológica hacia las energías renovables y la neutralidad climática, prestando la debida atención a su impacto en los más vulnerables; que reconozcan que la India está dando un importante ejemplo al mundo al demostrar que es posible luchar contra el cambio climático y perseguir simultáneamente un programa de desarrollo;</w:t>
      </w:r>
    </w:p>
    <w:p w14:paraId="497D2600" w14:textId="77777777" w:rsidR="00E21F5A" w:rsidRPr="00F638C4" w:rsidRDefault="00E21F5A" w:rsidP="001E29DF">
      <w:pPr>
        <w:pStyle w:val="NormalHanging12a"/>
        <w:ind w:left="1134"/>
      </w:pPr>
      <w:proofErr w:type="spellStart"/>
      <w:r w:rsidRPr="00F638C4">
        <w:t>ap</w:t>
      </w:r>
      <w:proofErr w:type="spellEnd"/>
      <w:r w:rsidRPr="00F638C4">
        <w:t>)</w:t>
      </w:r>
      <w:r w:rsidRPr="00F638C4">
        <w:tab/>
        <w:t>que prediquen con el ejemplo de cómo se priorizan la igualdad de género y los derechos de las comunidades indígenas a la hora de aplicar los objetivos en materia de biodiversidad; que fomenten la asociación conjunta para promover una agenda común ambiciosa y una acción mundial en materia de biodiversidad; que colaboren con la India en relación con los retos para los compromisos mundiales en materia de deforestación, la urbanización rápida y el desarrollo industrial;</w:t>
      </w:r>
    </w:p>
    <w:p w14:paraId="61279FE5" w14:textId="77777777" w:rsidR="00E21F5A" w:rsidRPr="00F638C4" w:rsidRDefault="00E21F5A" w:rsidP="001E29DF">
      <w:pPr>
        <w:pStyle w:val="NormalHanging12a"/>
        <w:ind w:left="1134"/>
      </w:pPr>
      <w:proofErr w:type="spellStart"/>
      <w:r w:rsidRPr="00F638C4">
        <w:t>aq</w:t>
      </w:r>
      <w:proofErr w:type="spellEnd"/>
      <w:r w:rsidRPr="00F638C4">
        <w:t>)</w:t>
      </w:r>
      <w:r w:rsidRPr="00F638C4">
        <w:tab/>
        <w:t>que acojan favorablemente el liderazgo de la India y la ampliación de la Coalición para una Infraestructura Resiliente a los Desastres, impulsando la inversión mundial y una política coordinada sobre el clima y la resiliencia frente a los desastres; que celebren que tanto la Unión como el Banco Europeo de Inversiones son ya miembros de esta coalición, por lo que contribuyen a la Asociación UE-India en materia de conectividad y a la aplicación de la estrategia Global Gateway de la Unión;</w:t>
      </w:r>
    </w:p>
    <w:p w14:paraId="482E027C" w14:textId="77777777" w:rsidR="00E21F5A" w:rsidRPr="00F638C4" w:rsidRDefault="00E21F5A" w:rsidP="001E29DF">
      <w:pPr>
        <w:pStyle w:val="NormalHanging12a"/>
        <w:ind w:left="1134"/>
      </w:pPr>
      <w:proofErr w:type="spellStart"/>
      <w:r w:rsidRPr="00F638C4">
        <w:t>ar</w:t>
      </w:r>
      <w:proofErr w:type="spellEnd"/>
      <w:r w:rsidRPr="00F638C4">
        <w:t>)</w:t>
      </w:r>
      <w:r w:rsidRPr="00F638C4">
        <w:tab/>
        <w:t xml:space="preserve">que celebren y pidan que se siga avanzando en la asociación UE-India sobre energía limpia y clima en los ámbitos de la energía renovable, la eficiencia energética y el cambio climático, teniendo en cuenta que se prevé que las necesidades energéticas de la India aumenten más del doble en los próximos veinte años; que impulsen un aumento de las inversiones en la India para ofrecer una energía segura, asequible y sostenible, con el objetivo de que India alcance </w:t>
      </w:r>
      <w:r w:rsidRPr="00F638C4">
        <w:lastRenderedPageBreak/>
        <w:t>sus ambiciosas metas en materia de energías renovables; que prosigan los esfuerzos para seguir desarrollando la cooperación UE-India en los ámbitos de la energía solar y el hidrógeno; que dialoguen con la India sobre desarrollo sostenible y riesgos medioambientales, en particular con respecto a las inversiones ecológicas, la contaminación atmosférica, la calidad y la gestión de los recursos hídricos; que presten asistencia técnica a este respecto; que aborden conjuntamente los efectos del Mecanismo de Ajuste en Frontera por Carbono;</w:t>
      </w:r>
    </w:p>
    <w:p w14:paraId="28223746" w14:textId="77777777" w:rsidR="00E21F5A" w:rsidRPr="00F638C4" w:rsidRDefault="00E21F5A" w:rsidP="001E29DF">
      <w:pPr>
        <w:pStyle w:val="NormalHanging12a"/>
        <w:ind w:left="1134"/>
        <w:rPr>
          <w:szCs w:val="24"/>
        </w:rPr>
      </w:pPr>
      <w:r w:rsidRPr="00F638C4">
        <w:t>as)</w:t>
      </w:r>
      <w:r w:rsidRPr="00F638C4">
        <w:tab/>
        <w:t>que intensifiquen el compromiso con la India en relación con las emergencias sanitarias, los productos farmacéuticos y las innovaciones sanitarias digitales para una cobertura sanitaria universal, ya que es el mayor productor y exportador de medicamentos genéricos y un actor activo en cuestiones de salud mundial en los foros multilaterales; que actúen en base al compromiso de fortalecer la cooperación en materia de investigación e innovación sanitarias; que redoblen los esfuerzos por encontrar una solución rápida, sin comprometer el contenido, al acceso universal a productos farmacéuticos asequibles;</w:t>
      </w:r>
    </w:p>
    <w:p w14:paraId="43AF454E" w14:textId="7E4F92DE" w:rsidR="00E21F5A" w:rsidRPr="00F638C4" w:rsidRDefault="00E21F5A" w:rsidP="001E29DF">
      <w:pPr>
        <w:pStyle w:val="NormalHanging12a"/>
        <w:ind w:left="1134"/>
        <w:rPr>
          <w:szCs w:val="24"/>
        </w:rPr>
      </w:pPr>
      <w:r w:rsidRPr="00F638C4">
        <w:t>at)</w:t>
      </w:r>
      <w:r w:rsidRPr="00F638C4">
        <w:tab/>
        <w:t>que acojan con satisfacción la creación y el uso efectivo del Consejo de Comercio y Tecnología; que reconozcan el considerable potencial de las cuestiones digitales en la Asociación UE-India, que abarca la infraestructura digital y la conectividad, la política digital, la protección y los flujos de datos y la ciberseguridad; que intensifiquen la cooperación en informática de alto rendimiento y tecnologías cuánticas, mejorando así las soluciones tecnológicas en múltiples sectores; que reconozcan que, con el apoyo de la India, la Unión está mejor situada para promover normas mundiales en el sector digital; que tomen nota de los diferentes puntos de vista de la Unión y de la India sobre protección de datos y transferencias de datos transfronterizas; que expresen su preocupación por que la India vincula la protección de datos a su seguridad nacional, creando así un obstáculo para la alineación de las normativas indias y europeas en materia de datos; que fomenten, no obstante, los trabajos para establecer normas comunes que defiendan la privacidad y la protección de datos, ofrezcan salvaguardias adecuadas y faciliten unas relaciones modernas en materia de comercio y seguridad;</w:t>
      </w:r>
    </w:p>
    <w:p w14:paraId="3602A91D" w14:textId="77777777" w:rsidR="00E21F5A" w:rsidRPr="00F638C4" w:rsidRDefault="00E21F5A" w:rsidP="001E29DF">
      <w:pPr>
        <w:pStyle w:val="NormalHanging12a"/>
        <w:ind w:left="1134"/>
      </w:pPr>
      <w:proofErr w:type="spellStart"/>
      <w:r w:rsidRPr="00F638C4">
        <w:t>au</w:t>
      </w:r>
      <w:proofErr w:type="spellEnd"/>
      <w:r w:rsidRPr="00F638C4">
        <w:t>)</w:t>
      </w:r>
      <w:r w:rsidRPr="00F638C4">
        <w:tab/>
        <w:t>que colaboren con la India en la dirección de la conversación mundial sobre el uso seguro, ético y responsable de la inteligencia artificial y para promover una inteligencia artificial basada en los derechos humanos; que impulsen los esfuerzos colaborativos por fijar normas y directrices internacionales para el despliegue responsable de una inteligencia artificial que priorice los derechos humanos y las consideraciones éticas;</w:t>
      </w:r>
    </w:p>
    <w:p w14:paraId="1F1E86F8" w14:textId="77777777" w:rsidR="00E21F5A" w:rsidRPr="00F638C4" w:rsidRDefault="00E21F5A" w:rsidP="001E29DF">
      <w:pPr>
        <w:pStyle w:val="NormalHanging12a"/>
        <w:ind w:left="1134"/>
        <w:rPr>
          <w:szCs w:val="24"/>
        </w:rPr>
      </w:pPr>
      <w:proofErr w:type="spellStart"/>
      <w:r w:rsidRPr="00F638C4">
        <w:t>av</w:t>
      </w:r>
      <w:proofErr w:type="spellEnd"/>
      <w:r w:rsidRPr="00F638C4">
        <w:t>)</w:t>
      </w:r>
      <w:r w:rsidRPr="00F638C4">
        <w:tab/>
        <w:t>que avancen en un compromiso compartido de no restringir o prohibir selectivamente las plataformas de redes sociales, limitar la libertad de expresión en línea e imponer prohibiciones generales del acceso a internet y a las telecomunicaciones, al tiempo que se establecen normas comunes para una economía digital arraigada en los derechos humanos; que expresen su preocupación por las informaciones sobre la compra y el uso de programas espía por parte del Gobierno indio, así como por cientos de medios de comunicación falsos y organizaciones no gubernamentales organizadas por Gobiernos, también para atacar a instituciones internacionales;</w:t>
      </w:r>
    </w:p>
    <w:p w14:paraId="712C8BDE" w14:textId="77777777" w:rsidR="00E21F5A" w:rsidRPr="00F638C4" w:rsidRDefault="00E21F5A" w:rsidP="001E29DF">
      <w:pPr>
        <w:pStyle w:val="NormalHanging12a"/>
        <w:ind w:left="1134"/>
        <w:rPr>
          <w:szCs w:val="24"/>
        </w:rPr>
      </w:pPr>
      <w:proofErr w:type="spellStart"/>
      <w:r w:rsidRPr="00F638C4">
        <w:lastRenderedPageBreak/>
        <w:t>aw</w:t>
      </w:r>
      <w:proofErr w:type="spellEnd"/>
      <w:r w:rsidRPr="00F638C4">
        <w:t>)</w:t>
      </w:r>
      <w:r w:rsidRPr="00F638C4">
        <w:tab/>
        <w:t>que alienten una mayor cooperación UE-India en ciencia y tecnología, en particular creando vínculos entre proyectos europeos e iniciativas indias en tecnologías verdes, infraestructuras hídricas e innovación digital;</w:t>
      </w:r>
    </w:p>
    <w:p w14:paraId="54FEB131" w14:textId="77777777" w:rsidR="00E21F5A" w:rsidRPr="00F638C4" w:rsidRDefault="00E21F5A" w:rsidP="001E29DF">
      <w:pPr>
        <w:pStyle w:val="NormalHanging12a"/>
        <w:ind w:left="1134"/>
      </w:pPr>
      <w:proofErr w:type="spellStart"/>
      <w:r w:rsidRPr="00F638C4">
        <w:t>ax</w:t>
      </w:r>
      <w:proofErr w:type="spellEnd"/>
      <w:r w:rsidRPr="00F638C4">
        <w:t>)</w:t>
      </w:r>
      <w:r w:rsidRPr="00F638C4">
        <w:tab/>
        <w:t>que faciliten una mayor movilidad entre la Unión y la India, en particular de los investigadores, migrantes laborales, los estudiantes, los trabajadores altamente cualificados y los artistas, así como los intercambios interpersonales en todos los sectores pertinentes para la Asociación UE-India;</w:t>
      </w:r>
    </w:p>
    <w:p w14:paraId="49E09438" w14:textId="77777777" w:rsidR="00E21F5A" w:rsidRPr="00F638C4" w:rsidRDefault="00E21F5A" w:rsidP="00E21F5A">
      <w:pPr>
        <w:pStyle w:val="NormalHanging12a"/>
        <w:jc w:val="center"/>
        <w:rPr>
          <w:szCs w:val="24"/>
        </w:rPr>
      </w:pPr>
      <w:r w:rsidRPr="00F638C4">
        <w:t>°</w:t>
      </w:r>
    </w:p>
    <w:p w14:paraId="47A30601" w14:textId="77777777" w:rsidR="00E21F5A" w:rsidRPr="00F638C4" w:rsidRDefault="00E21F5A" w:rsidP="00E21F5A">
      <w:pPr>
        <w:pStyle w:val="NormalHanging12a"/>
        <w:jc w:val="center"/>
        <w:rPr>
          <w:szCs w:val="24"/>
        </w:rPr>
      </w:pPr>
      <w:r w:rsidRPr="00F638C4">
        <w:t>°</w:t>
      </w:r>
      <w:r w:rsidRPr="00F638C4">
        <w:tab/>
        <w:t>°</w:t>
      </w:r>
    </w:p>
    <w:p w14:paraId="542A3026" w14:textId="77777777" w:rsidR="00E21F5A" w:rsidRPr="00F638C4" w:rsidRDefault="00E21F5A" w:rsidP="00E21F5A">
      <w:pPr>
        <w:pStyle w:val="NormalHanging12a"/>
      </w:pPr>
      <w:r w:rsidRPr="00F638C4">
        <w:t>2.</w:t>
      </w:r>
      <w:r w:rsidRPr="00F638C4">
        <w:tab/>
        <w:t>Encarga a su presidenta que transmita la presente Recomendación al Consejo, a la Comisión, al vicepresidente de la Comisión / alto representante de la Unión para Asuntos Exteriores y Política de Seguridad, a los órganos ejecutivos y al Gobierno de la India.</w:t>
      </w:r>
    </w:p>
    <w:sectPr w:rsidR="00E21F5A" w:rsidRPr="00F638C4" w:rsidSect="00025C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86BA4" w14:textId="77777777" w:rsidR="009414A4" w:rsidRPr="00025CEC" w:rsidRDefault="009414A4">
      <w:r w:rsidRPr="00025CEC">
        <w:separator/>
      </w:r>
    </w:p>
  </w:endnote>
  <w:endnote w:type="continuationSeparator" w:id="0">
    <w:p w14:paraId="0BF046F4" w14:textId="77777777" w:rsidR="009414A4" w:rsidRPr="00025CEC" w:rsidRDefault="009414A4">
      <w:r w:rsidRPr="00025C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E90B3" w14:textId="77777777" w:rsidR="00064002" w:rsidRPr="00025C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F75B8" w14:textId="77777777" w:rsidR="00064002" w:rsidRPr="00025C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4C99" w14:textId="77777777" w:rsidR="00064002" w:rsidRPr="00025C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CE053" w14:textId="77777777" w:rsidR="009414A4" w:rsidRPr="00025CEC" w:rsidRDefault="009414A4">
      <w:r w:rsidRPr="00025CEC">
        <w:separator/>
      </w:r>
    </w:p>
  </w:footnote>
  <w:footnote w:type="continuationSeparator" w:id="0">
    <w:p w14:paraId="317AFB32" w14:textId="77777777" w:rsidR="009414A4" w:rsidRPr="00025CEC" w:rsidRDefault="009414A4">
      <w:r w:rsidRPr="00025CEC">
        <w:continuationSeparator/>
      </w:r>
    </w:p>
  </w:footnote>
  <w:footnote w:id="1">
    <w:p w14:paraId="6E6A196B"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L 223 de 27.8.1994, p. 24.</w:t>
      </w:r>
    </w:p>
  </w:footnote>
  <w:footnote w:id="2">
    <w:p w14:paraId="775E1095"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L 209 de 14.6.2021, p. 1.</w:t>
      </w:r>
    </w:p>
  </w:footnote>
  <w:footnote w:id="3">
    <w:p w14:paraId="6EAF27ED"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C 456 de 10.11.2021, p. 117.</w:t>
      </w:r>
    </w:p>
  </w:footnote>
  <w:footnote w:id="4">
    <w:p w14:paraId="509B9C6B"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C 47 de 7.2.2023, p. 23.</w:t>
      </w:r>
    </w:p>
  </w:footnote>
  <w:footnote w:id="5">
    <w:p w14:paraId="7CCC8F4E"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C 493 de 27.12.2022, p. 32.</w:t>
      </w:r>
    </w:p>
  </w:footnote>
  <w:footnote w:id="6">
    <w:p w14:paraId="4EA2ACC1"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DO C 337 de 20.9.2018, p. 48.</w:t>
      </w:r>
    </w:p>
  </w:footnote>
  <w:footnote w:id="7">
    <w:p w14:paraId="51CA470C" w14:textId="77777777"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 xml:space="preserve"> Textos </w:t>
      </w:r>
      <w:proofErr w:type="spellStart"/>
      <w:r w:rsidRPr="0029339D">
        <w:rPr>
          <w:sz w:val="24"/>
          <w:lang w:val="pt-PT"/>
        </w:rPr>
        <w:t>Aprobados</w:t>
      </w:r>
      <w:proofErr w:type="spellEnd"/>
      <w:r w:rsidRPr="0029339D">
        <w:rPr>
          <w:sz w:val="24"/>
          <w:lang w:val="pt-PT"/>
        </w:rPr>
        <w:t>, P9_</w:t>
      </w:r>
      <w:proofErr w:type="gramStart"/>
      <w:r w:rsidRPr="0029339D">
        <w:rPr>
          <w:sz w:val="24"/>
          <w:lang w:val="pt-PT"/>
        </w:rPr>
        <w:t>TA(</w:t>
      </w:r>
      <w:proofErr w:type="gramEnd"/>
      <w:r w:rsidRPr="0029339D">
        <w:rPr>
          <w:sz w:val="24"/>
          <w:lang w:val="pt-PT"/>
        </w:rPr>
        <w:t>2023)0289.</w:t>
      </w:r>
    </w:p>
  </w:footnote>
  <w:footnote w:id="8">
    <w:p w14:paraId="58147684" w14:textId="4DC24389" w:rsidR="00E21F5A" w:rsidRPr="0029339D" w:rsidRDefault="00E21F5A" w:rsidP="00025CEC">
      <w:pPr>
        <w:pStyle w:val="FootnoteText"/>
        <w:ind w:left="567" w:hanging="567"/>
        <w:rPr>
          <w:sz w:val="24"/>
          <w:lang w:val="pt-PT"/>
        </w:rPr>
      </w:pPr>
      <w:r w:rsidRPr="00025CEC">
        <w:rPr>
          <w:rStyle w:val="FootnoteReference"/>
          <w:sz w:val="24"/>
          <w:lang w:val="es-ES_tradnl"/>
        </w:rPr>
        <w:footnoteRef/>
      </w:r>
      <w:r w:rsidR="00025CEC" w:rsidRPr="0029339D">
        <w:rPr>
          <w:sz w:val="24"/>
          <w:lang w:val="pt-PT"/>
        </w:rPr>
        <w:t xml:space="preserve"> </w:t>
      </w:r>
      <w:r w:rsidR="00025CEC" w:rsidRPr="0029339D">
        <w:rPr>
          <w:sz w:val="24"/>
          <w:lang w:val="pt-PT"/>
        </w:rPr>
        <w:tab/>
      </w:r>
      <w:r w:rsidRPr="0029339D">
        <w:rPr>
          <w:sz w:val="24"/>
          <w:lang w:val="pt-PT"/>
        </w:rPr>
        <w:t>DO C 506 de 15.12.2021,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A5C0D" w14:textId="77777777" w:rsidR="00064002" w:rsidRPr="00025C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2160B" w14:textId="77777777" w:rsidR="00064002" w:rsidRPr="00025C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9D98" w14:textId="77777777" w:rsidR="00064002" w:rsidRPr="00025C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ES"/>
    <w:docVar w:name="dvnumam" w:val="0"/>
    <w:docVar w:name="dvpe" w:val="753.444"/>
    <w:docVar w:name="dvrapporteur" w:val="Ponente: "/>
    <w:docVar w:name="dvtitre" w:val="Resolución del Parlamento Europeo, de 17 de enero de 2024, sobre la Recomendación del Parlamento Europeo al Consejo, a la Comisión y al vicepresidente de la Comisión / alto representante de la Unión para Asuntos Exteriores y Política de Seguridad sobre las relaciones entre la Unión y la India(2023/2128(INI))"/>
  </w:docVars>
  <w:rsids>
    <w:rsidRoot w:val="009414A4"/>
    <w:rsid w:val="00002272"/>
    <w:rsid w:val="00025CEC"/>
    <w:rsid w:val="00064002"/>
    <w:rsid w:val="000677B9"/>
    <w:rsid w:val="000831BA"/>
    <w:rsid w:val="000A42CC"/>
    <w:rsid w:val="000E7DD9"/>
    <w:rsid w:val="0010095E"/>
    <w:rsid w:val="00125B37"/>
    <w:rsid w:val="00187494"/>
    <w:rsid w:val="001E29DF"/>
    <w:rsid w:val="001F11F5"/>
    <w:rsid w:val="001F32AE"/>
    <w:rsid w:val="002767FF"/>
    <w:rsid w:val="0029339D"/>
    <w:rsid w:val="002B18FE"/>
    <w:rsid w:val="002B5493"/>
    <w:rsid w:val="00343214"/>
    <w:rsid w:val="00361C00"/>
    <w:rsid w:val="00395FA1"/>
    <w:rsid w:val="003C191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249"/>
    <w:rsid w:val="00814BE4"/>
    <w:rsid w:val="00817416"/>
    <w:rsid w:val="00842779"/>
    <w:rsid w:val="00865F67"/>
    <w:rsid w:val="00881A7B"/>
    <w:rsid w:val="008840E5"/>
    <w:rsid w:val="00887B3E"/>
    <w:rsid w:val="008C2AC6"/>
    <w:rsid w:val="00930C23"/>
    <w:rsid w:val="0093193B"/>
    <w:rsid w:val="009414A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3FC"/>
    <w:rsid w:val="00D058B8"/>
    <w:rsid w:val="00D56C11"/>
    <w:rsid w:val="00D834A0"/>
    <w:rsid w:val="00D872DF"/>
    <w:rsid w:val="00D91E21"/>
    <w:rsid w:val="00DA7FCD"/>
    <w:rsid w:val="00E21F5A"/>
    <w:rsid w:val="00E365E1"/>
    <w:rsid w:val="00E820A4"/>
    <w:rsid w:val="00EB006A"/>
    <w:rsid w:val="00EB36BD"/>
    <w:rsid w:val="00EB4772"/>
    <w:rsid w:val="00ED169E"/>
    <w:rsid w:val="00ED4235"/>
    <w:rsid w:val="00F04346"/>
    <w:rsid w:val="00F075DC"/>
    <w:rsid w:val="00F149E9"/>
    <w:rsid w:val="00F5134D"/>
    <w:rsid w:val="00F638C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E274B"/>
  <w15:chartTrackingRefBased/>
  <w15:docId w15:val="{6B65D31B-D9C9-4771-BEBE-1B24ACB1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1F5A"/>
    <w:pPr>
      <w:spacing w:before="480" w:after="240"/>
    </w:pPr>
  </w:style>
  <w:style w:type="paragraph" w:customStyle="1" w:styleId="NormalHanging12a">
    <w:name w:val="NormalHanging12a"/>
    <w:basedOn w:val="Normal"/>
    <w:link w:val="NormalHanging12aChar"/>
    <w:rsid w:val="00E21F5A"/>
    <w:pPr>
      <w:spacing w:after="240"/>
      <w:ind w:left="567" w:hanging="567"/>
    </w:pPr>
  </w:style>
  <w:style w:type="character" w:customStyle="1" w:styleId="NormalHanging12aChar">
    <w:name w:val="NormalHanging12a Char"/>
    <w:basedOn w:val="DefaultParagraphFont"/>
    <w:link w:val="NormalHanging12a"/>
    <w:rsid w:val="00E21F5A"/>
    <w:rPr>
      <w:sz w:val="24"/>
      <w:lang w:val="es-ES_tradnl"/>
    </w:rPr>
  </w:style>
  <w:style w:type="paragraph" w:styleId="BalloonText">
    <w:name w:val="Balloon Text"/>
    <w:basedOn w:val="Normal"/>
    <w:link w:val="BalloonTextChar"/>
    <w:rsid w:val="00814BE4"/>
    <w:rPr>
      <w:rFonts w:ascii="Segoe UI" w:hAnsi="Segoe UI" w:cs="Segoe UI"/>
      <w:sz w:val="18"/>
      <w:szCs w:val="18"/>
    </w:rPr>
  </w:style>
  <w:style w:type="character" w:customStyle="1" w:styleId="BalloonTextChar">
    <w:name w:val="Balloon Text Char"/>
    <w:basedOn w:val="DefaultParagraphFont"/>
    <w:link w:val="BalloonText"/>
    <w:rsid w:val="00814BE4"/>
    <w:rPr>
      <w:rFonts w:ascii="Segoe UI" w:hAnsi="Segoe UI" w:cs="Segoe UI"/>
      <w:sz w:val="18"/>
      <w:szCs w:val="18"/>
      <w:lang w:val="es-ES_tradnl"/>
    </w:rPr>
  </w:style>
  <w:style w:type="character" w:styleId="CommentReference">
    <w:name w:val="annotation reference"/>
    <w:basedOn w:val="DefaultParagraphFont"/>
    <w:rsid w:val="0029339D"/>
    <w:rPr>
      <w:sz w:val="16"/>
      <w:szCs w:val="16"/>
    </w:rPr>
  </w:style>
  <w:style w:type="paragraph" w:styleId="CommentText">
    <w:name w:val="annotation text"/>
    <w:basedOn w:val="Normal"/>
    <w:link w:val="CommentTextChar"/>
    <w:rsid w:val="0029339D"/>
    <w:rPr>
      <w:sz w:val="20"/>
    </w:rPr>
  </w:style>
  <w:style w:type="character" w:customStyle="1" w:styleId="CommentTextChar">
    <w:name w:val="Comment Text Char"/>
    <w:basedOn w:val="DefaultParagraphFont"/>
    <w:link w:val="CommentText"/>
    <w:rsid w:val="0029339D"/>
    <w:rPr>
      <w:lang w:val="es-ES_tradnl"/>
    </w:rPr>
  </w:style>
  <w:style w:type="paragraph" w:styleId="CommentSubject">
    <w:name w:val="annotation subject"/>
    <w:basedOn w:val="CommentText"/>
    <w:next w:val="CommentText"/>
    <w:link w:val="CommentSubjectChar"/>
    <w:rsid w:val="0029339D"/>
    <w:rPr>
      <w:b/>
      <w:bCs/>
    </w:rPr>
  </w:style>
  <w:style w:type="character" w:customStyle="1" w:styleId="CommentSubjectChar">
    <w:name w:val="Comment Subject Char"/>
    <w:basedOn w:val="CommentTextChar"/>
    <w:link w:val="CommentSubject"/>
    <w:rsid w:val="0029339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A90CB-D8BC-4518-A3B9-F9705771D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6627</Words>
  <Characters>34882</Characters>
  <Application>Microsoft Office Word</Application>
  <DocSecurity>0</DocSecurity>
  <Lines>1202</Lines>
  <Paragraphs>864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ÁLVAREZ PENA Ana</cp:lastModifiedBy>
  <cp:revision>2</cp:revision>
  <cp:lastPrinted>2004-11-19T15:42:00Z</cp:lastPrinted>
  <dcterms:created xsi:type="dcterms:W3CDTF">2024-02-20T11:18:00Z</dcterms:created>
  <dcterms:modified xsi:type="dcterms:W3CDTF">2024-02-20T11:18:00Z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A9-0435/2023</vt:lpwstr>
  </property>
  <property fmtid="{D5CDD505-2E9C-101B-9397-08002B2CF9AE}" pid="4" name="&lt;Type&gt;">
    <vt:lpwstr>RR</vt:lpwstr>
  </property>
</Properties>
</file>