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22C07" w14:paraId="2ACD42B2" w14:textId="77777777" w:rsidTr="0010095E">
        <w:trPr>
          <w:trHeight w:hRule="exact" w:val="1418"/>
        </w:trPr>
        <w:tc>
          <w:tcPr>
            <w:tcW w:w="6804" w:type="dxa"/>
            <w:shd w:val="clear" w:color="auto" w:fill="auto"/>
            <w:vAlign w:val="center"/>
          </w:tcPr>
          <w:p w14:paraId="00A75F41" w14:textId="77777777" w:rsidR="00751A4A" w:rsidRPr="00122C07" w:rsidRDefault="009775FA" w:rsidP="0010095E">
            <w:pPr>
              <w:pStyle w:val="EPName"/>
            </w:pPr>
            <w:r w:rsidRPr="00122C07">
              <w:t>Europees Parlement</w:t>
            </w:r>
          </w:p>
          <w:p w14:paraId="2FFE03AD" w14:textId="77777777" w:rsidR="00751A4A" w:rsidRPr="00122C07" w:rsidRDefault="00817416" w:rsidP="00756632">
            <w:pPr>
              <w:pStyle w:val="EPTerm"/>
              <w:rPr>
                <w:rStyle w:val="HideTWBExt"/>
                <w:noProof w:val="0"/>
                <w:vanish w:val="0"/>
                <w:color w:val="auto"/>
              </w:rPr>
            </w:pPr>
            <w:r w:rsidRPr="00122C07">
              <w:t>2019-2024</w:t>
            </w:r>
          </w:p>
        </w:tc>
        <w:tc>
          <w:tcPr>
            <w:tcW w:w="2268" w:type="dxa"/>
            <w:shd w:val="clear" w:color="auto" w:fill="auto"/>
          </w:tcPr>
          <w:p w14:paraId="3EDFCD21" w14:textId="77777777" w:rsidR="00751A4A" w:rsidRPr="00122C07" w:rsidRDefault="00187494" w:rsidP="0010095E">
            <w:pPr>
              <w:pStyle w:val="EPLogo"/>
            </w:pPr>
            <w:r w:rsidRPr="00122C07">
              <w:rPr>
                <w:noProof/>
                <w:lang w:val="en-GB"/>
              </w:rPr>
              <w:drawing>
                <wp:inline distT="0" distB="0" distL="0" distR="0" wp14:anchorId="4A5FDEEC" wp14:editId="5AF7DC2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F845E6A" w14:textId="77777777" w:rsidR="00D058B8" w:rsidRPr="00122C07" w:rsidRDefault="00D058B8" w:rsidP="004C5D52">
      <w:pPr>
        <w:pStyle w:val="LineTop"/>
      </w:pPr>
    </w:p>
    <w:p w14:paraId="3426C161" w14:textId="77777777" w:rsidR="00680577" w:rsidRPr="00122C07" w:rsidRDefault="009775FA" w:rsidP="00680577">
      <w:pPr>
        <w:pStyle w:val="EPBodyTA1"/>
      </w:pPr>
      <w:r w:rsidRPr="00122C07">
        <w:t>AANGENOMEN TEKSTEN</w:t>
      </w:r>
    </w:p>
    <w:p w14:paraId="4DD57AE8" w14:textId="77777777" w:rsidR="00D058B8" w:rsidRPr="00122C07" w:rsidRDefault="00D058B8" w:rsidP="00D058B8">
      <w:pPr>
        <w:pStyle w:val="LineBottom"/>
      </w:pPr>
    </w:p>
    <w:p w14:paraId="11D8F9DD" w14:textId="20D6EB03" w:rsidR="009775FA" w:rsidRPr="00122C07" w:rsidRDefault="009775FA" w:rsidP="009775FA">
      <w:pPr>
        <w:pStyle w:val="ATHeading1"/>
      </w:pPr>
      <w:bookmarkStart w:id="0" w:name="TANumber"/>
      <w:r w:rsidRPr="00122C07">
        <w:t>P9_</w:t>
      </w:r>
      <w:proofErr w:type="gramStart"/>
      <w:r w:rsidRPr="00122C07">
        <w:t>TA(</w:t>
      </w:r>
      <w:proofErr w:type="gramEnd"/>
      <w:r w:rsidRPr="00122C07">
        <w:t>2024)00</w:t>
      </w:r>
      <w:r w:rsidR="00851EB6" w:rsidRPr="00122C07">
        <w:t>33</w:t>
      </w:r>
      <w:bookmarkEnd w:id="0"/>
    </w:p>
    <w:p w14:paraId="4BF6561F" w14:textId="77777777" w:rsidR="009775FA" w:rsidRPr="00122C07" w:rsidRDefault="009775FA" w:rsidP="009775FA">
      <w:pPr>
        <w:pStyle w:val="ATHeading2"/>
      </w:pPr>
      <w:bookmarkStart w:id="1" w:name="title"/>
      <w:r w:rsidRPr="00122C07">
        <w:t>Betrekkingen tussen de EU en India</w:t>
      </w:r>
      <w:bookmarkEnd w:id="1"/>
    </w:p>
    <w:p w14:paraId="4452BE00" w14:textId="77777777" w:rsidR="009775FA" w:rsidRPr="00122C07" w:rsidRDefault="009775FA" w:rsidP="009775FA">
      <w:pPr>
        <w:rPr>
          <w:i/>
          <w:vanish/>
        </w:rPr>
      </w:pPr>
      <w:r w:rsidRPr="00122C07">
        <w:rPr>
          <w:i/>
        </w:rPr>
        <w:fldChar w:fldCharType="begin"/>
      </w:r>
      <w:r w:rsidRPr="00122C07">
        <w:rPr>
          <w:i/>
        </w:rPr>
        <w:instrText xml:space="preserve"> TC"(</w:instrText>
      </w:r>
      <w:bookmarkStart w:id="2" w:name="DocNumber"/>
      <w:r w:rsidRPr="00122C07">
        <w:rPr>
          <w:i/>
        </w:rPr>
        <w:instrText>A9-0435/2023</w:instrText>
      </w:r>
      <w:bookmarkEnd w:id="2"/>
      <w:r w:rsidRPr="00122C07">
        <w:rPr>
          <w:i/>
        </w:rPr>
        <w:instrText xml:space="preserve"> - Rapporteur: Alviina Alametsä)"\l3 \n&gt; \* MERGEFORMAT </w:instrText>
      </w:r>
      <w:r w:rsidRPr="00122C07">
        <w:rPr>
          <w:i/>
        </w:rPr>
        <w:fldChar w:fldCharType="end"/>
      </w:r>
    </w:p>
    <w:p w14:paraId="354FDE91" w14:textId="77777777" w:rsidR="009775FA" w:rsidRPr="00122C07" w:rsidRDefault="009775FA" w:rsidP="009775FA">
      <w:pPr>
        <w:rPr>
          <w:vanish/>
        </w:rPr>
      </w:pPr>
      <w:bookmarkStart w:id="3" w:name="Commission"/>
      <w:r w:rsidRPr="00122C07">
        <w:rPr>
          <w:vanish/>
        </w:rPr>
        <w:t>Commissie buitenlandse zaken</w:t>
      </w:r>
      <w:bookmarkEnd w:id="3"/>
    </w:p>
    <w:p w14:paraId="541A2EFA" w14:textId="77777777" w:rsidR="009775FA" w:rsidRPr="00122C07" w:rsidRDefault="009775FA" w:rsidP="009775FA">
      <w:pPr>
        <w:rPr>
          <w:vanish/>
        </w:rPr>
      </w:pPr>
      <w:bookmarkStart w:id="4" w:name="PE"/>
      <w:r w:rsidRPr="00122C07">
        <w:rPr>
          <w:vanish/>
        </w:rPr>
        <w:t>PE753.</w:t>
      </w:r>
      <w:bookmarkStart w:id="5" w:name="_GoBack"/>
      <w:bookmarkEnd w:id="5"/>
      <w:r w:rsidRPr="00122C07">
        <w:rPr>
          <w:vanish/>
        </w:rPr>
        <w:t>444</w:t>
      </w:r>
      <w:bookmarkEnd w:id="4"/>
    </w:p>
    <w:p w14:paraId="0B88FF8B" w14:textId="07D19BAE" w:rsidR="009775FA" w:rsidRPr="00122C07" w:rsidRDefault="0018004C" w:rsidP="009775FA">
      <w:pPr>
        <w:pStyle w:val="ATHeading3"/>
      </w:pPr>
      <w:bookmarkStart w:id="6" w:name="Sujet"/>
      <w:r w:rsidRPr="00122C07">
        <w:t xml:space="preserve">Aanbeveling </w:t>
      </w:r>
      <w:r w:rsidR="009775FA" w:rsidRPr="00122C07">
        <w:t xml:space="preserve">van het Europees Parlement van </w:t>
      </w:r>
      <w:r w:rsidRPr="00122C07">
        <w:t xml:space="preserve">17 </w:t>
      </w:r>
      <w:r w:rsidR="009775FA" w:rsidRPr="00122C07">
        <w:t>januari 2024 aan de Raad, de Commissie en de vicevoorzitter van de Commissie/hoge vertegenwoordiger van de Unie voor buitenlandse zaken en veiligheidsbeleid betreffende de betrekkingen tussen de EU en India</w:t>
      </w:r>
      <w:bookmarkEnd w:id="6"/>
      <w:r w:rsidR="009775FA" w:rsidRPr="00122C07">
        <w:t xml:space="preserve"> </w:t>
      </w:r>
      <w:bookmarkStart w:id="7" w:name="References"/>
      <w:r w:rsidR="009775FA" w:rsidRPr="00122C07">
        <w:t>(2023/2128(INI))</w:t>
      </w:r>
      <w:bookmarkEnd w:id="7"/>
    </w:p>
    <w:p w14:paraId="21C03F5B" w14:textId="77777777" w:rsidR="00AE5F90" w:rsidRPr="00122C07" w:rsidRDefault="00AE5F90" w:rsidP="00AE5F90">
      <w:pPr>
        <w:pStyle w:val="EPComma"/>
      </w:pPr>
      <w:bookmarkStart w:id="8" w:name="TextBodyBegin"/>
      <w:bookmarkEnd w:id="8"/>
      <w:r w:rsidRPr="00122C07">
        <w:rPr>
          <w:i/>
        </w:rPr>
        <w:t>Het Europees Parlement</w:t>
      </w:r>
      <w:r w:rsidRPr="00122C07">
        <w:t>,</w:t>
      </w:r>
    </w:p>
    <w:p w14:paraId="674B40F3" w14:textId="77777777" w:rsidR="00AE5F90" w:rsidRPr="00122C07" w:rsidRDefault="00AE5F90" w:rsidP="00AE5F90">
      <w:pPr>
        <w:pStyle w:val="NormalHanging12a"/>
      </w:pPr>
      <w:r w:rsidRPr="00122C07">
        <w:t>–</w:t>
      </w:r>
      <w:r w:rsidRPr="00122C07">
        <w:tab/>
        <w:t>gezien het in 2004 gesloten strategische partnerschap tussen de EU en India,</w:t>
      </w:r>
    </w:p>
    <w:p w14:paraId="4D07A1A3" w14:textId="77777777" w:rsidR="00AE5F90" w:rsidRPr="00122C07" w:rsidRDefault="00AE5F90" w:rsidP="00AE5F90">
      <w:pPr>
        <w:pStyle w:val="NormalHanging12a"/>
      </w:pPr>
      <w:r w:rsidRPr="00122C07">
        <w:t>–</w:t>
      </w:r>
      <w:r w:rsidRPr="00122C07">
        <w:tab/>
        <w:t>gezien de gezamenlijke verklaring van de 15e top EU-India van 15 juli 2020, het tijdens die top aangenomen document over het strategische partnerschap tussen de EU en India: een routekaart naar 2025, en de andere gezamenlijke verklaringen die onlangs door de EU en India zijn ondertekend,</w:t>
      </w:r>
    </w:p>
    <w:p w14:paraId="38D0D19E" w14:textId="77777777" w:rsidR="00AE5F90" w:rsidRPr="00122C07" w:rsidRDefault="00AE5F90" w:rsidP="00AE5F90">
      <w:pPr>
        <w:pStyle w:val="NormalHanging12a"/>
      </w:pPr>
      <w:r w:rsidRPr="00122C07">
        <w:t>–</w:t>
      </w:r>
      <w:r w:rsidRPr="00122C07">
        <w:tab/>
        <w:t>gezien de Samenwerkingsovereenkomst tussen de Europese Gemeenschap en de Republiek India inzake partnerschap en ontwikkeling van 1994</w:t>
      </w:r>
      <w:r w:rsidRPr="00122C07">
        <w:rPr>
          <w:rStyle w:val="FootnoteReference"/>
        </w:rPr>
        <w:footnoteReference w:id="1"/>
      </w:r>
      <w:r w:rsidRPr="00122C07">
        <w:t>,</w:t>
      </w:r>
    </w:p>
    <w:p w14:paraId="3E06675A" w14:textId="43087342" w:rsidR="00AE5F90" w:rsidRPr="00122C07" w:rsidRDefault="00AE5F90" w:rsidP="00AE5F90">
      <w:pPr>
        <w:pStyle w:val="NormalHanging12a"/>
      </w:pPr>
      <w:r w:rsidRPr="00122C07">
        <w:t>–</w:t>
      </w:r>
      <w:r w:rsidRPr="00122C07">
        <w:tab/>
        <w:t>gezien de gezamenlijke mededeling van de vicevoorzitter van de Commissie/hoge vertegenwoordiger van de Unie voor buitenlandse zaken en veiligheidsbeleid (VV/HV) en de Commissie van 20 november 2018 getiteld “Elementen voor een EU-stra</w:t>
      </w:r>
      <w:r w:rsidR="008C3812" w:rsidRPr="00122C07">
        <w:t>tegie inzake India” (</w:t>
      </w:r>
      <w:proofErr w:type="gramStart"/>
      <w:r w:rsidR="008C3812" w:rsidRPr="00122C07">
        <w:t>JOIN(</w:t>
      </w:r>
      <w:proofErr w:type="gramEnd"/>
      <w:r w:rsidR="008C3812" w:rsidRPr="00122C07">
        <w:t>2018)00</w:t>
      </w:r>
      <w:r w:rsidRPr="00122C07">
        <w:t>28) en de hieraan gerelateerde conclusies van de Raad over de EU-strategie ten aanzien van India van 10 december 2018,</w:t>
      </w:r>
    </w:p>
    <w:p w14:paraId="16B7B014" w14:textId="77777777" w:rsidR="00AE5F90" w:rsidRPr="00122C07" w:rsidRDefault="00AE5F90" w:rsidP="00AE5F90">
      <w:pPr>
        <w:pStyle w:val="NormalHanging12a"/>
      </w:pPr>
      <w:r w:rsidRPr="00122C07">
        <w:t>–</w:t>
      </w:r>
      <w:r w:rsidRPr="00122C07">
        <w:tab/>
        <w:t>gezien de gezamenlijke mededeling van de Commissie en de hoge vertegenwoordiger van de Unie voor buitenlandse zaken en veiligheidsbeleid van 16 september 2021 getiteld “De EU-strategie voor samenwerking in de Indo-</w:t>
      </w:r>
      <w:proofErr w:type="spellStart"/>
      <w:r w:rsidRPr="00122C07">
        <w:t>Pacifische</w:t>
      </w:r>
      <w:proofErr w:type="spellEnd"/>
      <w:r w:rsidRPr="00122C07">
        <w:t xml:space="preserve"> regio” (</w:t>
      </w:r>
      <w:proofErr w:type="gramStart"/>
      <w:r w:rsidRPr="00122C07">
        <w:t>JOIN(</w:t>
      </w:r>
      <w:proofErr w:type="gramEnd"/>
      <w:r w:rsidRPr="00122C07">
        <w:t>2021)0024),</w:t>
      </w:r>
    </w:p>
    <w:p w14:paraId="1FEAB494" w14:textId="77777777" w:rsidR="00AE5F90" w:rsidRPr="00122C07" w:rsidRDefault="00AE5F90" w:rsidP="00AE5F90">
      <w:pPr>
        <w:pStyle w:val="NormalHanging12a"/>
      </w:pPr>
      <w:r w:rsidRPr="00122C07">
        <w:t>–</w:t>
      </w:r>
      <w:r w:rsidRPr="00122C07">
        <w:tab/>
        <w:t>gezien de gezamenlijke mededeling aan het Europees Parlement en de Raad betreffende de actualisering van de strategie van de EU voor maritieme veiligheid en het bijbehorende actieplan “Een versterkte EU-strategie voor maritieme veiligheid voor evoluerende maritieme bedreigingen” van 10 maart 2023 (</w:t>
      </w:r>
      <w:proofErr w:type="gramStart"/>
      <w:r w:rsidRPr="00122C07">
        <w:t>JOIN(</w:t>
      </w:r>
      <w:proofErr w:type="gramEnd"/>
      <w:r w:rsidRPr="00122C07">
        <w:t>2023)0008),</w:t>
      </w:r>
    </w:p>
    <w:p w14:paraId="0A1E45EB" w14:textId="77777777" w:rsidR="00AE5F90" w:rsidRPr="00122C07" w:rsidRDefault="00AE5F90" w:rsidP="00AE5F90">
      <w:pPr>
        <w:pStyle w:val="NormalHanging12a"/>
      </w:pPr>
      <w:r w:rsidRPr="00122C07">
        <w:lastRenderedPageBreak/>
        <w:t>–</w:t>
      </w:r>
      <w:r w:rsidRPr="00122C07">
        <w:tab/>
        <w:t>gezien de algemene strategie voor de Europese Unie op het gebied van buitenlands en veiligheidsbeleid – Gedeelde visie, gemeenschappelijke actie: een sterker Europa, van juni 2016,</w:t>
      </w:r>
    </w:p>
    <w:p w14:paraId="466D0C08" w14:textId="77777777" w:rsidR="00AE5F90" w:rsidRPr="00122C07" w:rsidRDefault="00AE5F90" w:rsidP="00AE5F90">
      <w:pPr>
        <w:pStyle w:val="NormalHanging12a"/>
      </w:pPr>
      <w:r w:rsidRPr="00122C07">
        <w:t>–</w:t>
      </w:r>
      <w:r w:rsidRPr="00122C07">
        <w:tab/>
        <w:t>gezien Verordening (EU) 2021/947 van het Europees Parlement en de Raad van 9 juni 2021 tot vaststelling van het instrument voor nabuurschapsbeleid, ontwikkeling en internationale samenwerking – Europa in de wereld</w:t>
      </w:r>
      <w:r w:rsidRPr="00122C07">
        <w:rPr>
          <w:rStyle w:val="FootnoteReference"/>
        </w:rPr>
        <w:footnoteReference w:id="2"/>
      </w:r>
      <w:r w:rsidRPr="00122C07">
        <w:t>,</w:t>
      </w:r>
    </w:p>
    <w:p w14:paraId="60736991" w14:textId="77777777" w:rsidR="00AE5F90" w:rsidRPr="00122C07" w:rsidRDefault="00AE5F90" w:rsidP="00AE5F90">
      <w:pPr>
        <w:pStyle w:val="NormalHanging12a"/>
      </w:pPr>
      <w:r w:rsidRPr="00122C07">
        <w:t>–</w:t>
      </w:r>
      <w:r w:rsidRPr="00122C07">
        <w:tab/>
        <w:t>gezien het strategisch kompas voor veiligheid en defensie dat op 21 maart 2022 door de Raad werd goedgekeurd,</w:t>
      </w:r>
    </w:p>
    <w:p w14:paraId="46A5D7A3" w14:textId="77777777" w:rsidR="00AE5F90" w:rsidRPr="00122C07" w:rsidRDefault="00AE5F90" w:rsidP="00AE5F90">
      <w:pPr>
        <w:pStyle w:val="NormalHanging12a"/>
      </w:pPr>
      <w:r w:rsidRPr="00122C07">
        <w:t>–</w:t>
      </w:r>
      <w:r w:rsidRPr="00122C07">
        <w:tab/>
        <w:t>gezien de beperkende EU-maatregelen tegen Rusland wegens Oekraïne,</w:t>
      </w:r>
    </w:p>
    <w:p w14:paraId="634E5AA2" w14:textId="77777777" w:rsidR="00AE5F90" w:rsidRPr="00122C07" w:rsidRDefault="00AE5F90" w:rsidP="00AE5F90">
      <w:pPr>
        <w:pStyle w:val="NormalHanging12a"/>
      </w:pPr>
      <w:r w:rsidRPr="00122C07">
        <w:t>–</w:t>
      </w:r>
      <w:r w:rsidRPr="00122C07">
        <w:tab/>
        <w:t>gezien de conclusies van de Raad van 20 februari 2023 over de prioriteiten van de EU in de mensenrechtenfora van de VN in 2023,</w:t>
      </w:r>
    </w:p>
    <w:p w14:paraId="4FF7F18F" w14:textId="77777777" w:rsidR="00AE5F90" w:rsidRPr="00122C07" w:rsidRDefault="00AE5F90" w:rsidP="00AE5F90">
      <w:pPr>
        <w:pStyle w:val="NormalHanging12a"/>
      </w:pPr>
      <w:r w:rsidRPr="00122C07">
        <w:t>–</w:t>
      </w:r>
      <w:r w:rsidRPr="00122C07">
        <w:tab/>
        <w:t>gezien de thematische richtsnoeren van de EU inzake de mensenrechten, met inbegrip van de richtsnoeren over mensenrechtenverdedigers, over mensenrechtendialogen en over de bevordering en de bescherming van de vrijheid van godsdienst en levensovertuiging,</w:t>
      </w:r>
    </w:p>
    <w:p w14:paraId="75FAECB0" w14:textId="77777777" w:rsidR="00AE5F90" w:rsidRPr="00122C07" w:rsidRDefault="00AE5F90" w:rsidP="00AE5F90">
      <w:pPr>
        <w:pStyle w:val="NormalHanging12a"/>
      </w:pPr>
      <w:r w:rsidRPr="00122C07">
        <w:t>–</w:t>
      </w:r>
      <w:r w:rsidRPr="00122C07">
        <w:tab/>
        <w:t>gezien het Verdrag inzake de non-proliferatie van kernwapens,</w:t>
      </w:r>
    </w:p>
    <w:p w14:paraId="365711CD" w14:textId="77777777" w:rsidR="00AE5F90" w:rsidRPr="00122C07" w:rsidRDefault="00AE5F90" w:rsidP="00AE5F90">
      <w:pPr>
        <w:pStyle w:val="NormalHanging12a"/>
      </w:pPr>
      <w:r w:rsidRPr="00122C07">
        <w:t>–</w:t>
      </w:r>
      <w:r w:rsidRPr="00122C07">
        <w:tab/>
        <w:t>gezien de resolutie van de Algemene Vergadering van de Verenigde Naties over de agressie tegen Oekraïne, aangenomen op 2 maart 2022,</w:t>
      </w:r>
    </w:p>
    <w:p w14:paraId="4552B4AC" w14:textId="77777777" w:rsidR="00AE5F90" w:rsidRPr="00122C07" w:rsidRDefault="00AE5F90" w:rsidP="00AE5F90">
      <w:pPr>
        <w:pStyle w:val="NormalHanging12a"/>
      </w:pPr>
      <w:r w:rsidRPr="00122C07">
        <w:t>–</w:t>
      </w:r>
      <w:r w:rsidRPr="00122C07">
        <w:tab/>
        <w:t>gezien het Raamverdrag van de Verenigde Naties inzake klimaatverandering en de Overeenkomst van Parijs,</w:t>
      </w:r>
    </w:p>
    <w:p w14:paraId="10EA041A" w14:textId="77777777" w:rsidR="00AE5F90" w:rsidRPr="00122C07" w:rsidRDefault="00AE5F90" w:rsidP="00AE5F90">
      <w:pPr>
        <w:pStyle w:val="NormalHanging12a"/>
      </w:pPr>
      <w:r w:rsidRPr="00122C07">
        <w:t>–</w:t>
      </w:r>
      <w:r w:rsidRPr="00122C07">
        <w:tab/>
        <w:t>gezien de universele periodieke doorlichting van India door de Verenigde Naties van 2022,</w:t>
      </w:r>
    </w:p>
    <w:p w14:paraId="7CAC1635" w14:textId="77777777" w:rsidR="00AE5F90" w:rsidRPr="00122C07" w:rsidRDefault="00AE5F90" w:rsidP="00AE5F90">
      <w:pPr>
        <w:pStyle w:val="NormalHanging12a"/>
      </w:pPr>
      <w:r w:rsidRPr="00122C07">
        <w:t>–</w:t>
      </w:r>
      <w:r w:rsidRPr="00122C07">
        <w:tab/>
        <w:t>gezien zijn resolutie van 21 januari 2021 over connectiviteit en de betrekkingen EU-Azië</w:t>
      </w:r>
      <w:r w:rsidRPr="00122C07">
        <w:rPr>
          <w:rStyle w:val="FootnoteReference"/>
        </w:rPr>
        <w:footnoteReference w:id="3"/>
      </w:r>
      <w:r w:rsidRPr="00122C07">
        <w:t>,</w:t>
      </w:r>
    </w:p>
    <w:p w14:paraId="70DCFB5E" w14:textId="77777777" w:rsidR="00AE5F90" w:rsidRPr="00122C07" w:rsidRDefault="00AE5F90" w:rsidP="00AE5F90">
      <w:pPr>
        <w:pStyle w:val="NormalHanging12a"/>
      </w:pPr>
      <w:r w:rsidRPr="00122C07">
        <w:t>–</w:t>
      </w:r>
      <w:r w:rsidRPr="00122C07">
        <w:tab/>
        <w:t>gezien zijn resolutie van 5 juli 2022 over de toekomstige samenwerking tussen de EU en India op het gebied van handel en investeringen</w:t>
      </w:r>
      <w:r w:rsidRPr="00122C07">
        <w:rPr>
          <w:rStyle w:val="FootnoteReference"/>
        </w:rPr>
        <w:footnoteReference w:id="4"/>
      </w:r>
      <w:r w:rsidRPr="00122C07">
        <w:t>,</w:t>
      </w:r>
    </w:p>
    <w:p w14:paraId="68A438C3" w14:textId="77777777" w:rsidR="00AE5F90" w:rsidRPr="00122C07" w:rsidRDefault="00AE5F90" w:rsidP="00AE5F90">
      <w:pPr>
        <w:pStyle w:val="NormalHanging12a"/>
      </w:pPr>
      <w:r w:rsidRPr="00122C07">
        <w:t>–</w:t>
      </w:r>
      <w:r w:rsidRPr="00122C07">
        <w:tab/>
        <w:t>gezien zijn resolutie van 7 juni 2022 over de EU en de veiligheidsuitdagingen in de Indo-</w:t>
      </w:r>
      <w:proofErr w:type="spellStart"/>
      <w:r w:rsidRPr="00122C07">
        <w:t>Pacifische</w:t>
      </w:r>
      <w:proofErr w:type="spellEnd"/>
      <w:r w:rsidRPr="00122C07">
        <w:t xml:space="preserve"> regio</w:t>
      </w:r>
      <w:r w:rsidRPr="00122C07">
        <w:rPr>
          <w:rStyle w:val="FootnoteReference"/>
        </w:rPr>
        <w:footnoteReference w:id="5"/>
      </w:r>
      <w:r w:rsidRPr="00122C07">
        <w:t>,</w:t>
      </w:r>
    </w:p>
    <w:p w14:paraId="7F22752A" w14:textId="77777777" w:rsidR="00AE5F90" w:rsidRPr="00122C07" w:rsidRDefault="00AE5F90" w:rsidP="00AE5F90">
      <w:pPr>
        <w:pStyle w:val="NormalHanging12a"/>
      </w:pPr>
      <w:r w:rsidRPr="00122C07">
        <w:t>–</w:t>
      </w:r>
      <w:r w:rsidRPr="00122C07">
        <w:tab/>
        <w:t>gezien zijn resolutie van 13 september 2017 over de politieke betrekkingen van de EU met India</w:t>
      </w:r>
      <w:r w:rsidRPr="00122C07">
        <w:rPr>
          <w:rStyle w:val="FootnoteReference"/>
        </w:rPr>
        <w:footnoteReference w:id="6"/>
      </w:r>
      <w:r w:rsidRPr="00122C07">
        <w:t>,</w:t>
      </w:r>
    </w:p>
    <w:p w14:paraId="67F5D4C6" w14:textId="77777777" w:rsidR="00AE5F90" w:rsidRPr="00122C07" w:rsidRDefault="00AE5F90" w:rsidP="00AE5F90">
      <w:pPr>
        <w:pStyle w:val="NormalHanging12a"/>
      </w:pPr>
      <w:r w:rsidRPr="00122C07">
        <w:t>–</w:t>
      </w:r>
      <w:r w:rsidRPr="00122C07">
        <w:tab/>
        <w:t>gezien zijn resolutie van 13 juli 2023 over India, de situatie in Manipur</w:t>
      </w:r>
      <w:r w:rsidRPr="00122C07">
        <w:rPr>
          <w:rStyle w:val="FootnoteReference"/>
        </w:rPr>
        <w:footnoteReference w:id="7"/>
      </w:r>
      <w:r w:rsidRPr="00122C07">
        <w:t>,</w:t>
      </w:r>
    </w:p>
    <w:p w14:paraId="5CF0AE55" w14:textId="7DC3FF91" w:rsidR="00AE5F90" w:rsidRPr="00122C07" w:rsidRDefault="00AE5F90" w:rsidP="00AE5F90">
      <w:pPr>
        <w:pStyle w:val="NormalHanging12a"/>
      </w:pPr>
      <w:r w:rsidRPr="00122C07">
        <w:lastRenderedPageBreak/>
        <w:t>–</w:t>
      </w:r>
      <w:r w:rsidRPr="00122C07">
        <w:tab/>
        <w:t>gezien zijn aanbeveling van 29 april 2021 aan de Raad, de Commissie en de vicevoorzitter van de Commissie/hoge vertegenwoordiger van de Unie voor buitenlandse zaken en veiligheidsbeleid over de betrekkingen tussen de EU en India</w:t>
      </w:r>
      <w:r w:rsidRPr="00122C07">
        <w:rPr>
          <w:rStyle w:val="FootnoteReference"/>
        </w:rPr>
        <w:footnoteReference w:id="8"/>
      </w:r>
      <w:r w:rsidR="000F3C06" w:rsidRPr="00122C07">
        <w:t>,</w:t>
      </w:r>
    </w:p>
    <w:p w14:paraId="185CDD21" w14:textId="77777777" w:rsidR="00AE5F90" w:rsidRPr="00122C07" w:rsidRDefault="00AE5F90" w:rsidP="00AE5F90">
      <w:pPr>
        <w:pStyle w:val="NormalHanging12a"/>
      </w:pPr>
      <w:r w:rsidRPr="00122C07">
        <w:t>–</w:t>
      </w:r>
      <w:r w:rsidRPr="00122C07">
        <w:tab/>
        <w:t>gezien de persverklaring van de delegatie van de Europese Unie in India en Bhutan over de 10e ronde van de mensenrechtendialoog tussen de EU en India op 15 juli 2022,</w:t>
      </w:r>
    </w:p>
    <w:p w14:paraId="3D9C0432" w14:textId="53996E8D" w:rsidR="00AE5F90" w:rsidRPr="00122C07" w:rsidRDefault="00AE5F90" w:rsidP="00AE5F90">
      <w:pPr>
        <w:pStyle w:val="NormalHanging12a"/>
      </w:pPr>
      <w:r w:rsidRPr="00122C07">
        <w:t>–</w:t>
      </w:r>
      <w:r w:rsidRPr="00122C07">
        <w:tab/>
        <w:t xml:space="preserve">gezien de conclusies van de G20-top van 9 en </w:t>
      </w:r>
      <w:r w:rsidR="000F3C06" w:rsidRPr="00122C07">
        <w:t>10 september 2023 in New Delhi,</w:t>
      </w:r>
    </w:p>
    <w:p w14:paraId="2559B766" w14:textId="77777777" w:rsidR="00AE5F90" w:rsidRPr="00122C07" w:rsidRDefault="00AE5F90" w:rsidP="00AE5F90">
      <w:pPr>
        <w:pStyle w:val="NormalHanging12a"/>
      </w:pPr>
      <w:r w:rsidRPr="00122C07">
        <w:t>–</w:t>
      </w:r>
      <w:r w:rsidRPr="00122C07">
        <w:tab/>
        <w:t xml:space="preserve">gezien de komende top EU-India in New Delhi, </w:t>
      </w:r>
    </w:p>
    <w:p w14:paraId="7DDD9799" w14:textId="77777777" w:rsidR="00AE5F90" w:rsidRPr="00122C07" w:rsidRDefault="00AE5F90" w:rsidP="00AE5F90">
      <w:pPr>
        <w:pStyle w:val="NormalHanging12a"/>
      </w:pPr>
      <w:r w:rsidRPr="00122C07">
        <w:t>–</w:t>
      </w:r>
      <w:r w:rsidRPr="00122C07">
        <w:tab/>
        <w:t>gezien artikel 118 van zijn Reglement,</w:t>
      </w:r>
    </w:p>
    <w:p w14:paraId="390DB6BA" w14:textId="77777777" w:rsidR="00AE5F90" w:rsidRPr="00122C07" w:rsidRDefault="00AE5F90" w:rsidP="00AE5F90">
      <w:pPr>
        <w:pStyle w:val="NormalHanging12a"/>
      </w:pPr>
      <w:r w:rsidRPr="00122C07">
        <w:t>–</w:t>
      </w:r>
      <w:r w:rsidRPr="00122C07">
        <w:tab/>
        <w:t>gezien het verslag van de Commissie buitenlandse zaken (A9‑0435/2023),</w:t>
      </w:r>
    </w:p>
    <w:p w14:paraId="5E27D802" w14:textId="77777777" w:rsidR="00AE5F90" w:rsidRPr="00122C07" w:rsidRDefault="00AE5F90" w:rsidP="00AE5F90">
      <w:pPr>
        <w:pStyle w:val="NormalHanging12a"/>
      </w:pPr>
      <w:r w:rsidRPr="00122C07">
        <w:t>A.</w:t>
      </w:r>
      <w:r w:rsidRPr="00122C07">
        <w:tab/>
        <w:t>overwegende dat de EU en India van plan zijn om begin 2024 bijeen te komen tijdens de bijeenkomst van de leiders in New Delhi, met name om de verbintenissen van beide partijen tot het strategisch partnerschap te bekrachtigen en om de balans op te maken van de uitvoering van de routekaart EU-India 2025;</w:t>
      </w:r>
    </w:p>
    <w:p w14:paraId="3996A7C8" w14:textId="77777777" w:rsidR="00AE5F90" w:rsidRPr="00122C07" w:rsidRDefault="00AE5F90" w:rsidP="00AE5F90">
      <w:pPr>
        <w:pStyle w:val="NormalHanging12a"/>
        <w:rPr>
          <w:szCs w:val="24"/>
        </w:rPr>
      </w:pPr>
      <w:r w:rsidRPr="00122C07">
        <w:t>B.</w:t>
      </w:r>
      <w:r w:rsidRPr="00122C07">
        <w:tab/>
        <w:t>overwegende dat India parlementsverkiezingen plant in mei en juni 2024 en de verkiezingen voor het Europees Parlement plaatsvinden in juni 2024;</w:t>
      </w:r>
    </w:p>
    <w:p w14:paraId="63AF8270" w14:textId="77777777" w:rsidR="00AE5F90" w:rsidRPr="00122C07" w:rsidRDefault="00AE5F90" w:rsidP="00AE5F90">
      <w:pPr>
        <w:pStyle w:val="NormalHanging12a"/>
        <w:rPr>
          <w:szCs w:val="24"/>
        </w:rPr>
      </w:pPr>
      <w:r w:rsidRPr="00122C07">
        <w:t>C.</w:t>
      </w:r>
      <w:r w:rsidRPr="00122C07">
        <w:tab/>
        <w:t>overwegende dat de EU en India in 2022 het zestigjarige bestaan van hun bilaterale partnerschap hebben gevierd; overwegende dat dit partnerschap de afgelopen jaren een impuls heeft gekregen dankzij de sterke politieke, economische, sociale en culturele banden en de hernieuwde politieke wil om het partnerschap op het gebied van een aantal sectoren en beleidsterreinen te versterken; overwegende dat het potentieel van dit partnerschap daarentegen nog niet ten volle wordt benut;</w:t>
      </w:r>
    </w:p>
    <w:p w14:paraId="5F2BFA45" w14:textId="77777777" w:rsidR="00AE5F90" w:rsidRPr="00122C07" w:rsidRDefault="00AE5F90" w:rsidP="00AE5F90">
      <w:pPr>
        <w:pStyle w:val="NormalHanging12a"/>
      </w:pPr>
      <w:r w:rsidRPr="00122C07">
        <w:t>D.</w:t>
      </w:r>
      <w:r w:rsidRPr="00122C07">
        <w:tab/>
        <w:t>overwegende dat de bilaterale betrekkingen tussen de EU-lidstaten en India op het gebied van connectiviteit en klimaat bijdragen tot het partnerschap tussen de EU en India; overwegende dat het door de geopolitieke uitdagingen des te belangrijker is geworden voor zowel de EU als India om te zorgen voor veiligheid, welvaart en duurzame ontwikkeling;</w:t>
      </w:r>
    </w:p>
    <w:p w14:paraId="352D2560" w14:textId="77777777" w:rsidR="00AE5F90" w:rsidRPr="00122C07" w:rsidRDefault="00AE5F90" w:rsidP="00AE5F90">
      <w:pPr>
        <w:pStyle w:val="NormalHanging12a"/>
      </w:pPr>
      <w:r w:rsidRPr="00122C07">
        <w:t>E.</w:t>
      </w:r>
      <w:r w:rsidRPr="00122C07">
        <w:tab/>
        <w:t>overwegende dat de bilaterale en multilaterale samenwerking met India in het bijzonder gerechtvaardigd is in de huidige context van een polycrisis, met onder meer geopolitieke uitdagingen, een wereldwijde achteruitgang van de democratie, een escalerende klimaatcrisis, verscherpte ongelijkheden, en toenemende concurrentie tussen grootmachten; overwegende dat de EU streeft naar een partnerschap op basis van een gelijk speelveld met India, aangezien dit partnerschap kan bijdragen tot de diversificatie van de toeleveringsketens van de EU en een positieve invloed kan hebben op de mondiale en regionale welvaart en stabiliteit en de handhaving van een gezamenlijke visie op effectief multilateralisme en een op regels gebaseerde multilaterale orde;</w:t>
      </w:r>
    </w:p>
    <w:p w14:paraId="1FFF9477" w14:textId="77777777" w:rsidR="00AE5F90" w:rsidRPr="00122C07" w:rsidRDefault="00AE5F90" w:rsidP="00AE5F90">
      <w:pPr>
        <w:pStyle w:val="NormalHanging12a"/>
      </w:pPr>
      <w:r w:rsidRPr="00122C07">
        <w:t>F.</w:t>
      </w:r>
      <w:r w:rsidRPr="00122C07">
        <w:tab/>
        <w:t xml:space="preserve">overwegende dat het belang en de relevantie van India op regionaal en mondiaal vlak toenemen, aangezien het land in 2023 China heeft overtroffen als land met de meeste inwoners, het zichzelf positioneert als een regionale economische en militaire macht, </w:t>
      </w:r>
      <w:r w:rsidRPr="00122C07">
        <w:lastRenderedPageBreak/>
        <w:t>zijn partnerschappen verder uitbouwt en zijn banden op economisch en defensiegebied aanhaalt, in het bijzonder in Zuidoost-Azië; overwegende dat de EU de grootste handelspartner van India is en het dus in het belang van beide partijen is de economische banden nauwer aan te halen;</w:t>
      </w:r>
    </w:p>
    <w:p w14:paraId="2AEF62BD" w14:textId="77777777" w:rsidR="00AE5F90" w:rsidRPr="00122C07" w:rsidRDefault="00AE5F90" w:rsidP="00AE5F90">
      <w:pPr>
        <w:pStyle w:val="NormalHanging12a"/>
      </w:pPr>
      <w:r w:rsidRPr="00122C07">
        <w:t>G.</w:t>
      </w:r>
      <w:r w:rsidRPr="00122C07">
        <w:tab/>
        <w:t>overwegende dat de EU het toenemende geostrategische belang van India erkent via haar strategisch kader, dat is verankerd in de integrale EU-strategie, de EU-strategie inzake India, de EU-Azië-connectiviteitsstrategie en de EU-strategie voor de Indo-</w:t>
      </w:r>
      <w:proofErr w:type="spellStart"/>
      <w:r w:rsidRPr="00122C07">
        <w:t>Pacifische</w:t>
      </w:r>
      <w:proofErr w:type="spellEnd"/>
      <w:r w:rsidRPr="00122C07">
        <w:t xml:space="preserve"> regio, en benadrukt dat het belangrijk is om samen te werken op wereldvlak en naar een gemeenschappelijke agenda te streven;</w:t>
      </w:r>
    </w:p>
    <w:p w14:paraId="3CABA768" w14:textId="77777777" w:rsidR="00AE5F90" w:rsidRPr="00122C07" w:rsidRDefault="00AE5F90" w:rsidP="00AE5F90">
      <w:pPr>
        <w:pStyle w:val="NormalHanging12a"/>
      </w:pPr>
      <w:r w:rsidRPr="00122C07">
        <w:t>H.</w:t>
      </w:r>
      <w:r w:rsidRPr="00122C07">
        <w:tab/>
        <w:t>overwegende dat het toenemende regionale en mondiale belang van India blijkt uit het feit dat het land van december 2022 tot december 2023 voorzitter was van de G20, in 2021-2022 lid was van de VN-Veiligheidsraad en in 2019-2022 en 2022-2024 van de VN-Mensenrechtenraad;</w:t>
      </w:r>
    </w:p>
    <w:p w14:paraId="204203D8" w14:textId="77777777" w:rsidR="00AE5F90" w:rsidRPr="00122C07" w:rsidRDefault="00AE5F90" w:rsidP="00AE5F90">
      <w:pPr>
        <w:pStyle w:val="NormalHanging12a"/>
      </w:pPr>
      <w:r w:rsidRPr="00122C07">
        <w:t>I.</w:t>
      </w:r>
      <w:r w:rsidRPr="00122C07">
        <w:tab/>
        <w:t xml:space="preserve">overwegende dat de Indische Oceaan is uitgegroeid tot een belangrijk internationaal centrum dat van strategisch belang is voor de wereldhandel en van vitaal economisch en strategisch belang voor zowel de EU als India; overwegende dat een van de EU-lidstaten </w:t>
      </w:r>
      <w:proofErr w:type="spellStart"/>
      <w:r w:rsidRPr="00122C07">
        <w:t>ultraperifere</w:t>
      </w:r>
      <w:proofErr w:type="spellEnd"/>
      <w:r w:rsidRPr="00122C07">
        <w:t xml:space="preserve"> gebieden en landen en gebieden overzee heeft in de Indo-</w:t>
      </w:r>
      <w:proofErr w:type="spellStart"/>
      <w:r w:rsidRPr="00122C07">
        <w:t>Pacifische</w:t>
      </w:r>
      <w:proofErr w:type="spellEnd"/>
      <w:r w:rsidRPr="00122C07">
        <w:t xml:space="preserve"> regio; overwegende dat de EU en India er beide baat bij hebben de risico’s in de betrekkingen met China te verminderen en zich gezamenlijk te positioneren ten aanzien van de toenemende invloed van China in de Indo-</w:t>
      </w:r>
      <w:proofErr w:type="spellStart"/>
      <w:r w:rsidRPr="00122C07">
        <w:t>Pacifische</w:t>
      </w:r>
      <w:proofErr w:type="spellEnd"/>
      <w:r w:rsidRPr="00122C07">
        <w:t xml:space="preserve"> regio en de rest van de wereld; overwegende dat in de EU-strategie van 2021 voor samenwerking in de Indo-</w:t>
      </w:r>
      <w:proofErr w:type="spellStart"/>
      <w:r w:rsidRPr="00122C07">
        <w:t>Pacifische</w:t>
      </w:r>
      <w:proofErr w:type="spellEnd"/>
      <w:r w:rsidRPr="00122C07">
        <w:t xml:space="preserve"> regio de nadruk werd gelegd op partnerschappen en samenwerking als reactie op de geopolitieke concurrentie in de Indo-</w:t>
      </w:r>
      <w:proofErr w:type="spellStart"/>
      <w:r w:rsidRPr="00122C07">
        <w:t>Pacifische</w:t>
      </w:r>
      <w:proofErr w:type="spellEnd"/>
      <w:r w:rsidRPr="00122C07">
        <w:t xml:space="preserve"> regio, en de samenwerking met India werd aangemerkt als een prioriteit van de EU in het gebied; overwegende dat het in het gezamenlijk belang van de EU en India is om de Indo-</w:t>
      </w:r>
      <w:proofErr w:type="spellStart"/>
      <w:r w:rsidRPr="00122C07">
        <w:t>Pacifische</w:t>
      </w:r>
      <w:proofErr w:type="spellEnd"/>
      <w:r w:rsidRPr="00122C07">
        <w:t xml:space="preserve"> regio open, vrij en veilig te houden, met de nadruk op het behoud van de regio als een gebied met eerlijke concurrentie, ongestoorde communicatielijnen over zee, stabiliteit en veiligheid; overwegende dat de EU en India op 5 oktober 2023 hun derde maritieme veiligheidsdialoog India-EU hebben gehouden;</w:t>
      </w:r>
    </w:p>
    <w:p w14:paraId="1F9A3EC0" w14:textId="77777777" w:rsidR="00AE5F90" w:rsidRPr="00122C07" w:rsidRDefault="00AE5F90" w:rsidP="00AE5F90">
      <w:pPr>
        <w:pStyle w:val="NormalHanging12a"/>
      </w:pPr>
      <w:r w:rsidRPr="00122C07">
        <w:t>J.</w:t>
      </w:r>
      <w:r w:rsidRPr="00122C07">
        <w:tab/>
        <w:t>overwegende dat ruim een derde van alle Europese uitvoer naar de Indo-</w:t>
      </w:r>
      <w:proofErr w:type="spellStart"/>
      <w:r w:rsidRPr="00122C07">
        <w:t>Pacifische</w:t>
      </w:r>
      <w:proofErr w:type="spellEnd"/>
      <w:r w:rsidRPr="00122C07">
        <w:t xml:space="preserve"> regio gaat, meestal via de scheepvaartroutes in de Indische Oceaan en de Stille Oceaan; overwegende dat de EU afhankelijk is van de ongehinderde toegang tot maritieme snelwegen die de Indo-</w:t>
      </w:r>
      <w:proofErr w:type="spellStart"/>
      <w:r w:rsidRPr="00122C07">
        <w:t>Pacifische</w:t>
      </w:r>
      <w:proofErr w:type="spellEnd"/>
      <w:r w:rsidRPr="00122C07">
        <w:t xml:space="preserve"> regio doorkruisen en bijgevolg duidelijk baat heeft bij het behoud van de stabiliteit in de regio van de Indische Oceaan;</w:t>
      </w:r>
    </w:p>
    <w:p w14:paraId="7B6617F3" w14:textId="77777777" w:rsidR="00AE5F90" w:rsidRPr="00122C07" w:rsidRDefault="00AE5F90" w:rsidP="00AE5F90">
      <w:pPr>
        <w:pStyle w:val="NormalHanging12a"/>
      </w:pPr>
      <w:r w:rsidRPr="00122C07">
        <w:t>K.</w:t>
      </w:r>
      <w:r w:rsidRPr="00122C07">
        <w:tab/>
        <w:t>overwegende dat India zich heeft ingezet om zijn partnerschappen te diversifiëren en zijn betrekkingen op economisch, veiligheids-, maritiem en diplomatiek vlak heeft geïntensiveerd met onder meer Japan, Australië en de Associatie van Zuidoost-Aziatische Staten (</w:t>
      </w:r>
      <w:proofErr w:type="spellStart"/>
      <w:r w:rsidRPr="00122C07">
        <w:t>Asean</w:t>
      </w:r>
      <w:proofErr w:type="spellEnd"/>
      <w:r w:rsidRPr="00122C07">
        <w:t>), teneinde verder te integreren in Zuidoost-Azië en de strategische samenwerking te verdiepen;</w:t>
      </w:r>
    </w:p>
    <w:p w14:paraId="16B1BB11" w14:textId="77777777" w:rsidR="00AE5F90" w:rsidRPr="00122C07" w:rsidRDefault="00AE5F90" w:rsidP="00AE5F90">
      <w:pPr>
        <w:pStyle w:val="NormalHanging12a"/>
      </w:pPr>
      <w:r w:rsidRPr="00122C07">
        <w:t>L.</w:t>
      </w:r>
      <w:r w:rsidRPr="00122C07">
        <w:tab/>
        <w:t>overwegende dat de EU en India een drijvende kracht moeten zijn achter een doeltreffende klimaatdiplomatie, de wereldwijde inzet voor de uitvoering van de Overeenkomst van Parijs en de mondiale bescherming van het klimaat, het milieu en de biodiversiteit;</w:t>
      </w:r>
    </w:p>
    <w:p w14:paraId="3B624355" w14:textId="77777777" w:rsidR="00AE5F90" w:rsidRPr="00122C07" w:rsidRDefault="00AE5F90" w:rsidP="00AE5F90">
      <w:pPr>
        <w:pStyle w:val="NormalHanging12a"/>
      </w:pPr>
      <w:r w:rsidRPr="00122C07">
        <w:t>M.</w:t>
      </w:r>
      <w:r w:rsidRPr="00122C07">
        <w:tab/>
        <w:t xml:space="preserve">overwegende dat lokale en internationale mensenrechtenwaarnemers melden dat </w:t>
      </w:r>
      <w:r w:rsidRPr="00122C07">
        <w:lastRenderedPageBreak/>
        <w:t>mensenrechtenverdedigers en journalisten in India te maken krijgen met represailles voor hun werk, zoals intimidatie, willekeurige detentie, ernstige strafrechtelijke aanklachten op grond van repressieve wetgeving (waaronder wetgeving inzake terrorismebestrijding); overwegende dat discriminatie op grond van kaste weliswaar verboden is, maar nog altijd een structureel probleem vormt in India;</w:t>
      </w:r>
    </w:p>
    <w:p w14:paraId="43BDEAA5" w14:textId="77777777" w:rsidR="00AE5F90" w:rsidRPr="00122C07" w:rsidRDefault="00AE5F90" w:rsidP="00AE5F90">
      <w:pPr>
        <w:pStyle w:val="NormalHanging12a"/>
      </w:pPr>
      <w:r w:rsidRPr="00122C07">
        <w:t>N.</w:t>
      </w:r>
      <w:r w:rsidRPr="00122C07">
        <w:tab/>
        <w:t>overwegende dat op 6 februari 2023 de Handels- en Technologieraad India-EU is opgericht;</w:t>
      </w:r>
    </w:p>
    <w:p w14:paraId="67DFA2D1" w14:textId="77777777" w:rsidR="00AE5F90" w:rsidRPr="00122C07" w:rsidRDefault="00AE5F90" w:rsidP="00AE5F90">
      <w:pPr>
        <w:pStyle w:val="NormalHanging12a"/>
        <w:rPr>
          <w:szCs w:val="24"/>
        </w:rPr>
      </w:pPr>
      <w:r w:rsidRPr="00122C07">
        <w:t>O.</w:t>
      </w:r>
      <w:r w:rsidRPr="00122C07">
        <w:tab/>
        <w:t>overwegende dat er onderhandelingen met India lopen over een vrijhandelsovereenkomst; overwegende dat er ook afzonderlijke onderhandelingen gaande zijn over een investeringsbeschermingsovereenkomst en een overeenkomst inzake geografische aanduidingen om het strategisch partnerschap te versterken;</w:t>
      </w:r>
    </w:p>
    <w:p w14:paraId="097614D4" w14:textId="77777777" w:rsidR="00AE5F90" w:rsidRPr="00122C07" w:rsidRDefault="00AE5F90" w:rsidP="00AE5F90">
      <w:pPr>
        <w:pStyle w:val="NormalHanging12a"/>
      </w:pPr>
      <w:r w:rsidRPr="00122C07">
        <w:t>1.</w:t>
      </w:r>
      <w:r w:rsidRPr="00122C07">
        <w:tab/>
        <w:t>beveelt de Raad, de Commissie en de vicevoorzitter van de Commissie/hoge vertegenwoordiger van de Unie voor buitenlandse zaken en veiligheidsbeleid aan:</w:t>
      </w:r>
    </w:p>
    <w:p w14:paraId="1209C7E2" w14:textId="77777777" w:rsidR="00AE5F90" w:rsidRPr="00122C07" w:rsidRDefault="00AE5F90" w:rsidP="00AE5F90">
      <w:pPr>
        <w:pStyle w:val="NormalHanging12a"/>
        <w:rPr>
          <w:b/>
          <w:i/>
          <w:szCs w:val="24"/>
        </w:rPr>
      </w:pPr>
      <w:r w:rsidRPr="00122C07">
        <w:rPr>
          <w:b/>
          <w:i/>
        </w:rPr>
        <w:t>Strategisch partnerschap EU-India: institutioneel kader </w:t>
      </w:r>
    </w:p>
    <w:p w14:paraId="1C45EBCA" w14:textId="3AB59543" w:rsidR="00AE5F90" w:rsidRPr="00122C07" w:rsidRDefault="0018004C" w:rsidP="00122C07">
      <w:pPr>
        <w:pStyle w:val="NormalHanging12a"/>
        <w:ind w:left="1134"/>
      </w:pPr>
      <w:r w:rsidRPr="00122C07">
        <w:t>(</w:t>
      </w:r>
      <w:r w:rsidR="00AE5F90" w:rsidRPr="00122C07">
        <w:t>a)</w:t>
      </w:r>
      <w:r w:rsidR="00AE5F90" w:rsidRPr="00122C07">
        <w:tab/>
        <w:t>de betrekkingen tussen de EU en India als strategische partners verder uit te breiden en te verdiepen en de toezegging gestand te doen om regelmatig overleg en topontmoetingen op meerdere niveaus te organiseren; een “Team Europa”-aanpak ten aanzien van het partnerschap na te streven;</w:t>
      </w:r>
    </w:p>
    <w:p w14:paraId="04C9F8E3" w14:textId="632BFEBC" w:rsidR="00AE5F90" w:rsidRPr="00122C07" w:rsidRDefault="0018004C" w:rsidP="00122C07">
      <w:pPr>
        <w:pStyle w:val="NormalHanging12a"/>
        <w:ind w:left="1134"/>
      </w:pPr>
      <w:r w:rsidRPr="00122C07">
        <w:t>(</w:t>
      </w:r>
      <w:r w:rsidR="00AE5F90" w:rsidRPr="00122C07">
        <w:t>b)</w:t>
      </w:r>
      <w:r w:rsidR="00AE5F90" w:rsidRPr="00122C07">
        <w:tab/>
        <w:t>te benadrukken dat in de huidige internationale context, zowel de EU als India geconfronteerd worden met dringende uitdagingen op veiligheidsgebied, die een diplomatieke reactie vereisen in combinatie met krachtigere afschrikking, en samenwerking tussen democratische staten;</w:t>
      </w:r>
    </w:p>
    <w:p w14:paraId="535DC3A7" w14:textId="29D85282" w:rsidR="00AE5F90" w:rsidRPr="00122C07" w:rsidRDefault="0018004C" w:rsidP="00122C07">
      <w:pPr>
        <w:pStyle w:val="NormalHanging12a"/>
        <w:ind w:left="1134"/>
        <w:rPr>
          <w:szCs w:val="24"/>
        </w:rPr>
      </w:pPr>
      <w:r w:rsidRPr="00122C07">
        <w:t>(</w:t>
      </w:r>
      <w:r w:rsidR="00AE5F90" w:rsidRPr="00122C07">
        <w:t>c)</w:t>
      </w:r>
      <w:r w:rsidR="00AE5F90" w:rsidRPr="00122C07">
        <w:tab/>
        <w:t>concrete vooruitgang te boeken met betrekking tot de prioriteiten van het partnerschap, met name klimaatverandering en groene groei, digitalisering en nieuwe technologieën, onderzoek en ontwikkeling, connectiviteit, handel en investeringen, buitenlands, veiligheids- en defensiebeleid, en mensenrechten en de rechtsstaat;</w:t>
      </w:r>
    </w:p>
    <w:p w14:paraId="4F27B76E" w14:textId="6AE20164" w:rsidR="00AE5F90" w:rsidRPr="00122C07" w:rsidRDefault="0018004C" w:rsidP="00122C07">
      <w:pPr>
        <w:pStyle w:val="NormalHanging12a"/>
        <w:ind w:left="1134"/>
      </w:pPr>
      <w:r w:rsidRPr="00122C07">
        <w:t>(</w:t>
      </w:r>
      <w:r w:rsidR="00AE5F90" w:rsidRPr="00122C07">
        <w:t>d)</w:t>
      </w:r>
      <w:r w:rsidR="00AE5F90" w:rsidRPr="00122C07">
        <w:tab/>
        <w:t>de EU-strategie van 2018 inzake India en de routekaart EU-India 2025 te blijven bevorderen en volledig uit te voeren, in nauwe coördinatie met de eigen maatregelen van de lidstaten om hun banden met India actief aan te halen; duidelijke en voor het publiek beschikbare criteria vast te stellen om de vooruitgang te meten ten aanzien van de routekaart;</w:t>
      </w:r>
    </w:p>
    <w:p w14:paraId="41B4E807" w14:textId="7B5C540F" w:rsidR="00AE5F90" w:rsidRPr="00122C07" w:rsidRDefault="0018004C" w:rsidP="00122C07">
      <w:pPr>
        <w:pStyle w:val="NormalHanging12a"/>
        <w:ind w:left="1134"/>
        <w:rPr>
          <w:szCs w:val="24"/>
        </w:rPr>
      </w:pPr>
      <w:r w:rsidRPr="00122C07">
        <w:t>(</w:t>
      </w:r>
      <w:r w:rsidR="00AE5F90" w:rsidRPr="00122C07">
        <w:t>e)</w:t>
      </w:r>
      <w:r w:rsidR="00AE5F90" w:rsidRPr="00122C07">
        <w:tab/>
        <w:t>op basis van de evaluatie van de uitvoering van de routekaart EU-India 2025 en rekening houdend met de perspectieven en behoeften van alle partijen, de voorbereidingen te starten voor een ambitieus, veelzijdig en ingrijpend vernieuwd partnerschap en samenwerkingsverband;</w:t>
      </w:r>
    </w:p>
    <w:p w14:paraId="5436320D" w14:textId="2011B1AC" w:rsidR="00AE5F90" w:rsidRPr="00122C07" w:rsidRDefault="0018004C" w:rsidP="00122C07">
      <w:pPr>
        <w:pStyle w:val="NormalHanging12a"/>
        <w:ind w:left="1134"/>
      </w:pPr>
      <w:r w:rsidRPr="00122C07">
        <w:t>(</w:t>
      </w:r>
      <w:r w:rsidR="00AE5F90" w:rsidRPr="00122C07">
        <w:t>f)</w:t>
      </w:r>
      <w:r w:rsidR="00AE5F90" w:rsidRPr="00122C07">
        <w:tab/>
        <w:t>te garanderen dat het partnerschap verder wordt uitgebouwd met respect voor waarden zoals vrijheid, democratie, pluralisme, de rechtsstaat, gelijkheid, eerbiediging van de mensenrechten, sociale rechtvaardigheid, duurzame ontwikkeling en inzet voor de bevordering van een inclusieve, op regels gebaseerde wereldorde;</w:t>
      </w:r>
    </w:p>
    <w:p w14:paraId="3E2B10F0" w14:textId="61D9CE74" w:rsidR="00AE5F90" w:rsidRPr="00122C07" w:rsidRDefault="0018004C" w:rsidP="00122C07">
      <w:pPr>
        <w:pStyle w:val="NormalHanging12a"/>
        <w:ind w:left="1134"/>
      </w:pPr>
      <w:r w:rsidRPr="00122C07">
        <w:lastRenderedPageBreak/>
        <w:t>(</w:t>
      </w:r>
      <w:r w:rsidR="00AE5F90" w:rsidRPr="00122C07">
        <w:t>g)</w:t>
      </w:r>
      <w:r w:rsidR="00AE5F90" w:rsidRPr="00122C07">
        <w:tab/>
        <w:t>parlementair toezicht op het EU-beleid inzake India mogelijk te maken door middel van regelmatige gedachtewisseling met de Commissie buitenlandse zaken, de Subcommissie mensenrechten en de Subcommissie veiligheid en defensie, alsook met andere relevante commissies van het Parlement;</w:t>
      </w:r>
    </w:p>
    <w:p w14:paraId="15359677" w14:textId="7BD2101A" w:rsidR="00AE5F90" w:rsidRPr="00122C07" w:rsidRDefault="0018004C" w:rsidP="00122C07">
      <w:pPr>
        <w:pStyle w:val="NormalHanging12a"/>
        <w:ind w:left="1134"/>
      </w:pPr>
      <w:r w:rsidRPr="00122C07">
        <w:t>(</w:t>
      </w:r>
      <w:r w:rsidR="00AE5F90" w:rsidRPr="00122C07">
        <w:t>h)</w:t>
      </w:r>
      <w:r w:rsidR="00AE5F90" w:rsidRPr="00122C07">
        <w:tab/>
        <w:t xml:space="preserve">een </w:t>
      </w:r>
      <w:proofErr w:type="spellStart"/>
      <w:r w:rsidR="00AE5F90" w:rsidRPr="00122C07">
        <w:t>gestructureerdere</w:t>
      </w:r>
      <w:proofErr w:type="spellEnd"/>
      <w:r w:rsidR="00AE5F90" w:rsidRPr="00122C07">
        <w:t xml:space="preserve"> interparlementaire dialoog aan te knopen op meerdere niveaus tussen het Europees Parlement en zijn Indiase tegenhangers;</w:t>
      </w:r>
    </w:p>
    <w:p w14:paraId="43DA0D73" w14:textId="44C0BF17" w:rsidR="00AE5F90" w:rsidRPr="00122C07" w:rsidRDefault="0018004C" w:rsidP="00122C07">
      <w:pPr>
        <w:pStyle w:val="NormalHanging12a"/>
        <w:ind w:left="1134"/>
        <w:rPr>
          <w:szCs w:val="24"/>
        </w:rPr>
      </w:pPr>
      <w:r w:rsidRPr="00122C07">
        <w:t>(</w:t>
      </w:r>
      <w:r w:rsidR="00AE5F90" w:rsidRPr="00122C07">
        <w:t>i)</w:t>
      </w:r>
      <w:r w:rsidR="00AE5F90" w:rsidRPr="00122C07">
        <w:tab/>
        <w:t>bij de ontwikkeling, uitvoering en monitoring van de betrekkingen tussen de EU en India toe te zien op de actieve, regelmatige, transparante, open en inclusieve raadpleging en betrokkenheid van vertegenwoordigers van het maatschappelijk middenveld van de EU en India, met inbegrip van vakbonden, milieu- en vrouwenrechtenorganisaties en vertegenwoordigers van minderheden; daartoe met voorrang te zorgen voor de oprichting van een platform voor het maatschappelijk middenveld EU-India en de organisatie van een parallelle jeugdtop EU-India tijdens toekomstige topontmoetingen tussen de EU en India om de betrekkingen tussen de jongere generaties te versterken;</w:t>
      </w:r>
    </w:p>
    <w:p w14:paraId="1F42D3CA" w14:textId="316FA2C2" w:rsidR="00AE5F90" w:rsidRPr="00122C07" w:rsidRDefault="0018004C" w:rsidP="00122C07">
      <w:pPr>
        <w:pStyle w:val="NormalHanging12a"/>
        <w:ind w:left="1134"/>
        <w:rPr>
          <w:szCs w:val="24"/>
        </w:rPr>
      </w:pPr>
      <w:r w:rsidRPr="00122C07">
        <w:t>(</w:t>
      </w:r>
      <w:r w:rsidR="00AE5F90" w:rsidRPr="00122C07">
        <w:t>j)</w:t>
      </w:r>
      <w:r w:rsidR="00AE5F90" w:rsidRPr="00122C07">
        <w:tab/>
        <w:t>de EU-inspanningen op het gebied van publieksdiplomatie op te voeren om het kennistekort aan beide zijden weg te werken, het wederzijds begrip te bevorderen en het kader voor uitwisselingen tussen burgers aanzienlijk te verbeteren, ook wat betreft de academische wereld en denktanks;</w:t>
      </w:r>
    </w:p>
    <w:p w14:paraId="61C3AC25" w14:textId="77777777" w:rsidR="00AE5F90" w:rsidRPr="00122C07" w:rsidRDefault="00AE5F90" w:rsidP="000F3C06">
      <w:pPr>
        <w:pStyle w:val="NormalHanging12a"/>
        <w:ind w:firstLine="0"/>
        <w:rPr>
          <w:b/>
          <w:i/>
        </w:rPr>
      </w:pPr>
      <w:r w:rsidRPr="00122C07">
        <w:rPr>
          <w:b/>
          <w:i/>
        </w:rPr>
        <w:t>Samenwerking tussen de EU en India op het gebied van buitenlands en veiligheidsbeleid</w:t>
      </w:r>
    </w:p>
    <w:p w14:paraId="2AAFF763" w14:textId="76847906" w:rsidR="00AE5F90" w:rsidRPr="00122C07" w:rsidRDefault="0018004C" w:rsidP="00122C07">
      <w:pPr>
        <w:pStyle w:val="NormalHanging12a"/>
        <w:ind w:left="1134"/>
        <w:rPr>
          <w:szCs w:val="24"/>
        </w:rPr>
      </w:pPr>
      <w:r w:rsidRPr="00122C07">
        <w:t>(</w:t>
      </w:r>
      <w:r w:rsidR="00AE5F90" w:rsidRPr="00122C07">
        <w:t>k)</w:t>
      </w:r>
      <w:r w:rsidR="00AE5F90" w:rsidRPr="00122C07">
        <w:tab/>
        <w:t>de toenemende samenwerking tussen beide partijen op het gebied van buitenlands en veiligheidsbeleid verder te ontwikkelen en grotere synergieën op dit gebied te bevorderen door middel van bestaande dialoogmechanismen en andere fora die zijn opgezet in het kader van de routekaart EU-India 2025, met name in het belang en ter bevordering van de democratie, de mensenrechten en de rechtsstaat en ter bescherming van multilateralisme en een op regels gebaseerde internationale orde;</w:t>
      </w:r>
    </w:p>
    <w:p w14:paraId="3BB252AD" w14:textId="5323CF2B" w:rsidR="00AE5F90" w:rsidRPr="00122C07" w:rsidRDefault="0018004C" w:rsidP="00122C07">
      <w:pPr>
        <w:pStyle w:val="NormalHanging12a"/>
        <w:ind w:left="1134"/>
      </w:pPr>
      <w:r w:rsidRPr="00122C07">
        <w:t>(</w:t>
      </w:r>
      <w:r w:rsidR="00AE5F90" w:rsidRPr="00122C07">
        <w:t>l)</w:t>
      </w:r>
      <w:r w:rsidR="00AE5F90" w:rsidRPr="00122C07">
        <w:tab/>
        <w:t>te erkennen dat het eerste veiligheids- en defensieoverleg tussen de EU en India van juni 2022 wijst op het toenemende belang van de samenwerking op het vlak van veiligheid binnen het partnerschap; de benoeming van de eerste militaire attaché in de EU-delegatie in New Delhi te benutten om nauwere onderlinge militaire samenwerking en uitwisseling te stimuleren; elk jaar bilaterale veiligheidsdialogen te houden, met een grotere betrokkenheid van de EU-lidstaten, teneinde de beleidsdialoog te versterken en tot tastbare resultaten te komen via een reëel draagvlak bij de lidstaten; verder te verzekeren dat dit onderdeel van het partnerschap, dat steeds belangrijker wordt, daadwerkelijk bijdraagt aan de gezamenlijke veiligheid, stabiliteit en vreedzame ontwikkeling in de Indo-</w:t>
      </w:r>
      <w:proofErr w:type="spellStart"/>
      <w:r w:rsidR="00AE5F90" w:rsidRPr="00122C07">
        <w:t>Pacifische</w:t>
      </w:r>
      <w:proofErr w:type="spellEnd"/>
      <w:r w:rsidR="00AE5F90" w:rsidRPr="00122C07">
        <w:t xml:space="preserve"> regio, in lijn met de hernieuwde inspanningen van de EU om haar betrekkingen in deze regio te diversifiëren; het belang van de dialoog inzake terrorismebestrijding tussen de EU en India te benadrukken;</w:t>
      </w:r>
    </w:p>
    <w:p w14:paraId="431A9C27" w14:textId="1FCF855B" w:rsidR="00AE5F90" w:rsidRPr="00122C07" w:rsidRDefault="0018004C" w:rsidP="00122C07">
      <w:pPr>
        <w:pStyle w:val="NormalHanging12a"/>
        <w:ind w:left="1134"/>
      </w:pPr>
      <w:r w:rsidRPr="00122C07">
        <w:t>(</w:t>
      </w:r>
      <w:r w:rsidR="00AE5F90" w:rsidRPr="00122C07">
        <w:t>m)</w:t>
      </w:r>
      <w:r w:rsidR="00AE5F90" w:rsidRPr="00122C07">
        <w:tab/>
        <w:t xml:space="preserve">India aan te moedigen om de regionale veiligheidssamenwerking te versterken en tegelijkertijd de volatiele context van proliferatie, militaire modernisering en territoriale geschillen te erkennen; conflictpreventie en economische </w:t>
      </w:r>
      <w:r w:rsidR="00AE5F90" w:rsidRPr="00122C07">
        <w:lastRenderedPageBreak/>
        <w:t>samenwerking te bevorderen door steun te bieden aan initiatieven voor regionale integratie in Zuid-Azië, onder meer in het kader van de Zuid-Aziatische Associatie voor Regionale Samenwerking (SAARC);</w:t>
      </w:r>
    </w:p>
    <w:p w14:paraId="6EE54DD2" w14:textId="773BBAA3" w:rsidR="00AE5F90" w:rsidRPr="00122C07" w:rsidRDefault="0018004C" w:rsidP="00122C07">
      <w:pPr>
        <w:pStyle w:val="NormalHanging12a"/>
        <w:ind w:left="1134"/>
      </w:pPr>
      <w:r w:rsidRPr="00122C07">
        <w:t>(</w:t>
      </w:r>
      <w:r w:rsidR="00AE5F90" w:rsidRPr="00122C07">
        <w:t>n)</w:t>
      </w:r>
      <w:r w:rsidR="00AE5F90" w:rsidRPr="00122C07">
        <w:tab/>
        <w:t>vorderingen te maken met de plannen om de politiële samenwerking te versterken, en daarbij in gedachten te houden dat die samenwerking gepaard moet gaan met waarborgen op hoog niveau inzake gegevensbescherming en garanties dat de gegevens op rechtmatige wijze worden overgedragen, onder meer via een adequaatheidsbesluit van de Commissie;</w:t>
      </w:r>
    </w:p>
    <w:p w14:paraId="6DE76055" w14:textId="49740377" w:rsidR="00AE5F90" w:rsidRPr="00122C07" w:rsidRDefault="0018004C" w:rsidP="00122C07">
      <w:pPr>
        <w:pStyle w:val="NormalHanging12a"/>
        <w:ind w:left="1134"/>
        <w:rPr>
          <w:szCs w:val="24"/>
        </w:rPr>
      </w:pPr>
      <w:r w:rsidRPr="00122C07">
        <w:t>(</w:t>
      </w:r>
      <w:r w:rsidR="00AE5F90" w:rsidRPr="00122C07">
        <w:t>o)</w:t>
      </w:r>
      <w:r w:rsidR="00AE5F90" w:rsidRPr="00122C07">
        <w:tab/>
        <w:t>nauwer samen te werken in de strijd tegen hybride dreigingen, met name desinformatiecampagnes, via mechanismen voor het delen van bewijsmateriaal en inlichtingen;</w:t>
      </w:r>
    </w:p>
    <w:p w14:paraId="60677E36" w14:textId="20EBECAA" w:rsidR="00AE5F90" w:rsidRPr="00122C07" w:rsidRDefault="0018004C" w:rsidP="00122C07">
      <w:pPr>
        <w:pStyle w:val="NormalHanging12a"/>
        <w:ind w:left="1134"/>
        <w:rPr>
          <w:szCs w:val="24"/>
        </w:rPr>
      </w:pPr>
      <w:r w:rsidRPr="00122C07">
        <w:t>(</w:t>
      </w:r>
      <w:r w:rsidR="00AE5F90" w:rsidRPr="00122C07">
        <w:t>p)</w:t>
      </w:r>
      <w:r w:rsidR="00AE5F90" w:rsidRPr="00122C07">
        <w:tab/>
      </w:r>
      <w:r w:rsidR="00851EB6" w:rsidRPr="00122C07">
        <w:t xml:space="preserve">de bijdrage van India te erkennen aan de wereldwijde vrijheid van scheepvaart, met name in de Straat van Taiwan, maar ook de recente inzet van Indiase marineschepen ter bescherming van koopvaardijschepen in de Rode Zee die het slachtoffer zijn geworden van voortdurende intimidatie door </w:t>
      </w:r>
      <w:proofErr w:type="spellStart"/>
      <w:r w:rsidR="00851EB6" w:rsidRPr="00122C07">
        <w:t>Houthi</w:t>
      </w:r>
      <w:proofErr w:type="spellEnd"/>
      <w:r w:rsidR="00851EB6" w:rsidRPr="00122C07">
        <w:t xml:space="preserve">-rebellen; </w:t>
      </w:r>
      <w:r w:rsidR="00AE5F90" w:rsidRPr="00122C07">
        <w:t xml:space="preserve">de samenwerking tussen de EU en India op het gebied van maritieme veiligheid te intensiveren en uit te breiden, ook uit gemeenschappelijk belang, vooral vanwege de </w:t>
      </w:r>
      <w:r w:rsidR="00851EB6" w:rsidRPr="00122C07">
        <w:t xml:space="preserve">steeds roofzuchtiger wordende economische en militaire activiteiten </w:t>
      </w:r>
      <w:r w:rsidR="00AE5F90" w:rsidRPr="00122C07">
        <w:t>van China in de Indo-</w:t>
      </w:r>
      <w:proofErr w:type="spellStart"/>
      <w:r w:rsidR="00AE5F90" w:rsidRPr="00122C07">
        <w:t>Pacifische</w:t>
      </w:r>
      <w:proofErr w:type="spellEnd"/>
      <w:r w:rsidR="00AE5F90" w:rsidRPr="00122C07">
        <w:t xml:space="preserve"> regio; een vrije en open, op regels gebaseerde internationale orde te waarborgen met inbegrip van vrijheid van scheepvaart, open en beveiligde communicatielijnen over zee, een veiligere scheepvaart en robuustere systemen voor respons bij natuurrampen en niet-traditionele veiligheidsdreigingen, alsook voor de bestrijding van piraterij en illegale visserij; voort te bouwen op ervaringen met constructieve samenwerking, bijvoorbeeld de steun van India in het kader van de operatie Atalanta van de door de EU geleide zeemacht EUNAVFOR, door op verzoek vaartuigen van het Wereldvoedselprogramma te beschermen, alsook de deelname van India aan gezamenlijke oefeningen (PASSEX); gevolg te geven aan de eerste marine-oefeningen van de EU en India van juni 2021 in de Golf van Aden; een gedeeld begrip van het VN-Verdrag inzake het recht van de zee verder aan te moedigen; positief te reageren op het Indiase voorstel dat de EU toetreedt tot het initiatief voor de Indische en Stille Oceaan; te overwegen om een gezamenlijk EU-India-programma voor regionale maritieme capaciteitsopbouw op te zetten voor de kleinere eilanden en kuststaten in de Indische Oceaan;</w:t>
      </w:r>
    </w:p>
    <w:p w14:paraId="7D61B5A8" w14:textId="102C4CDB" w:rsidR="00AE5F90" w:rsidRPr="00122C07" w:rsidRDefault="0018004C" w:rsidP="00122C07">
      <w:pPr>
        <w:pStyle w:val="NormalHanging12a"/>
        <w:ind w:left="1134"/>
      </w:pPr>
      <w:r w:rsidRPr="00122C07">
        <w:t>(</w:t>
      </w:r>
      <w:r w:rsidR="00AE5F90" w:rsidRPr="00122C07">
        <w:t>q)</w:t>
      </w:r>
      <w:r w:rsidR="00AE5F90" w:rsidRPr="00122C07">
        <w:tab/>
        <w:t>de samenwerking tussen de EU en India op het gebied van ontwapening en non-proliferatie te intensiveren en India aan te moedigen om zich samen met de EU in te spannen teneinde de nucleaire veiligheid te bevorderen en de verspreiding van nucleaire, chemische en biologische wapens in de regio tegen te gaan;</w:t>
      </w:r>
    </w:p>
    <w:p w14:paraId="2882D848" w14:textId="0E8D2589" w:rsidR="00AE5F90" w:rsidRPr="00122C07" w:rsidRDefault="0018004C" w:rsidP="00122C07">
      <w:pPr>
        <w:pStyle w:val="NormalHanging12a"/>
        <w:ind w:left="1134"/>
        <w:rPr>
          <w:szCs w:val="24"/>
        </w:rPr>
      </w:pPr>
      <w:r w:rsidRPr="00122C07">
        <w:t>(</w:t>
      </w:r>
      <w:r w:rsidR="00AE5F90" w:rsidRPr="00122C07">
        <w:t>r)</w:t>
      </w:r>
      <w:r w:rsidR="00AE5F90" w:rsidRPr="00122C07">
        <w:tab/>
        <w:t>voort te bouwen op de allereerste EU-ruimtestrategie voor veiligheid en defensie en op de toenemende aandacht van India voor ruimteveiligheid, door een gezamenlijk initiatief op te zetten om de partners aan te moedigen multilaterale oplossingen te vinden voor een vreedzaam gebruik van de ruimte en een veilige, beveiligde en duurzame toegang tot de ruimte, en de risico’s van de toenemende militarisering van de ruimte tegen te gaan;</w:t>
      </w:r>
    </w:p>
    <w:p w14:paraId="3EB00B83" w14:textId="57E5B72F" w:rsidR="00AE5F90" w:rsidRPr="00122C07" w:rsidRDefault="0018004C" w:rsidP="00122C07">
      <w:pPr>
        <w:pStyle w:val="NormalHanging12a"/>
        <w:ind w:left="1134"/>
      </w:pPr>
      <w:r w:rsidRPr="00122C07">
        <w:t>(</w:t>
      </w:r>
      <w:r w:rsidR="00AE5F90" w:rsidRPr="00122C07">
        <w:t>s)</w:t>
      </w:r>
      <w:r w:rsidR="00AE5F90" w:rsidRPr="00122C07">
        <w:tab/>
        <w:t xml:space="preserve">standpunten en initiatieven in multilaterale fora te coördineren door aan te dringen op gemeenschappelijke doelstellingen op basis van gedeelde internationale </w:t>
      </w:r>
      <w:r w:rsidR="00AE5F90" w:rsidRPr="00122C07">
        <w:lastRenderedPageBreak/>
        <w:t>waarden en normen, vooral bij de VN, de Wereldhandelsorganisatie en de G20, en standpunten ter verdediging van het multilateralisme, de mensenrechten en een inclusieve, op regels gebaseerde internationale orde doeltreffend op elkaar af te stemmen; deel te nemen aan discussies over de hervorming van de VN-Veiligheidsraad en diens werkmethoden, en het verzoek van India te steunen om permanent lid te worden van de hervormde VN-Veiligheidsraad; op te merken dat de EU en India een zeer grote bijdrage leveren aan VN-vredesmissies en toegewijde voorvechters zijn van duurzame vrede;</w:t>
      </w:r>
    </w:p>
    <w:p w14:paraId="02B673C4" w14:textId="22B16BAE" w:rsidR="00AE5F90" w:rsidRPr="00122C07" w:rsidRDefault="0018004C" w:rsidP="00122C07">
      <w:pPr>
        <w:pStyle w:val="NormalHanging12a"/>
        <w:ind w:left="1134"/>
      </w:pPr>
      <w:r w:rsidRPr="00122C07">
        <w:t>(</w:t>
      </w:r>
      <w:r w:rsidR="00AE5F90" w:rsidRPr="00122C07">
        <w:t>t)</w:t>
      </w:r>
      <w:r w:rsidR="00AE5F90" w:rsidRPr="00122C07">
        <w:tab/>
        <w:t>te ijveren voor gezamenlijke actie en samenwerking op het gebied van ontwikkeling en humanitaire hulp, versterkte connectiviteit, de ontwikkeling van infrastructuur en de ondersteuning van democratische processen in het Globale Zuiden;</w:t>
      </w:r>
    </w:p>
    <w:p w14:paraId="2C83CB25" w14:textId="3A2FB528" w:rsidR="00AE5F90" w:rsidRPr="00122C07" w:rsidRDefault="0018004C" w:rsidP="00122C07">
      <w:pPr>
        <w:pStyle w:val="NormalHanging12a"/>
        <w:ind w:left="1134"/>
        <w:rPr>
          <w:szCs w:val="24"/>
        </w:rPr>
      </w:pPr>
      <w:r w:rsidRPr="00122C07">
        <w:t>(</w:t>
      </w:r>
      <w:r w:rsidR="00AE5F90" w:rsidRPr="00122C07">
        <w:t>u)</w:t>
      </w:r>
      <w:r w:rsidR="00AE5F90" w:rsidRPr="00122C07">
        <w:tab/>
        <w:t xml:space="preserve">met India in dialoog te treden over zijn grote militaire afhankelijkheid van Rusland en over het sanctiebeleid van de EU tegen Rusland; India op te roepen om zich aan te sluiten bij de internationale veroordeling van de illegale oorlog van Rusland tegen Oekraïne, en tegelijkertijd zijn politieke koers aan te houden die erop gericht is de vijandigheden te beëindigen en de diplomatieke gesprekken en dialoog te hervatten; met India het gesprek aan te gaan over het feit dat het land tegen lage prijzen ruwe olie uit Rusland blijft aankopen en vervolgens geraffineerde olieproducten op de internationale markten verkoopt, </w:t>
      </w:r>
      <w:r w:rsidR="00B413C2" w:rsidRPr="00122C07">
        <w:t xml:space="preserve">alsook over de betrokkenheid van het land bij de handel in Russische diamanten, </w:t>
      </w:r>
      <w:r w:rsidR="00AE5F90" w:rsidRPr="00122C07">
        <w:t xml:space="preserve">onder meer in de EU; </w:t>
      </w:r>
      <w:r w:rsidR="00B413C2" w:rsidRPr="00122C07">
        <w:t xml:space="preserve">aandacht te besteden aan de Indiase afhankelijkheid van Rusland in de sector van de kernenergie, met name voor de verdere ontwikkeling van zijn kerncentrales; erop aan te dringen dat India een einde maakt aan verdere gezamenlijke militaire oefeningen met deze agressorstaat; India aan te moedigen de gezamenlijke productie van militaire uitrusting stop te zetten en de defensiesamenwerking met Rusland af te bouwen; </w:t>
      </w:r>
      <w:r w:rsidR="00AE5F90" w:rsidRPr="00122C07">
        <w:t>voldoende toe te zien op de uitvoering van beperkende maatregelen en elke poging tot omzeiling ervan te bestraffen, en met name toe te zien op in de EU gevestigde bedrijven die moeten stoppen met het aankopen van dergelijke producten, omdat dit in feite neerkomt op het omzeilen van de EU-sancties tegen Rusland;</w:t>
      </w:r>
      <w:r w:rsidR="00B413C2" w:rsidRPr="00122C07">
        <w:t xml:space="preserve"> rekening te houden met de bezorgdheid in verband met overeenkomsten en projecten, zoals de Internationale Noord-Zuidtransportcorridor, en nieuwe kaders voor investeringen en vrijhandel tussen Rusland en India, waardoor het voor Rusland aanzienlijk gemakkelijker wordt om de sancties te omzeilen, zijn aanwezigheid in de regio vergroot wordt, de economische en financiële veerkracht van India nadeel ondervindt en de vooruitzichten op een sterker politiek en economisch partnerschap tussen de EU en India worden geschaad;</w:t>
      </w:r>
    </w:p>
    <w:p w14:paraId="571512F9" w14:textId="49AD8E6F" w:rsidR="00AE5F90" w:rsidRPr="00122C07" w:rsidRDefault="0018004C" w:rsidP="00122C07">
      <w:pPr>
        <w:pStyle w:val="NormalHanging12a"/>
        <w:ind w:left="1134"/>
        <w:rPr>
          <w:szCs w:val="24"/>
        </w:rPr>
      </w:pPr>
      <w:r w:rsidRPr="00122C07">
        <w:t>(</w:t>
      </w:r>
      <w:r w:rsidR="00AE5F90" w:rsidRPr="00122C07">
        <w:t>v)</w:t>
      </w:r>
      <w:r w:rsidR="00AE5F90" w:rsidRPr="00122C07">
        <w:tab/>
        <w:t>de zorgwekkende situatie in het door India bestuurde deel van Kasjmir nauwlettend te blijven volgen, vooral wat betreft de eerbiediging van de mensenrechten en de fundamentele vrijheden van de bevolking van Kasjmir; zich verder in te zetten voor de bevordering van de stabiliteit, de-escalatie en toenadering door goede nabuurschapsbetrekkingen tussen India en Pakistan op basis van de beginselen van het internationaal recht, via een alomvattende dialoog en een stapsgewijze benadering; te ijveren voor de uitvoering van de resoluties van de VN-Veiligheidsraad en de aanbevelingen betreffende Kasjmir uit de verslagen van het Bureau van de Hoge Commissaris van de Verenigde Naties voor de mensenrechten;</w:t>
      </w:r>
    </w:p>
    <w:p w14:paraId="5E85C4B4" w14:textId="223E1B02" w:rsidR="00AE5F90" w:rsidRPr="00122C07" w:rsidRDefault="0018004C" w:rsidP="00122C07">
      <w:pPr>
        <w:pStyle w:val="NormalHanging12a"/>
        <w:ind w:left="1134"/>
        <w:rPr>
          <w:szCs w:val="24"/>
        </w:rPr>
      </w:pPr>
      <w:r w:rsidRPr="00122C07">
        <w:lastRenderedPageBreak/>
        <w:t>(</w:t>
      </w:r>
      <w:r w:rsidR="00AE5F90" w:rsidRPr="00122C07">
        <w:t>w)</w:t>
      </w:r>
      <w:r w:rsidR="00AE5F90" w:rsidRPr="00122C07">
        <w:tab/>
        <w:t>de vinger aan de pols te houden over het onopgeloste grensgeschil tussen India en China, die beide nucleaire mogendheden zijn, aangezien de situatie in deze grensregio precair is en er in toenemende mate sprake is van militarisering, wat kan zorgen voor een escalatie en van invloed kan zijn op het bredere veiligheidslandschap in Zuid-Azië en de mondiale veiligheid; met bezorgdheid kennis te nemen van de permanente spanningen in de betrekkingen tussen India en China als gevolg van onopgeloste grensgeschillen, en alle pogingen tot eenzijdige wijziging van de status quo aan de grenzen te veroordelen, zoals de poging van China van 2020; beide partijen erop te wijzen dat het van cruciaal belang is om deze kwestie vreedzaam op te lossen door middel van dialoog en in overeenstemming met de normen van het internationaal recht; zich in dit verband te verheugen over de recente gesprekken tussen de leiders en de overeenkomst om meer inspanningen te leveren voor de terugtrekking en de-escalatie van de spanningen aan de grens; zich verheugd te tonen over de inspanningen van India om bij te dragen aan de regionale stabiliteit door zijn banden aan te halen met de regio;</w:t>
      </w:r>
    </w:p>
    <w:p w14:paraId="4CD81CF5" w14:textId="77777777" w:rsidR="00AE5F90" w:rsidRPr="00122C07" w:rsidRDefault="00AE5F90" w:rsidP="000F3C06">
      <w:pPr>
        <w:pStyle w:val="NormalHanging12a"/>
        <w:ind w:firstLine="0"/>
        <w:rPr>
          <w:b/>
          <w:i/>
        </w:rPr>
      </w:pPr>
      <w:r w:rsidRPr="00122C07">
        <w:rPr>
          <w:b/>
          <w:i/>
        </w:rPr>
        <w:t>Mensenrechten en democratie: van bijzaak tot hoofdzaak in de betrekkingen tussen de EU en India</w:t>
      </w:r>
    </w:p>
    <w:p w14:paraId="19DBCE9B" w14:textId="41D345AB" w:rsidR="00AE5F90" w:rsidRPr="00122C07" w:rsidRDefault="0018004C" w:rsidP="00122C07">
      <w:pPr>
        <w:pStyle w:val="NormalHanging12a"/>
        <w:ind w:left="1134"/>
        <w:rPr>
          <w:szCs w:val="24"/>
        </w:rPr>
      </w:pPr>
      <w:r w:rsidRPr="00122C07">
        <w:t>(</w:t>
      </w:r>
      <w:r w:rsidR="00AE5F90" w:rsidRPr="00122C07">
        <w:t>x)</w:t>
      </w:r>
      <w:r w:rsidR="00AE5F90" w:rsidRPr="00122C07">
        <w:tab/>
        <w:t>mensenrechten en democratische waarden daadwerkelijk centraal te stellen in de betrekkingen van de EU met India, met het oog op een constructieve en resultaatgerichte dialoog; een strategie en actieplan te ontwikkelen om deze kwesties aan te pakken en ze te integreren in het bredere EU-India-partnerschap;</w:t>
      </w:r>
    </w:p>
    <w:p w14:paraId="2091BD7E" w14:textId="6124941A" w:rsidR="00AE5F90" w:rsidRPr="00122C07" w:rsidRDefault="0018004C" w:rsidP="00122C07">
      <w:pPr>
        <w:pStyle w:val="NormalHanging12a"/>
        <w:ind w:left="1134"/>
        <w:rPr>
          <w:szCs w:val="24"/>
        </w:rPr>
      </w:pPr>
      <w:r w:rsidRPr="00122C07">
        <w:t>(</w:t>
      </w:r>
      <w:r w:rsidR="00AE5F90" w:rsidRPr="00122C07">
        <w:t>y)</w:t>
      </w:r>
      <w:r w:rsidR="00AE5F90" w:rsidRPr="00122C07">
        <w:tab/>
        <w:t xml:space="preserve">gewelddaden, toenemende nationalistische retoriek en beleidsmaatregelen die verdeeldheid zaaien te veroordelen en de leiders te verzoeken geen opruiende uitspraken te doen om sociale conflicten op te lossen, bijvoorbeeld in Manipur; ernstige bezorgdheid te blijven uiten, ook in het openbaar, over de gewijzigde Indiase wet op het staatsburgerschap en andere wetten die discrimineren op grond van godsdienst en aanleiding geven tot gevaarlijke verdeeldheid; India aan te moedigen het in artikel 25 van de Indiase grondwet verankerde recht te waarborgen om vrijelijk een godsdienst naar keuze te belijden; </w:t>
      </w:r>
      <w:proofErr w:type="spellStart"/>
      <w:r w:rsidR="00AE5F90" w:rsidRPr="00122C07">
        <w:t>haatzaaiende</w:t>
      </w:r>
      <w:proofErr w:type="spellEnd"/>
      <w:r w:rsidR="00AE5F90" w:rsidRPr="00122C07">
        <w:t xml:space="preserve"> uitlatingen te bestrijden en te veroordelen die aanzetten tot discriminatie of geweld tegen religieuze minderheden, zoals moslims en christenen; de Indiase autoriteiten met klem te verzoeken alle nodige maatregelen te nemen en alles in het werk te stellen om een einde te maken aan het aanhoudende geweld tegen etnische en religieuze minderheden en bepaalde confessionele organisaties in het land, zoals </w:t>
      </w:r>
      <w:proofErr w:type="spellStart"/>
      <w:r w:rsidR="00AE5F90" w:rsidRPr="00122C07">
        <w:t>haatzaaiende</w:t>
      </w:r>
      <w:proofErr w:type="spellEnd"/>
      <w:r w:rsidR="00AE5F90" w:rsidRPr="00122C07">
        <w:t xml:space="preserve"> uitspraken, en de daders ter verantwoording te roepen;</w:t>
      </w:r>
    </w:p>
    <w:p w14:paraId="121F528F" w14:textId="53528143" w:rsidR="00AE5F90" w:rsidRPr="00122C07" w:rsidRDefault="0018004C" w:rsidP="00122C07">
      <w:pPr>
        <w:pStyle w:val="NormalHanging12a"/>
        <w:ind w:left="1134"/>
        <w:rPr>
          <w:szCs w:val="24"/>
        </w:rPr>
      </w:pPr>
      <w:r w:rsidRPr="00122C07">
        <w:t>(</w:t>
      </w:r>
      <w:proofErr w:type="spellStart"/>
      <w:r w:rsidR="00AE5F90" w:rsidRPr="00122C07">
        <w:t>z</w:t>
      </w:r>
      <w:proofErr w:type="spellEnd"/>
      <w:r w:rsidR="00AE5F90" w:rsidRPr="00122C07">
        <w:t>)</w:t>
      </w:r>
      <w:r w:rsidR="00AE5F90" w:rsidRPr="00122C07">
        <w:tab/>
        <w:t>erop aan te dringen dat India, als stichtend lid van de Verenigde Naties en huidig lid van de VN-Mensenrechtenraad, gevolg geeft aan alle aanbevelingen in het kader van zijn universele periodieke doorlichting, onder andere door de bezoeken van de speciale VN-rapporteurs toe te staan, te faciliteren en nauw met hen samen te werken (deze rapporteurs hebben sinds 1999 veelal geen toestemming gekregen om het land te bezoeken);</w:t>
      </w:r>
    </w:p>
    <w:p w14:paraId="56AEEBE0" w14:textId="1F35BCAF" w:rsidR="00AE5F90" w:rsidRPr="00122C07" w:rsidRDefault="0018004C" w:rsidP="00122C07">
      <w:pPr>
        <w:pStyle w:val="NormalHanging12a"/>
        <w:ind w:left="1134"/>
      </w:pPr>
      <w:r w:rsidRPr="00122C07">
        <w:t>(</w:t>
      </w:r>
      <w:proofErr w:type="spellStart"/>
      <w:proofErr w:type="gramStart"/>
      <w:r w:rsidR="00AE5F90" w:rsidRPr="00122C07">
        <w:t>aa</w:t>
      </w:r>
      <w:proofErr w:type="spellEnd"/>
      <w:proofErr w:type="gramEnd"/>
      <w:r w:rsidR="00AE5F90" w:rsidRPr="00122C07">
        <w:t>)</w:t>
      </w:r>
      <w:r w:rsidR="00AE5F90" w:rsidRPr="00122C07">
        <w:tab/>
        <w:t xml:space="preserve">op alle niveaus in de dialoog met de Indiase autoriteiten de aandacht te vestigen op de bezorgdheid van de Hoge Commissaris van de VN voor de mensenrechten en de speciale VN-rapporteurs over de situatie van de mensenrechten, het maatschappelijk middenveld en kwetsbare en gemarginaliseerde groepen, zoals </w:t>
      </w:r>
      <w:r w:rsidR="00AE5F90" w:rsidRPr="00122C07">
        <w:lastRenderedPageBreak/>
        <w:t xml:space="preserve">vrouwen, kinderen, migranten en </w:t>
      </w:r>
      <w:proofErr w:type="spellStart"/>
      <w:r w:rsidR="00AE5F90" w:rsidRPr="00122C07">
        <w:t>lhbtiq’ers</w:t>
      </w:r>
      <w:proofErr w:type="spellEnd"/>
      <w:r w:rsidR="00AE5F90" w:rsidRPr="00122C07">
        <w:t>, en daarbij te verwijzen naar de wederzijdse verdragsverplichtingen uit hoofde van verschillende internationale rechtsinstrumenten;</w:t>
      </w:r>
    </w:p>
    <w:p w14:paraId="0F9BC57F" w14:textId="6B945B24" w:rsidR="00AE5F90" w:rsidRPr="00122C07" w:rsidRDefault="0018004C" w:rsidP="00122C07">
      <w:pPr>
        <w:pStyle w:val="NormalHanging12a"/>
        <w:ind w:left="1134"/>
        <w:rPr>
          <w:szCs w:val="24"/>
        </w:rPr>
      </w:pPr>
      <w:r w:rsidRPr="00122C07">
        <w:t>(</w:t>
      </w:r>
      <w:proofErr w:type="spellStart"/>
      <w:r w:rsidR="00AE5F90" w:rsidRPr="00122C07">
        <w:t>ab</w:t>
      </w:r>
      <w:proofErr w:type="spellEnd"/>
      <w:r w:rsidR="00AE5F90" w:rsidRPr="00122C07">
        <w:t>)</w:t>
      </w:r>
      <w:r w:rsidR="00AE5F90" w:rsidRPr="00122C07">
        <w:tab/>
        <w:t>te benadrukken hoe belangrijk het is dat India zijn inzet toont voor de eerbiediging, bescherming en volledige handhaving van het grondwettelijk gewaarborgde recht op vrijheid van meningsuiting voor iedereen, ook online, mediavrijheid, het recht op vreedzame vergadering en vereniging en de onafhankelijkheid van de rechterlijke macht; India ertoe aan te sporen een klimaat te scheppen dat bevorderlijk is voor diverse en onafhankelijke journalistiek en alle mediaprofessionals te beschermen, zoals bepaald in zijn grondwet;</w:t>
      </w:r>
    </w:p>
    <w:p w14:paraId="65F459CC" w14:textId="35795E8D" w:rsidR="00AE5F90" w:rsidRPr="00122C07" w:rsidRDefault="0018004C" w:rsidP="00122C07">
      <w:pPr>
        <w:pStyle w:val="NormalHanging12a"/>
        <w:ind w:left="1134"/>
        <w:rPr>
          <w:szCs w:val="24"/>
        </w:rPr>
      </w:pPr>
      <w:r w:rsidRPr="00122C07">
        <w:t>(</w:t>
      </w:r>
      <w:proofErr w:type="spellStart"/>
      <w:r w:rsidR="00AE5F90" w:rsidRPr="00122C07">
        <w:t>ac</w:t>
      </w:r>
      <w:proofErr w:type="spellEnd"/>
      <w:r w:rsidR="00AE5F90" w:rsidRPr="00122C07">
        <w:t>)</w:t>
      </w:r>
      <w:r w:rsidR="00AE5F90" w:rsidRPr="00122C07">
        <w:tab/>
        <w:t xml:space="preserve">samen met India te werken aan een veilige en democratische omgeving voor het werk van mensenrechten- en milieuactivisten, verdedigers van de rechten van inheemse bevolkingsgroepen en </w:t>
      </w:r>
      <w:proofErr w:type="spellStart"/>
      <w:r w:rsidR="00AE5F90" w:rsidRPr="00122C07">
        <w:t>dalits</w:t>
      </w:r>
      <w:proofErr w:type="spellEnd"/>
      <w:r w:rsidR="00AE5F90" w:rsidRPr="00122C07">
        <w:t xml:space="preserve">, politieke tegenstanders en vakbondsmilitanten, journalisten en andere actoren uit het maatschappelijk middenveld; een einde te maken aan het gebruik van wetten tegen opruiing, buitenlandse financiering en terrorisme als een middel om de legitieme activiteiten van deze personen te beperken, ook in het door India bestuurde deel van Kasjmir; alle politieke gevangenen vrij te laten; algemene beperkingen op internettoegang stop te zetten; wetten te herzien om te voorkomen dat zij worden misbruikt om dissidenten het zwijgen op te leggen; wetten te wijzigen die aanleiding geven tot discriminatie, de toegang tot de rechter te vergemakkelijken en ervoor te zorgen dat verantwoording wordt afgelegd voor schendingen van de mensenrechten; </w:t>
      </w:r>
      <w:r w:rsidRPr="00122C07">
        <w:t xml:space="preserve">en </w:t>
      </w:r>
      <w:r w:rsidR="00AE5F90" w:rsidRPr="00122C07">
        <w:t>maatregelen te nemen tegen de schadelijke gevolgen van de wet ter regulering van buitenlandse bijdragen (</w:t>
      </w:r>
      <w:proofErr w:type="spellStart"/>
      <w:r w:rsidR="00AE5F90" w:rsidRPr="00122C07">
        <w:t>Foreign</w:t>
      </w:r>
      <w:proofErr w:type="spellEnd"/>
      <w:r w:rsidR="00AE5F90" w:rsidRPr="00122C07">
        <w:t xml:space="preserve"> </w:t>
      </w:r>
      <w:proofErr w:type="spellStart"/>
      <w:r w:rsidR="00AE5F90" w:rsidRPr="00122C07">
        <w:t>Contribution</w:t>
      </w:r>
      <w:proofErr w:type="spellEnd"/>
      <w:r w:rsidR="00AE5F90" w:rsidRPr="00122C07">
        <w:t xml:space="preserve"> (</w:t>
      </w:r>
      <w:proofErr w:type="spellStart"/>
      <w:r w:rsidR="00AE5F90" w:rsidRPr="00122C07">
        <w:t>Regulation</w:t>
      </w:r>
      <w:proofErr w:type="spellEnd"/>
      <w:r w:rsidR="00AE5F90" w:rsidRPr="00122C07">
        <w:t>) Act) en de wet ter preventie van illegale activiteiten inzake maatschappelijke organisaties (</w:t>
      </w:r>
      <w:proofErr w:type="spellStart"/>
      <w:r w:rsidR="00AE5F90" w:rsidRPr="00122C07">
        <w:t>Unlawful</w:t>
      </w:r>
      <w:proofErr w:type="spellEnd"/>
      <w:r w:rsidR="00AE5F90" w:rsidRPr="00122C07">
        <w:t xml:space="preserve"> </w:t>
      </w:r>
      <w:proofErr w:type="spellStart"/>
      <w:r w:rsidR="00AE5F90" w:rsidRPr="00122C07">
        <w:t>Activities</w:t>
      </w:r>
      <w:proofErr w:type="spellEnd"/>
      <w:r w:rsidR="00AE5F90" w:rsidRPr="00122C07">
        <w:t xml:space="preserve"> (Prevention) Act); de steun van de EU en de lidstaten aan maatschappelijke organisaties en mensenrechtenverdedigers op te voeren, onder meer door de financieringsmogelijkheden te vergemakkelijken;</w:t>
      </w:r>
    </w:p>
    <w:p w14:paraId="6A25DDF2" w14:textId="0C2D2569" w:rsidR="00AE5F90" w:rsidRPr="00122C07" w:rsidRDefault="0018004C" w:rsidP="00122C07">
      <w:pPr>
        <w:pStyle w:val="NormalHanging12a"/>
        <w:ind w:left="1134"/>
        <w:rPr>
          <w:szCs w:val="24"/>
        </w:rPr>
      </w:pPr>
      <w:r w:rsidRPr="00122C07">
        <w:t>(</w:t>
      </w:r>
      <w:r w:rsidR="00AE5F90" w:rsidRPr="00122C07">
        <w:t>ad)</w:t>
      </w:r>
      <w:r w:rsidR="00AE5F90" w:rsidRPr="00122C07">
        <w:tab/>
        <w:t>zich ingenomen te tonen met de goedkeuring van het wetsvoorstel inzake quota voor vrouwen in parlementaire vergaderingen (</w:t>
      </w:r>
      <w:proofErr w:type="spellStart"/>
      <w:r w:rsidR="00AE5F90" w:rsidRPr="00122C07">
        <w:t>Women’s</w:t>
      </w:r>
      <w:proofErr w:type="spellEnd"/>
      <w:r w:rsidR="00AE5F90" w:rsidRPr="00122C07">
        <w:t xml:space="preserve"> </w:t>
      </w:r>
      <w:proofErr w:type="spellStart"/>
      <w:r w:rsidR="00AE5F90" w:rsidRPr="00122C07">
        <w:t>Reservation</w:t>
      </w:r>
      <w:proofErr w:type="spellEnd"/>
      <w:r w:rsidR="00AE5F90" w:rsidRPr="00122C07">
        <w:t xml:space="preserve"> Bill), waarbij één derde van de zetels in het federaal parlement en de parlementen van de deelstaten wordt voorbehouden aan vrouwen, wat een grote stap vooruit is voor het recht op participatie voor vrouwen en de gendergelijkheid in India; met India in dialoog te treden over zijn inspanningen om </w:t>
      </w:r>
      <w:proofErr w:type="spellStart"/>
      <w:r w:rsidR="00AE5F90" w:rsidRPr="00122C07">
        <w:t>gendergerelateerd</w:t>
      </w:r>
      <w:proofErr w:type="spellEnd"/>
      <w:r w:rsidR="00AE5F90" w:rsidRPr="00122C07">
        <w:t xml:space="preserve"> geweld en discriminatie te onderzoeken en te voorkomen, alsmede om gendergelijkheid en de versterking van de positie van vrouwen te bevorderen;</w:t>
      </w:r>
    </w:p>
    <w:p w14:paraId="49C069E6" w14:textId="3B00ECFC" w:rsidR="00AE5F90" w:rsidRPr="00122C07" w:rsidRDefault="0018004C" w:rsidP="00122C07">
      <w:pPr>
        <w:pStyle w:val="NormalHanging12a"/>
        <w:ind w:left="1134"/>
      </w:pPr>
      <w:r w:rsidRPr="00122C07">
        <w:t>(</w:t>
      </w:r>
      <w:proofErr w:type="spellStart"/>
      <w:r w:rsidR="00AE5F90" w:rsidRPr="00122C07">
        <w:t>ae</w:t>
      </w:r>
      <w:proofErr w:type="spellEnd"/>
      <w:r w:rsidR="00AE5F90" w:rsidRPr="00122C07">
        <w:t>)</w:t>
      </w:r>
      <w:r w:rsidR="00AE5F90" w:rsidRPr="00122C07">
        <w:tab/>
        <w:t xml:space="preserve">druk uit te oefenen op de Indiase autoriteiten om een einde te maken aan de aanhoudende discriminatie op grond van kaste in India en rechten toe te kennen aan de </w:t>
      </w:r>
      <w:proofErr w:type="spellStart"/>
      <w:r w:rsidR="00AE5F90" w:rsidRPr="00122C07">
        <w:t>adivasi</w:t>
      </w:r>
      <w:proofErr w:type="spellEnd"/>
      <w:r w:rsidR="00AE5F90" w:rsidRPr="00122C07">
        <w:t>-gemeenschappen in het kader van de wet inzake bosrechten (</w:t>
      </w:r>
      <w:proofErr w:type="spellStart"/>
      <w:r w:rsidR="00AE5F90" w:rsidRPr="00122C07">
        <w:t>Forest</w:t>
      </w:r>
      <w:proofErr w:type="spellEnd"/>
      <w:r w:rsidR="00AE5F90" w:rsidRPr="00122C07">
        <w:t xml:space="preserve"> </w:t>
      </w:r>
      <w:proofErr w:type="spellStart"/>
      <w:r w:rsidR="00AE5F90" w:rsidRPr="00122C07">
        <w:t>Rights</w:t>
      </w:r>
      <w:proofErr w:type="spellEnd"/>
      <w:r w:rsidR="00AE5F90" w:rsidRPr="00122C07">
        <w:t xml:space="preserve"> Act); de ervaring van de EU te delen in verband met de aanpak van binnenlandse uitdagingen zoals haatmisdrijven; in het bijzonder een federale strategie vast te stellen om discriminatie op grond van kaste te helpen bestrijden en om </w:t>
      </w:r>
      <w:proofErr w:type="spellStart"/>
      <w:r w:rsidR="00AE5F90" w:rsidRPr="00122C07">
        <w:t>kastegerelateerde</w:t>
      </w:r>
      <w:proofErr w:type="spellEnd"/>
      <w:r w:rsidR="00AE5F90" w:rsidRPr="00122C07">
        <w:t xml:space="preserve"> perspectieven op te nemen in de partnerschappen van de EU en de lidstaten met India;</w:t>
      </w:r>
    </w:p>
    <w:p w14:paraId="75AB865A" w14:textId="2D905019" w:rsidR="00AE5F90" w:rsidRPr="00122C07" w:rsidRDefault="0018004C" w:rsidP="00122C07">
      <w:pPr>
        <w:pStyle w:val="NormalHanging12a"/>
        <w:ind w:left="1134"/>
        <w:rPr>
          <w:szCs w:val="24"/>
        </w:rPr>
      </w:pPr>
      <w:r w:rsidRPr="00122C07">
        <w:t>(</w:t>
      </w:r>
      <w:proofErr w:type="gramStart"/>
      <w:r w:rsidR="00AE5F90" w:rsidRPr="00122C07">
        <w:t>af</w:t>
      </w:r>
      <w:proofErr w:type="gramEnd"/>
      <w:r w:rsidR="00AE5F90" w:rsidRPr="00122C07">
        <w:t>)</w:t>
      </w:r>
      <w:r w:rsidR="00AE5F90" w:rsidRPr="00122C07">
        <w:tab/>
        <w:t xml:space="preserve">eraan te herinneren dat de EU al geruime tijd principieel tegenstander is van de doodstraf en bij India opnieuw te pleiten voor een moratorium op de doodstraf </w:t>
      </w:r>
      <w:r w:rsidR="00AE5F90" w:rsidRPr="00122C07">
        <w:lastRenderedPageBreak/>
        <w:t>met het oog op de definitieve afschaffing daarvan;</w:t>
      </w:r>
    </w:p>
    <w:p w14:paraId="504E16D1" w14:textId="145D8CAD" w:rsidR="00AE5F90" w:rsidRPr="00122C07" w:rsidRDefault="0018004C" w:rsidP="00122C07">
      <w:pPr>
        <w:pStyle w:val="NormalHanging12a"/>
        <w:ind w:left="1134"/>
      </w:pPr>
      <w:r w:rsidRPr="00122C07">
        <w:t>(</w:t>
      </w:r>
      <w:proofErr w:type="spellStart"/>
      <w:r w:rsidR="00AE5F90" w:rsidRPr="00122C07">
        <w:t>ag</w:t>
      </w:r>
      <w:proofErr w:type="spellEnd"/>
      <w:r w:rsidR="00AE5F90" w:rsidRPr="00122C07">
        <w:t>)</w:t>
      </w:r>
      <w:r w:rsidR="00AE5F90" w:rsidRPr="00122C07">
        <w:tab/>
        <w:t xml:space="preserve">toe te juichen dat India een nationaal actieplan inzake bedrijfsleven en mensenrechten heeft aangenomen, in overeenstemming met de leidende beginselen van de VN inzake bedrijfsleven en mensenrechten; de samenwerking met India op dit vlak te verdiepen, onder meer op het gebied van de </w:t>
      </w:r>
      <w:proofErr w:type="spellStart"/>
      <w:r w:rsidR="00AE5F90" w:rsidRPr="00122C07">
        <w:t>duurzameontwikkelingsdoelstellingen</w:t>
      </w:r>
      <w:proofErr w:type="spellEnd"/>
      <w:r w:rsidR="00AE5F90" w:rsidRPr="00122C07">
        <w:t xml:space="preserve"> van de VN en de verdragen van de Internationale Arbeidsorganisatie; eraan te herinneren dat alle ondernemingen de verantwoordelijkheid dragen om de mensenrechten in hun </w:t>
      </w:r>
      <w:proofErr w:type="spellStart"/>
      <w:r w:rsidR="00AE5F90" w:rsidRPr="00122C07">
        <w:t>waardeketens</w:t>
      </w:r>
      <w:proofErr w:type="spellEnd"/>
      <w:r w:rsidR="00AE5F90" w:rsidRPr="00122C07">
        <w:t xml:space="preserve"> te eerbiedigen; India aan te moedigen om actief deel te nemen aan de lopende onderhandelingen over een bindend VN-verdrag tot regulering van bedrijven op grond van het internationaal recht inzake de mensenrechten;</w:t>
      </w:r>
    </w:p>
    <w:p w14:paraId="5ECE2DF6" w14:textId="63EA8829" w:rsidR="00AE5F90" w:rsidRPr="00122C07" w:rsidRDefault="0018004C" w:rsidP="00122C07">
      <w:pPr>
        <w:pStyle w:val="NormalHanging12a"/>
        <w:ind w:left="1134"/>
      </w:pPr>
      <w:r w:rsidRPr="00122C07">
        <w:t>(</w:t>
      </w:r>
      <w:r w:rsidR="00AE5F90" w:rsidRPr="00122C07">
        <w:t>ah)</w:t>
      </w:r>
      <w:r w:rsidR="00AE5F90" w:rsidRPr="00122C07">
        <w:tab/>
        <w:t>ervoor te zorgen dat de activiteiten van in de EU gevestigde ondernemingen in of met India strikt in overeenstemming zijn met de toepasselijke EU-wetgeving, met inbegrip van de toekomstige richtlijn inzake passende zorgvuldigheid in het bedrijfsleven op het gebied van duurzaamheid, evenals de toekomstige verordening inzake dwangarbeid; maatregelen te nemen om te garanderen dat er bij alle EU-gerelateerde bedrijfsactiviteiten binnen winningsindustrieën sprake is van een robuust en billijk overlegkader, dat voldoet aan het recht op vrije, voorafgaande en geïnformeerde toestemming van getroffen inheemse bevolkingsgroepen; India met klem te verzoeken het VN-Verdrag tegen foltering en het daarbij behorende facultatieve protocol alsook het VN-Verdrag inzake de bescherming van alle personen tegen gedwongen verdwijning te ratificeren;</w:t>
      </w:r>
    </w:p>
    <w:p w14:paraId="26C60EA2" w14:textId="37767964" w:rsidR="00AE5F90" w:rsidRPr="00122C07" w:rsidRDefault="0018004C" w:rsidP="00122C07">
      <w:pPr>
        <w:pStyle w:val="NormalHanging12a"/>
        <w:ind w:left="1134"/>
        <w:rPr>
          <w:szCs w:val="24"/>
        </w:rPr>
      </w:pPr>
      <w:r w:rsidRPr="00122C07">
        <w:t>(</w:t>
      </w:r>
      <w:proofErr w:type="gramStart"/>
      <w:r w:rsidR="00AE5F90" w:rsidRPr="00122C07">
        <w:t>ai</w:t>
      </w:r>
      <w:proofErr w:type="gramEnd"/>
      <w:r w:rsidR="00AE5F90" w:rsidRPr="00122C07">
        <w:t>)</w:t>
      </w:r>
      <w:r w:rsidR="00AE5F90" w:rsidRPr="00122C07">
        <w:tab/>
        <w:t>India ertoe aan te sporen verder bij te dragen tot de internationale rechtspraak door toe te treden tot het Statuut van Rome inzake het Internationaal Strafhof;</w:t>
      </w:r>
    </w:p>
    <w:p w14:paraId="172C35A5" w14:textId="571BCBC4" w:rsidR="00AE5F90" w:rsidRPr="00122C07" w:rsidRDefault="0018004C" w:rsidP="00122C07">
      <w:pPr>
        <w:pStyle w:val="NormalHanging12a"/>
        <w:ind w:left="1134"/>
      </w:pPr>
      <w:r w:rsidRPr="00122C07">
        <w:t>(</w:t>
      </w:r>
      <w:proofErr w:type="spellStart"/>
      <w:r w:rsidR="00AE5F90" w:rsidRPr="00122C07">
        <w:t>aj</w:t>
      </w:r>
      <w:proofErr w:type="spellEnd"/>
      <w:r w:rsidR="00AE5F90" w:rsidRPr="00122C07">
        <w:t>)</w:t>
      </w:r>
      <w:r w:rsidR="00AE5F90" w:rsidRPr="00122C07">
        <w:tab/>
        <w:t>de mensenrechtendialoog tussen de EU en India op te waarderen tot een halfjaarlijkse dialoog op centraal niveau en ernaar te streven deze dialoog zinvol te maken door middel van deelname op hoog niveau, en door concrete toezeggingen en benchmarks voor vooruitgang vast te stellen en individuele gevallen te behandelen in overeenstemming met de EU-richtsnoeren inzake mensenrechtendialogen; de organisatie van een EU-India-dialoog met het maatschappelijk middenveld te bevorderen in de aanloop naar de intergouvernementele dialoog; te streven naar een grotere samenhang tussen de dialoog en samenwerking in multilaterale fora; erop toe te zien dat de Europese Dienst voor extern optreden regelmatig verslag uitbrengt aan het Parlement over de bereikte resultaten;</w:t>
      </w:r>
    </w:p>
    <w:p w14:paraId="1612B7C9" w14:textId="60650142" w:rsidR="00AE5F90" w:rsidRPr="00122C07" w:rsidRDefault="0018004C" w:rsidP="00122C07">
      <w:pPr>
        <w:pStyle w:val="NormalHanging12a"/>
        <w:ind w:left="1134"/>
      </w:pPr>
      <w:r w:rsidRPr="00122C07">
        <w:t>(</w:t>
      </w:r>
      <w:proofErr w:type="spellStart"/>
      <w:r w:rsidR="00AE5F90" w:rsidRPr="00122C07">
        <w:t>ak</w:t>
      </w:r>
      <w:proofErr w:type="spellEnd"/>
      <w:r w:rsidR="00AE5F90" w:rsidRPr="00122C07">
        <w:t>)</w:t>
      </w:r>
      <w:r w:rsidR="00AE5F90" w:rsidRPr="00122C07">
        <w:tab/>
        <w:t>te herhalen dat een eventuele vrijhandelsovereenkomst met India gebaseerd moet zijn op voorafgaande, diepgaande, effectieve en alomvattende effectbeoordelingen op het vlak van de mensenrechten en duurzaamheid, die door beide partijen worden uitgevoerd, met bijzondere aandacht voor de mogelijke effecten op de kwetsbaarste groepen; maatschappelijke organisaties, waaronder vakbonden en mensenrechtenverdedigers, op zinvolle wijze te betrekken en te raadplegen bij onderhandelingen in het kader van grote bilaterale overeenkomsten; te herhalen dat er gevolg moet worden gegeven aan het gevestigde standpunt van het Parlement over het belang van een afdwingbaar en gedegen hoofdstuk over handel en duurzame ontwikkeling in lijn met de Overeenkomst van Parijs;</w:t>
      </w:r>
    </w:p>
    <w:p w14:paraId="67216060" w14:textId="1DEE1FC3" w:rsidR="00AE5F90" w:rsidRPr="00122C07" w:rsidRDefault="0018004C" w:rsidP="00122C07">
      <w:pPr>
        <w:pStyle w:val="NormalHanging12a"/>
        <w:ind w:left="1134"/>
      </w:pPr>
      <w:r w:rsidRPr="00122C07">
        <w:lastRenderedPageBreak/>
        <w:t>(</w:t>
      </w:r>
      <w:proofErr w:type="gramStart"/>
      <w:r w:rsidR="00AE5F90" w:rsidRPr="00122C07">
        <w:t>al</w:t>
      </w:r>
      <w:proofErr w:type="gramEnd"/>
      <w:r w:rsidR="00AE5F90" w:rsidRPr="00122C07">
        <w:t>)</w:t>
      </w:r>
      <w:r w:rsidR="00AE5F90" w:rsidRPr="00122C07">
        <w:tab/>
        <w:t xml:space="preserve">te werken aan de verwezenlijking van gemeenschappelijke en wederzijds voordelige doelstellingen inzake handel en investeringen die kunnen bijdragen aan economische groei en innovatie en die in overeenstemming zijn met en bijdragen aan de eerbiediging van de mensenrechten, met inbegrip van arbeidsrechten; de strijd tegen klimaatverandering en de verwezenlijking van de </w:t>
      </w:r>
      <w:proofErr w:type="spellStart"/>
      <w:r w:rsidR="00AE5F90" w:rsidRPr="00122C07">
        <w:t>duurzameontwikkelingsdoelstellingen</w:t>
      </w:r>
      <w:proofErr w:type="spellEnd"/>
      <w:r w:rsidR="00AE5F90" w:rsidRPr="00122C07">
        <w:t xml:space="preserve"> van de Agenda 2030 te bevorderen;</w:t>
      </w:r>
    </w:p>
    <w:p w14:paraId="067B3239" w14:textId="53454D10" w:rsidR="00AE5F90" w:rsidRPr="00122C07" w:rsidRDefault="0018004C" w:rsidP="00122C07">
      <w:pPr>
        <w:pStyle w:val="NormalHanging12a"/>
        <w:ind w:left="1134"/>
        <w:rPr>
          <w:szCs w:val="24"/>
        </w:rPr>
      </w:pPr>
      <w:r w:rsidRPr="00122C07">
        <w:t>(</w:t>
      </w:r>
      <w:proofErr w:type="spellStart"/>
      <w:proofErr w:type="gramStart"/>
      <w:r w:rsidR="00AE5F90" w:rsidRPr="00122C07">
        <w:t>am</w:t>
      </w:r>
      <w:proofErr w:type="spellEnd"/>
      <w:proofErr w:type="gramEnd"/>
      <w:r w:rsidR="00AE5F90" w:rsidRPr="00122C07">
        <w:t>)</w:t>
      </w:r>
      <w:r w:rsidR="00AE5F90" w:rsidRPr="00122C07">
        <w:tab/>
        <w:t>optimaal gebruik te maken van de inzet van India voor multilateralisme en een internationale, op regels gebaseerde handelsorde; de cruciale rol van India te bevorderen bij de huidige inspanningen om de Wereldhandelsorganisatie te hervormen;</w:t>
      </w:r>
    </w:p>
    <w:p w14:paraId="3F426509" w14:textId="7E141BD0" w:rsidR="00AE5F90" w:rsidRPr="00122C07" w:rsidRDefault="00AE5F90" w:rsidP="00122C07">
      <w:pPr>
        <w:pStyle w:val="NormalHanging12a"/>
        <w:ind w:left="1134"/>
      </w:pPr>
      <w:r w:rsidRPr="00122C07">
        <w:rPr>
          <w:b/>
          <w:i/>
        </w:rPr>
        <w:t>Samenwerking op het gebied van klimaat, energie en digitalisering</w:t>
      </w:r>
    </w:p>
    <w:p w14:paraId="712AEA2D" w14:textId="0D007603" w:rsidR="00AE5F90" w:rsidRPr="00122C07" w:rsidRDefault="0018004C" w:rsidP="00122C07">
      <w:pPr>
        <w:pStyle w:val="NormalHanging12a"/>
        <w:ind w:left="1134"/>
        <w:rPr>
          <w:szCs w:val="24"/>
        </w:rPr>
      </w:pPr>
      <w:r w:rsidRPr="00122C07">
        <w:t>(</w:t>
      </w:r>
      <w:proofErr w:type="spellStart"/>
      <w:r w:rsidR="00AE5F90" w:rsidRPr="00122C07">
        <w:t>an</w:t>
      </w:r>
      <w:proofErr w:type="spellEnd"/>
      <w:r w:rsidR="00AE5F90" w:rsidRPr="00122C07">
        <w:t>)</w:t>
      </w:r>
      <w:r w:rsidR="00AE5F90" w:rsidRPr="00122C07">
        <w:tab/>
        <w:t>zich te verheugen over het connectiviteitspartnerschap tussen de EU en India en de toezegging in dit partnerschap tot de bevordering van duurzame digitale, vervoers- en energienetwerken, de stroom van goederen, diensten, gegevens en kapitaal en de uitwisseling van mensen, waardoor wordt bijgedragen aan de bredere Global Gateway-strategie van de EU; op te merken dat het connectiviteitspartnerschap een van de belangrijkste aspecten van het partnerschap tussen de EU en India is geworden; kennis te nemen van de inzet van de EU voor het partnerschap voor wereldwijde infrastructuur en investeringen dat werd opgezet tijdens de G20 in New Delhi, en erop te wijzen dat dit naar behoren moet worden gecoördineerd met de Global Gateway-strategie en het partnerschap voor wereldwijde infrastructuur en investeringen van de G7; aan te dringen op een grondige beoordeling van de effecten van door het partnerschap gefinancierde projecten op de duurzaamheid en de mensenrechten, alsook van de commerciële haalbaarheid en transparantie ervan, en te zorgen voor een gelijk speelveld voor ondernemingen en de eerbiediging van de mensenrechten, arbeidsrechten en milieunormen;</w:t>
      </w:r>
    </w:p>
    <w:p w14:paraId="1666AD5F" w14:textId="65BC0FA7" w:rsidR="00AE5F90" w:rsidRPr="00122C07" w:rsidRDefault="0018004C" w:rsidP="00122C07">
      <w:pPr>
        <w:pStyle w:val="NormalHanging12a"/>
        <w:ind w:left="1134"/>
      </w:pPr>
      <w:r w:rsidRPr="00122C07">
        <w:t>(</w:t>
      </w:r>
      <w:proofErr w:type="spellStart"/>
      <w:r w:rsidR="00AE5F90" w:rsidRPr="00122C07">
        <w:t>ao</w:t>
      </w:r>
      <w:proofErr w:type="spellEnd"/>
      <w:r w:rsidR="00AE5F90" w:rsidRPr="00122C07">
        <w:t>)</w:t>
      </w:r>
      <w:r w:rsidR="00AE5F90" w:rsidRPr="00122C07">
        <w:tab/>
        <w:t>nauwer met India samen te werken bij klimaat- en energiekwesties aangezien het land een belangrijke partner is in de wereldwijde strijd tegen klimaatverandering en achteruitgang van de biodiversiteit en in de groene transitie naar hernieuwbare energie en klimaatneutraliteit, met bijzondere aandacht voor de invloed op de kwetsbaarste groepen; te erkennen dat India een belangrijk voorbeeld stelt voor de wereld door aan te tonen dat het mogelijk is om zowel de klimaatverandering te bestrijden als een ontwikkelingsagenda na te streven;</w:t>
      </w:r>
    </w:p>
    <w:p w14:paraId="7C15D413" w14:textId="7AB16D34" w:rsidR="00AE5F90" w:rsidRPr="00122C07" w:rsidRDefault="0018004C" w:rsidP="00122C07">
      <w:pPr>
        <w:pStyle w:val="NormalHanging12a"/>
        <w:ind w:left="1134"/>
      </w:pPr>
      <w:r w:rsidRPr="00122C07">
        <w:t>(</w:t>
      </w:r>
      <w:proofErr w:type="spellStart"/>
      <w:r w:rsidR="00AE5F90" w:rsidRPr="00122C07">
        <w:t>ap</w:t>
      </w:r>
      <w:proofErr w:type="spellEnd"/>
      <w:r w:rsidR="00AE5F90" w:rsidRPr="00122C07">
        <w:t>)</w:t>
      </w:r>
      <w:r w:rsidR="00AE5F90" w:rsidRPr="00122C07">
        <w:tab/>
        <w:t>het goede voorbeeld te geven en prioriteit te geven aan gendergelijkheid en de rechten van inheemse gemeenschappen bij de verwezenlijking van biodiversiteitsdoelstellingen; gezamenlijke partnerschappen te stimuleren om te streven naar een ambitieuze gemeenschappelijke agenda en mondiale actie op het gebied van biodiversiteit; het gesprek aan te gaan met India over de uitdagingen met betrekking tot mondiale verbintenissen inzake ontbossing, snelle verstedelijking en industriële ontwikkeling;</w:t>
      </w:r>
    </w:p>
    <w:p w14:paraId="6C75D070" w14:textId="03B7678B" w:rsidR="00AE5F90" w:rsidRPr="00122C07" w:rsidRDefault="0018004C" w:rsidP="00122C07">
      <w:pPr>
        <w:pStyle w:val="NormalHanging12a"/>
        <w:ind w:left="1134"/>
      </w:pPr>
      <w:r w:rsidRPr="00122C07">
        <w:t>(</w:t>
      </w:r>
      <w:proofErr w:type="spellStart"/>
      <w:proofErr w:type="gramStart"/>
      <w:r w:rsidR="00AE5F90" w:rsidRPr="00122C07">
        <w:t>aq</w:t>
      </w:r>
      <w:proofErr w:type="spellEnd"/>
      <w:proofErr w:type="gramEnd"/>
      <w:r w:rsidR="00AE5F90" w:rsidRPr="00122C07">
        <w:t>)</w:t>
      </w:r>
      <w:r w:rsidR="00AE5F90" w:rsidRPr="00122C07">
        <w:tab/>
        <w:t xml:space="preserve">zich ingenomen te tonen met het leiderschap van India en de uitbreiding van de coalitie voor rampbestendige infrastructuur, en mondiale investeringen en gecoördineerde beleidsmaatregelen inzake klimaat- en rampbestendigheid aan te moedigen; toe te juichen dat de EU en de Europese Investeringsbank nu beide lid </w:t>
      </w:r>
      <w:r w:rsidR="00AE5F90" w:rsidRPr="00122C07">
        <w:lastRenderedPageBreak/>
        <w:t>zijn van de coalitie, en derhalve bijdragen aan het EU-India-connectiviteitspartnerschap en de uitvoering van de Global Gateway-strategie van de EU;</w:t>
      </w:r>
    </w:p>
    <w:p w14:paraId="7ECA5C7C" w14:textId="2E0BF885" w:rsidR="00AE5F90" w:rsidRPr="00122C07" w:rsidRDefault="0018004C" w:rsidP="00122C07">
      <w:pPr>
        <w:pStyle w:val="NormalHanging12a"/>
        <w:ind w:left="1134"/>
      </w:pPr>
      <w:r w:rsidRPr="00122C07">
        <w:t>(</w:t>
      </w:r>
      <w:r w:rsidR="00AE5F90" w:rsidRPr="00122C07">
        <w:t>ar)</w:t>
      </w:r>
      <w:r w:rsidR="00AE5F90" w:rsidRPr="00122C07">
        <w:tab/>
        <w:t>zich ingenomen te tonen met en op te roepen tot verdere vooruitgang in het partnerschap voor schone energie en klimaat tussen de EU en India op het gebied van hernieuwbare energie, energie-efficiëntie en klimaatverandering, en daarbij voor ogen te houden dat de energiebehoeften van India de komende twintig jaar ruim zullen verdubbelen; aan te sporen tot verdere investeringen in India teneinde te voorzien in zekere, betaalbare en duurzame energie, zodat India zijn ambitieuze doelstellingen inzake hernieuwbare energie kan waarmaken; verdere inspanningen te leveren om de samenwerking tussen de EU en India te verdiepen op het gebied van zonne-energie en waterstof; het gesprek met India aan te gaan over duurzame ontwikkeling en milieurisico’s, met name wat betreft groene investeringen, luchtverontreiniging en de kwaliteit en het beheer van waterbronnen; in dit verband technische bijstand te verlenen; de gevolgen van het mechanisme voor koolstofgrenscorrectie gezamenlijk aan te pakken;</w:t>
      </w:r>
    </w:p>
    <w:p w14:paraId="344AEE5E" w14:textId="1C49C290" w:rsidR="00AE5F90" w:rsidRPr="00122C07" w:rsidRDefault="0018004C" w:rsidP="00122C07">
      <w:pPr>
        <w:pStyle w:val="NormalHanging12a"/>
        <w:ind w:left="1134"/>
        <w:rPr>
          <w:szCs w:val="24"/>
        </w:rPr>
      </w:pPr>
      <w:r w:rsidRPr="00122C07">
        <w:t>(</w:t>
      </w:r>
      <w:r w:rsidR="00AE5F90" w:rsidRPr="00122C07">
        <w:t>as)</w:t>
      </w:r>
      <w:r w:rsidR="00AE5F90" w:rsidRPr="00122C07">
        <w:tab/>
        <w:t>de samenwerking met India te intensiveren op het vlak van gezondheidscrises, farmaceutische producten en digitale gezondheidsinnovatie met het oog op universele gezondheidszorg, aangezien het land de grootste producent en exporteur van generische geneesmiddelen is en een actieve rol speelt op het gebied van mondiale gezondheidskwesties in multilaterale fora; werk te maken van de verbintenis om nauwer samen te werken op het gebied van gezondheidsonderzoek en -innovatie; de inspanningen op te voeren om een snelle oplossing te vinden voor de universele toegang tot betaalbare farmaceutische producten, zonder afbreuk te doen aan de inhoud;</w:t>
      </w:r>
    </w:p>
    <w:p w14:paraId="39A76696" w14:textId="54B9C349" w:rsidR="00AE5F90" w:rsidRPr="00122C07" w:rsidRDefault="0018004C" w:rsidP="00122C07">
      <w:pPr>
        <w:pStyle w:val="NormalHanging12a"/>
        <w:ind w:left="1134"/>
        <w:rPr>
          <w:szCs w:val="24"/>
        </w:rPr>
      </w:pPr>
      <w:r w:rsidRPr="00122C07">
        <w:t>(</w:t>
      </w:r>
      <w:r w:rsidR="00AE5F90" w:rsidRPr="00122C07">
        <w:t>at)</w:t>
      </w:r>
      <w:r w:rsidR="00AE5F90" w:rsidRPr="00122C07">
        <w:tab/>
        <w:t>zich ingenomen te tonen met de oprichting van de Handels- en Technologieraad en deze raad effectief te benutten; het aanzienlijke potentieel van digitale kwesties als onderdeel van het partnerschap tussen de EU en India te onderkennen, met in begrip van digitale infrastructuur en connectiviteit, digitaal beleid, gegevensbescherming en -stromen en cyberbeveiliging; de samenwerking op het gebied van high-performance computing en kwantumtechnologieën te intensiveren om de technologische oplossingen in een groot aantal sectoren te verbeteren; in te zien dat de EU met de steun van India beter geplaatst is om mondiale normen in de digitale sector te bevorderen; kennis te nemen van de uiteenlopende standpunten van de EU en India met betrekking tot gegevensbescherming en grensoverschrijdende gegevensoverdracht; bezorgdheid te uiten over het feit dat India gegevensbescherming koppelt aan zijn nationale veiligheid en bijgevolg een belemmering creëert voor de afstemming van de Indiase en Europese regelgeving inzake gegevensbescherming; anderzijds inspanningen te bevorderen om gemeenschappelijke normen vast te stellen die privacy en gegevensbescherming waarborgen, voorzien in passende waarborgen en moderne handels- en veiligheidsbetrekkingen vergemakkelijken;</w:t>
      </w:r>
    </w:p>
    <w:p w14:paraId="66176B8C" w14:textId="7585B177" w:rsidR="00AE5F90" w:rsidRPr="00122C07" w:rsidRDefault="0018004C" w:rsidP="00122C07">
      <w:pPr>
        <w:pStyle w:val="NormalHanging12a"/>
        <w:ind w:left="1134"/>
      </w:pPr>
      <w:r w:rsidRPr="00122C07">
        <w:t>(</w:t>
      </w:r>
      <w:proofErr w:type="gramStart"/>
      <w:r w:rsidR="00AE5F90" w:rsidRPr="00122C07">
        <w:t>au</w:t>
      </w:r>
      <w:proofErr w:type="gramEnd"/>
      <w:r w:rsidR="00AE5F90" w:rsidRPr="00122C07">
        <w:t>)</w:t>
      </w:r>
      <w:r w:rsidR="00AE5F90" w:rsidRPr="00122C07">
        <w:tab/>
        <w:t xml:space="preserve">samen te werken met India om het wereldwijde debat over een veilig, ethisch en verantwoord gebruik van artificiële intelligentie (AI) te leiden en AI die in overeenstemming is met de mensenrechten te bevorderen; gezamenlijke inspanningen voor het vaststellen van internationale normen en richtsnoeren aan te moedigen met het oog op de uitrol van verantwoorde AI waarbij de </w:t>
      </w:r>
      <w:r w:rsidR="00AE5F90" w:rsidRPr="00122C07">
        <w:lastRenderedPageBreak/>
        <w:t>mensenrechten en ethische overwegingen vooropstaan;</w:t>
      </w:r>
    </w:p>
    <w:p w14:paraId="2B85B8A5" w14:textId="24F61C4A" w:rsidR="00AE5F90" w:rsidRPr="00122C07" w:rsidRDefault="0018004C" w:rsidP="00122C07">
      <w:pPr>
        <w:pStyle w:val="NormalHanging12a"/>
        <w:ind w:left="1134"/>
        <w:rPr>
          <w:szCs w:val="24"/>
        </w:rPr>
      </w:pPr>
      <w:r w:rsidRPr="00122C07">
        <w:t>(</w:t>
      </w:r>
      <w:r w:rsidR="00AE5F90" w:rsidRPr="00122C07">
        <w:t>av)</w:t>
      </w:r>
      <w:r w:rsidR="00AE5F90" w:rsidRPr="00122C07">
        <w:tab/>
        <w:t xml:space="preserve">vooruitgang te boeken op het gebied van gezamenlijke inspanningen om </w:t>
      </w:r>
      <w:proofErr w:type="spellStart"/>
      <w:r w:rsidR="00AE5F90" w:rsidRPr="00122C07">
        <w:t>socialemediaplatforms</w:t>
      </w:r>
      <w:proofErr w:type="spellEnd"/>
      <w:r w:rsidR="00AE5F90" w:rsidRPr="00122C07">
        <w:t xml:space="preserve"> niet selectief te beperken of te verbieden, de vrijheid van meningsuiting op het internet niet te beknotten, en de toegang tot internet en telecommunicatie niet algemeen te verbieden, en tegelijkertijd gezamenlijke normen vast te stellen voor een digitale economie die gestoeld is op de eerbiediging van de mensenrechten; bezorgdheid te uiten over berichten over de aankoop en het gebruik van spyware door de Indiase overheid, alsook over honderden </w:t>
      </w:r>
      <w:proofErr w:type="spellStart"/>
      <w:r w:rsidR="00AE5F90" w:rsidRPr="00122C07">
        <w:t>nepmediakanalen</w:t>
      </w:r>
      <w:proofErr w:type="spellEnd"/>
      <w:r w:rsidR="00AE5F90" w:rsidRPr="00122C07">
        <w:t xml:space="preserve"> en door de regering georganiseerde niet-gouvernementele organisaties (</w:t>
      </w:r>
      <w:proofErr w:type="spellStart"/>
      <w:r w:rsidR="00AE5F90" w:rsidRPr="00122C07">
        <w:t>gongo’s</w:t>
      </w:r>
      <w:proofErr w:type="spellEnd"/>
      <w:r w:rsidR="00AE5F90" w:rsidRPr="00122C07">
        <w:t>), die zich onder meer richten op internationale instellingen;</w:t>
      </w:r>
    </w:p>
    <w:p w14:paraId="4409632A" w14:textId="10A818AE" w:rsidR="00AE5F90" w:rsidRPr="00122C07" w:rsidRDefault="0018004C" w:rsidP="00122C07">
      <w:pPr>
        <w:pStyle w:val="NormalHanging12a"/>
        <w:ind w:left="1134"/>
        <w:rPr>
          <w:szCs w:val="24"/>
        </w:rPr>
      </w:pPr>
      <w:r w:rsidRPr="00122C07">
        <w:t>(</w:t>
      </w:r>
      <w:proofErr w:type="spellStart"/>
      <w:proofErr w:type="gramStart"/>
      <w:r w:rsidR="00AE5F90" w:rsidRPr="00122C07">
        <w:t>aw</w:t>
      </w:r>
      <w:proofErr w:type="spellEnd"/>
      <w:proofErr w:type="gramEnd"/>
      <w:r w:rsidR="00AE5F90" w:rsidRPr="00122C07">
        <w:t>)</w:t>
      </w:r>
      <w:r w:rsidR="00AE5F90" w:rsidRPr="00122C07">
        <w:tab/>
        <w:t>aan te sporen tot nauwere samenwerking tussen de EU en India op wetenschappelijk en technologisch gebied, met name door Europese projecten en Indiase initiatieven voor groene technologieën, waterinfrastructuur en digitale innovatie aan elkaar te koppelen;</w:t>
      </w:r>
    </w:p>
    <w:p w14:paraId="372E1834" w14:textId="1BC77DDD" w:rsidR="00AE5F90" w:rsidRPr="00122C07" w:rsidRDefault="0018004C" w:rsidP="00122C07">
      <w:pPr>
        <w:pStyle w:val="NormalHanging12a"/>
        <w:ind w:left="1134"/>
      </w:pPr>
      <w:r w:rsidRPr="00122C07">
        <w:t>(</w:t>
      </w:r>
      <w:proofErr w:type="spellStart"/>
      <w:proofErr w:type="gramStart"/>
      <w:r w:rsidR="00AE5F90" w:rsidRPr="00122C07">
        <w:t>ax</w:t>
      </w:r>
      <w:proofErr w:type="spellEnd"/>
      <w:proofErr w:type="gramEnd"/>
      <w:r w:rsidR="00AE5F90" w:rsidRPr="00122C07">
        <w:t>)</w:t>
      </w:r>
      <w:r w:rsidR="00AE5F90" w:rsidRPr="00122C07">
        <w:tab/>
        <w:t>de mobiliteit tussen de EU en India verder te faciliteren, onder meer voor onderzoekers, arbeidsmigranten, studenten, hooggekwalificeerde werknemers en kunstenaars, alsook intermenselijke uitwisselingen te bevorderen in alle sectoren die relevant zijn voor het partnerschap tussen de EU en India;</w:t>
      </w:r>
    </w:p>
    <w:p w14:paraId="7E63437A" w14:textId="77777777" w:rsidR="00AE5F90" w:rsidRPr="00122C07" w:rsidRDefault="00AE5F90" w:rsidP="00AE5F90">
      <w:pPr>
        <w:pStyle w:val="NormalHanging12a"/>
        <w:jc w:val="center"/>
        <w:rPr>
          <w:szCs w:val="24"/>
        </w:rPr>
      </w:pPr>
      <w:r w:rsidRPr="00122C07">
        <w:t>°</w:t>
      </w:r>
    </w:p>
    <w:p w14:paraId="41208F30" w14:textId="77777777" w:rsidR="00AE5F90" w:rsidRPr="00122C07" w:rsidRDefault="00AE5F90" w:rsidP="00AE5F90">
      <w:pPr>
        <w:pStyle w:val="NormalHanging12a"/>
        <w:jc w:val="center"/>
        <w:rPr>
          <w:szCs w:val="24"/>
        </w:rPr>
      </w:pPr>
      <w:r w:rsidRPr="00122C07">
        <w:t>°</w:t>
      </w:r>
      <w:r w:rsidRPr="00122C07">
        <w:tab/>
        <w:t>°</w:t>
      </w:r>
    </w:p>
    <w:p w14:paraId="1922059F" w14:textId="77777777" w:rsidR="00AE5F90" w:rsidRPr="00122C07" w:rsidRDefault="00AE5F90" w:rsidP="00AE5F90">
      <w:pPr>
        <w:pStyle w:val="NormalHanging12a"/>
      </w:pPr>
      <w:r w:rsidRPr="00122C07">
        <w:t>2.</w:t>
      </w:r>
      <w:r w:rsidRPr="00122C07">
        <w:tab/>
        <w:t>verzoekt zijn Voorzitter deze aanbeveling te doen toekomen aan de Raad, de Commissie en de vicevoorzitter van de Commissie/hoge vertegenwoordiger van de Unie voor buitenlandse zaken en veiligheidsbeleid, alsmede aan de wetgevende organen en de regering van India.</w:t>
      </w:r>
    </w:p>
    <w:p w14:paraId="493E6ECA" w14:textId="77777777" w:rsidR="00AE5F90" w:rsidRPr="00122C07" w:rsidRDefault="00AE5F90" w:rsidP="00AE5F90">
      <w:pPr>
        <w:widowControl/>
      </w:pPr>
    </w:p>
    <w:sectPr w:rsidR="00AE5F90" w:rsidRPr="00122C07" w:rsidSect="0041476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3D90AA" w14:textId="77777777" w:rsidR="009775FA" w:rsidRPr="00414764" w:rsidRDefault="009775FA">
      <w:r w:rsidRPr="00414764">
        <w:separator/>
      </w:r>
    </w:p>
  </w:endnote>
  <w:endnote w:type="continuationSeparator" w:id="0">
    <w:p w14:paraId="001F20BC" w14:textId="77777777" w:rsidR="009775FA" w:rsidRPr="00414764" w:rsidRDefault="009775FA">
      <w:r w:rsidRPr="0041476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6C13E6" w14:textId="77777777" w:rsidR="00064002" w:rsidRPr="0041476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261884" w14:textId="77777777" w:rsidR="00064002" w:rsidRPr="0041476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4E2F33" w14:textId="77777777" w:rsidR="00064002" w:rsidRPr="0041476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9E73C6" w14:textId="77777777" w:rsidR="009775FA" w:rsidRPr="00414764" w:rsidRDefault="009775FA">
      <w:r w:rsidRPr="00414764">
        <w:separator/>
      </w:r>
    </w:p>
  </w:footnote>
  <w:footnote w:type="continuationSeparator" w:id="0">
    <w:p w14:paraId="056BE6A8" w14:textId="77777777" w:rsidR="009775FA" w:rsidRPr="00414764" w:rsidRDefault="009775FA">
      <w:r w:rsidRPr="00414764">
        <w:continuationSeparator/>
      </w:r>
    </w:p>
  </w:footnote>
  <w:footnote w:id="1">
    <w:p w14:paraId="31EE615B" w14:textId="77777777" w:rsidR="00AE5F90" w:rsidRPr="00414764" w:rsidRDefault="00AE5F90" w:rsidP="00414764">
      <w:pPr>
        <w:pStyle w:val="FootnoteText"/>
        <w:ind w:left="567" w:hanging="567"/>
        <w:rPr>
          <w:sz w:val="24"/>
          <w:lang w:val="nl-NL"/>
        </w:rPr>
      </w:pPr>
      <w:r w:rsidRPr="00414764">
        <w:rPr>
          <w:rStyle w:val="FootnoteReference"/>
          <w:sz w:val="24"/>
          <w:lang w:val="nl-NL"/>
        </w:rPr>
        <w:footnoteRef/>
      </w:r>
      <w:r w:rsidR="00414764" w:rsidRPr="00414764">
        <w:rPr>
          <w:sz w:val="24"/>
          <w:lang w:val="nl-NL"/>
        </w:rPr>
        <w:t xml:space="preserve"> </w:t>
      </w:r>
      <w:r w:rsidR="00414764" w:rsidRPr="00414764">
        <w:rPr>
          <w:sz w:val="24"/>
          <w:lang w:val="nl-NL"/>
        </w:rPr>
        <w:tab/>
      </w:r>
      <w:r w:rsidRPr="00414764">
        <w:rPr>
          <w:sz w:val="24"/>
          <w:lang w:val="nl-NL"/>
        </w:rPr>
        <w:t>PB L 223 van 27.8.1994, blz. 24.</w:t>
      </w:r>
    </w:p>
  </w:footnote>
  <w:footnote w:id="2">
    <w:p w14:paraId="2119BD92" w14:textId="77777777" w:rsidR="00AE5F90" w:rsidRPr="00414764" w:rsidRDefault="00AE5F90" w:rsidP="00414764">
      <w:pPr>
        <w:pStyle w:val="FootnoteText"/>
        <w:ind w:left="567" w:hanging="567"/>
        <w:rPr>
          <w:sz w:val="24"/>
          <w:lang w:val="nl-NL"/>
        </w:rPr>
      </w:pPr>
      <w:r w:rsidRPr="00414764">
        <w:rPr>
          <w:rStyle w:val="FootnoteReference"/>
          <w:sz w:val="24"/>
          <w:lang w:val="nl-NL"/>
        </w:rPr>
        <w:footnoteRef/>
      </w:r>
      <w:r w:rsidR="00414764" w:rsidRPr="00414764">
        <w:rPr>
          <w:sz w:val="24"/>
          <w:lang w:val="nl-NL"/>
        </w:rPr>
        <w:t xml:space="preserve"> </w:t>
      </w:r>
      <w:r w:rsidR="00414764" w:rsidRPr="00414764">
        <w:rPr>
          <w:sz w:val="24"/>
          <w:lang w:val="nl-NL"/>
        </w:rPr>
        <w:tab/>
      </w:r>
      <w:r w:rsidRPr="00414764">
        <w:rPr>
          <w:sz w:val="24"/>
          <w:lang w:val="nl-NL"/>
        </w:rPr>
        <w:t>PB L 209 van 14.6.2021, blz. 1.</w:t>
      </w:r>
    </w:p>
  </w:footnote>
  <w:footnote w:id="3">
    <w:p w14:paraId="738A57E3" w14:textId="77777777" w:rsidR="00AE5F90" w:rsidRPr="00414764" w:rsidRDefault="00AE5F90" w:rsidP="00414764">
      <w:pPr>
        <w:pStyle w:val="FootnoteText"/>
        <w:ind w:left="567" w:hanging="567"/>
        <w:rPr>
          <w:sz w:val="24"/>
          <w:lang w:val="nl-NL"/>
        </w:rPr>
      </w:pPr>
      <w:r w:rsidRPr="00414764">
        <w:rPr>
          <w:rStyle w:val="FootnoteReference"/>
          <w:sz w:val="24"/>
          <w:lang w:val="nl-NL"/>
        </w:rPr>
        <w:footnoteRef/>
      </w:r>
      <w:r w:rsidR="00414764" w:rsidRPr="00414764">
        <w:rPr>
          <w:sz w:val="24"/>
          <w:lang w:val="nl-NL"/>
        </w:rPr>
        <w:t xml:space="preserve"> </w:t>
      </w:r>
      <w:r w:rsidR="00414764" w:rsidRPr="00414764">
        <w:rPr>
          <w:sz w:val="24"/>
          <w:lang w:val="nl-NL"/>
        </w:rPr>
        <w:tab/>
      </w:r>
      <w:r w:rsidRPr="00414764">
        <w:rPr>
          <w:sz w:val="24"/>
          <w:lang w:val="nl-NL"/>
        </w:rPr>
        <w:t>PB C 456 van 10.11.2021, blz. 117.</w:t>
      </w:r>
    </w:p>
  </w:footnote>
  <w:footnote w:id="4">
    <w:p w14:paraId="1D5A951B" w14:textId="77777777" w:rsidR="00AE5F90" w:rsidRPr="00414764" w:rsidRDefault="00AE5F90" w:rsidP="00414764">
      <w:pPr>
        <w:pStyle w:val="FootnoteText"/>
        <w:ind w:left="567" w:hanging="567"/>
        <w:rPr>
          <w:sz w:val="24"/>
          <w:lang w:val="nl-NL"/>
        </w:rPr>
      </w:pPr>
      <w:r w:rsidRPr="00414764">
        <w:rPr>
          <w:rStyle w:val="FootnoteReference"/>
          <w:sz w:val="24"/>
          <w:lang w:val="nl-NL"/>
        </w:rPr>
        <w:footnoteRef/>
      </w:r>
      <w:r w:rsidR="00414764" w:rsidRPr="00414764">
        <w:rPr>
          <w:sz w:val="24"/>
          <w:lang w:val="nl-NL"/>
        </w:rPr>
        <w:t xml:space="preserve"> </w:t>
      </w:r>
      <w:r w:rsidR="00414764" w:rsidRPr="00414764">
        <w:rPr>
          <w:sz w:val="24"/>
          <w:lang w:val="nl-NL"/>
        </w:rPr>
        <w:tab/>
      </w:r>
      <w:r w:rsidRPr="00414764">
        <w:rPr>
          <w:sz w:val="24"/>
          <w:lang w:val="nl-NL"/>
        </w:rPr>
        <w:t>PB C 47 van 7.2.2023, blz. 23.</w:t>
      </w:r>
    </w:p>
  </w:footnote>
  <w:footnote w:id="5">
    <w:p w14:paraId="3716E72E" w14:textId="77777777" w:rsidR="00AE5F90" w:rsidRPr="00414764" w:rsidRDefault="00AE5F90" w:rsidP="00414764">
      <w:pPr>
        <w:pStyle w:val="FootnoteText"/>
        <w:ind w:left="567" w:hanging="567"/>
        <w:rPr>
          <w:sz w:val="24"/>
          <w:lang w:val="nl-NL"/>
        </w:rPr>
      </w:pPr>
      <w:r w:rsidRPr="00414764">
        <w:rPr>
          <w:rStyle w:val="FootnoteReference"/>
          <w:sz w:val="24"/>
          <w:lang w:val="nl-NL"/>
        </w:rPr>
        <w:footnoteRef/>
      </w:r>
      <w:r w:rsidR="00414764" w:rsidRPr="00414764">
        <w:rPr>
          <w:sz w:val="24"/>
          <w:lang w:val="nl-NL"/>
        </w:rPr>
        <w:t xml:space="preserve"> </w:t>
      </w:r>
      <w:r w:rsidR="00414764" w:rsidRPr="00414764">
        <w:rPr>
          <w:sz w:val="24"/>
          <w:lang w:val="nl-NL"/>
        </w:rPr>
        <w:tab/>
      </w:r>
      <w:r w:rsidRPr="00414764">
        <w:rPr>
          <w:sz w:val="24"/>
          <w:lang w:val="nl-NL"/>
        </w:rPr>
        <w:t>PB C 493 van 27.12.2022, blz. 32.</w:t>
      </w:r>
    </w:p>
  </w:footnote>
  <w:footnote w:id="6">
    <w:p w14:paraId="04AF964C" w14:textId="77777777" w:rsidR="00AE5F90" w:rsidRPr="00414764" w:rsidRDefault="00AE5F90" w:rsidP="00414764">
      <w:pPr>
        <w:pStyle w:val="FootnoteText"/>
        <w:ind w:left="567" w:hanging="567"/>
        <w:rPr>
          <w:sz w:val="24"/>
          <w:lang w:val="nl-NL"/>
        </w:rPr>
      </w:pPr>
      <w:r w:rsidRPr="00414764">
        <w:rPr>
          <w:rStyle w:val="FootnoteReference"/>
          <w:sz w:val="24"/>
          <w:lang w:val="nl-NL"/>
        </w:rPr>
        <w:footnoteRef/>
      </w:r>
      <w:r w:rsidR="00414764" w:rsidRPr="00414764">
        <w:rPr>
          <w:sz w:val="24"/>
          <w:lang w:val="nl-NL"/>
        </w:rPr>
        <w:t xml:space="preserve"> </w:t>
      </w:r>
      <w:r w:rsidR="00414764" w:rsidRPr="00414764">
        <w:rPr>
          <w:sz w:val="24"/>
          <w:lang w:val="nl-NL"/>
        </w:rPr>
        <w:tab/>
      </w:r>
      <w:r w:rsidRPr="00414764">
        <w:rPr>
          <w:sz w:val="24"/>
          <w:lang w:val="nl-NL"/>
        </w:rPr>
        <w:t>PB C 337 van 20.9.2018, blz. 48.</w:t>
      </w:r>
    </w:p>
  </w:footnote>
  <w:footnote w:id="7">
    <w:p w14:paraId="5F259921" w14:textId="77777777" w:rsidR="00AE5F90" w:rsidRPr="00414764" w:rsidRDefault="00AE5F90" w:rsidP="00414764">
      <w:pPr>
        <w:pStyle w:val="FootnoteText"/>
        <w:ind w:left="567" w:hanging="567"/>
        <w:rPr>
          <w:sz w:val="24"/>
          <w:lang w:val="nl-NL"/>
        </w:rPr>
      </w:pPr>
      <w:r w:rsidRPr="00414764">
        <w:rPr>
          <w:rStyle w:val="FootnoteReference"/>
          <w:sz w:val="24"/>
          <w:lang w:val="nl-NL"/>
        </w:rPr>
        <w:footnoteRef/>
      </w:r>
      <w:r w:rsidR="00414764" w:rsidRPr="00414764">
        <w:rPr>
          <w:sz w:val="24"/>
          <w:lang w:val="nl-NL"/>
        </w:rPr>
        <w:t xml:space="preserve"> </w:t>
      </w:r>
      <w:r w:rsidR="00414764" w:rsidRPr="00414764">
        <w:rPr>
          <w:sz w:val="24"/>
          <w:lang w:val="nl-NL"/>
        </w:rPr>
        <w:tab/>
      </w:r>
      <w:r w:rsidRPr="00414764">
        <w:rPr>
          <w:sz w:val="24"/>
          <w:lang w:val="nl-NL"/>
        </w:rPr>
        <w:t>Aangenomen teksten, P9_</w:t>
      </w:r>
      <w:proofErr w:type="gramStart"/>
      <w:r w:rsidRPr="00414764">
        <w:rPr>
          <w:sz w:val="24"/>
          <w:lang w:val="nl-NL"/>
        </w:rPr>
        <w:t>TA(</w:t>
      </w:r>
      <w:proofErr w:type="gramEnd"/>
      <w:r w:rsidRPr="00414764">
        <w:rPr>
          <w:sz w:val="24"/>
          <w:lang w:val="nl-NL"/>
        </w:rPr>
        <w:t>2023)0289.</w:t>
      </w:r>
    </w:p>
  </w:footnote>
  <w:footnote w:id="8">
    <w:p w14:paraId="407077AE" w14:textId="77777777" w:rsidR="00AE5F90" w:rsidRPr="00414764" w:rsidRDefault="00AE5F90" w:rsidP="00414764">
      <w:pPr>
        <w:pStyle w:val="FootnoteText"/>
        <w:ind w:left="567" w:hanging="567"/>
        <w:rPr>
          <w:sz w:val="24"/>
          <w:lang w:val="nl-NL"/>
        </w:rPr>
      </w:pPr>
      <w:r w:rsidRPr="00414764">
        <w:rPr>
          <w:rStyle w:val="FootnoteReference"/>
          <w:sz w:val="24"/>
          <w:lang w:val="nl-NL"/>
        </w:rPr>
        <w:footnoteRef/>
      </w:r>
      <w:r w:rsidR="00414764" w:rsidRPr="00414764">
        <w:rPr>
          <w:sz w:val="24"/>
          <w:lang w:val="nl-NL"/>
        </w:rPr>
        <w:t xml:space="preserve"> </w:t>
      </w:r>
      <w:r w:rsidR="00414764" w:rsidRPr="00414764">
        <w:rPr>
          <w:sz w:val="24"/>
          <w:lang w:val="nl-NL"/>
        </w:rPr>
        <w:tab/>
      </w:r>
      <w:r w:rsidRPr="00414764">
        <w:rPr>
          <w:sz w:val="24"/>
          <w:lang w:val="nl-NL"/>
        </w:rPr>
        <w:t>PB C 506 van 15.12.2021, blz. 109.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64952A" w14:textId="77777777" w:rsidR="00064002" w:rsidRPr="0041476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09818D" w14:textId="77777777" w:rsidR="00064002" w:rsidRPr="0041476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CACA96" w14:textId="77777777" w:rsidR="00064002" w:rsidRPr="0041476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5/2023"/>
    <w:docVar w:name="dvlangue" w:val="NL"/>
    <w:docVar w:name="dvnumam" w:val="0"/>
    <w:docVar w:name="dvpe" w:val="753.444"/>
    <w:docVar w:name="dvrapporteur" w:val="Rapporteur: "/>
    <w:docVar w:name="dvtitre" w:val="Resolutie van het Europees Parlement van xx januari 2024 over een aanbeveling van het Europees Parlement aan de Raad, de Commissie en de vicevoorzitter van de Commissie/hoge vertegenwoordiger van de Unie voor buitenlandse zaken en veiligheidsbeleid betreffende de betrekkingen tussen de EU en India(2023/2128(INI))"/>
  </w:docVars>
  <w:rsids>
    <w:rsidRoot w:val="009775FA"/>
    <w:rsid w:val="00002272"/>
    <w:rsid w:val="00064002"/>
    <w:rsid w:val="000677B9"/>
    <w:rsid w:val="000831BA"/>
    <w:rsid w:val="000A42CC"/>
    <w:rsid w:val="000E7DD9"/>
    <w:rsid w:val="000F3C06"/>
    <w:rsid w:val="0010089A"/>
    <w:rsid w:val="0010095E"/>
    <w:rsid w:val="00122C07"/>
    <w:rsid w:val="00125B37"/>
    <w:rsid w:val="0018004C"/>
    <w:rsid w:val="00187494"/>
    <w:rsid w:val="001F32AE"/>
    <w:rsid w:val="002767FF"/>
    <w:rsid w:val="002B18FE"/>
    <w:rsid w:val="002B5493"/>
    <w:rsid w:val="00343214"/>
    <w:rsid w:val="00361C00"/>
    <w:rsid w:val="00395FA1"/>
    <w:rsid w:val="003E15D4"/>
    <w:rsid w:val="00411CCE"/>
    <w:rsid w:val="00414764"/>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1EB6"/>
    <w:rsid w:val="00865F67"/>
    <w:rsid w:val="00881A7B"/>
    <w:rsid w:val="008840E5"/>
    <w:rsid w:val="00887B3E"/>
    <w:rsid w:val="008C2AC6"/>
    <w:rsid w:val="008C3812"/>
    <w:rsid w:val="00930C23"/>
    <w:rsid w:val="0093193B"/>
    <w:rsid w:val="009509D8"/>
    <w:rsid w:val="00950B64"/>
    <w:rsid w:val="009775FA"/>
    <w:rsid w:val="00981893"/>
    <w:rsid w:val="00A1687D"/>
    <w:rsid w:val="00A43E52"/>
    <w:rsid w:val="00A4678D"/>
    <w:rsid w:val="00A778C7"/>
    <w:rsid w:val="00AB441E"/>
    <w:rsid w:val="00AB6293"/>
    <w:rsid w:val="00AE0928"/>
    <w:rsid w:val="00AE5F90"/>
    <w:rsid w:val="00AF3B82"/>
    <w:rsid w:val="00B12E95"/>
    <w:rsid w:val="00B22876"/>
    <w:rsid w:val="00B413C2"/>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AFD4B2"/>
  <w15:chartTrackingRefBased/>
  <w15:docId w15:val="{C8BF9395-727E-4822-8DC2-8AA027131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E5F90"/>
    <w:pPr>
      <w:spacing w:before="480" w:after="240"/>
    </w:pPr>
  </w:style>
  <w:style w:type="paragraph" w:customStyle="1" w:styleId="NormalHanging12a">
    <w:name w:val="NormalHanging12a"/>
    <w:basedOn w:val="Normal"/>
    <w:link w:val="NormalHanging12aChar"/>
    <w:rsid w:val="00AE5F90"/>
    <w:pPr>
      <w:spacing w:after="240"/>
      <w:ind w:left="567" w:hanging="567"/>
    </w:pPr>
  </w:style>
  <w:style w:type="character" w:customStyle="1" w:styleId="NormalHanging12aChar">
    <w:name w:val="NormalHanging12a Char"/>
    <w:basedOn w:val="DefaultParagraphFont"/>
    <w:link w:val="NormalHanging12a"/>
    <w:rsid w:val="00AE5F90"/>
    <w:rPr>
      <w:sz w:val="24"/>
      <w:lang w:val="nl-NL"/>
    </w:rPr>
  </w:style>
  <w:style w:type="character" w:styleId="CommentReference">
    <w:name w:val="annotation reference"/>
    <w:basedOn w:val="DefaultParagraphFont"/>
    <w:rsid w:val="0010089A"/>
    <w:rPr>
      <w:sz w:val="16"/>
      <w:szCs w:val="16"/>
    </w:rPr>
  </w:style>
  <w:style w:type="paragraph" w:styleId="CommentText">
    <w:name w:val="annotation text"/>
    <w:basedOn w:val="Normal"/>
    <w:link w:val="CommentTextChar"/>
    <w:rsid w:val="0010089A"/>
    <w:rPr>
      <w:sz w:val="20"/>
    </w:rPr>
  </w:style>
  <w:style w:type="character" w:customStyle="1" w:styleId="CommentTextChar">
    <w:name w:val="Comment Text Char"/>
    <w:basedOn w:val="DefaultParagraphFont"/>
    <w:link w:val="CommentText"/>
    <w:rsid w:val="0010089A"/>
    <w:rPr>
      <w:lang w:val="nl-NL"/>
    </w:rPr>
  </w:style>
  <w:style w:type="paragraph" w:styleId="CommentSubject">
    <w:name w:val="annotation subject"/>
    <w:basedOn w:val="CommentText"/>
    <w:next w:val="CommentText"/>
    <w:link w:val="CommentSubjectChar"/>
    <w:rsid w:val="0010089A"/>
    <w:rPr>
      <w:b/>
      <w:bCs/>
    </w:rPr>
  </w:style>
  <w:style w:type="character" w:customStyle="1" w:styleId="CommentSubjectChar">
    <w:name w:val="Comment Subject Char"/>
    <w:basedOn w:val="CommentTextChar"/>
    <w:link w:val="CommentSubject"/>
    <w:rsid w:val="0010089A"/>
    <w:rPr>
      <w:b/>
      <w:bCs/>
      <w:lang w:val="nl-NL"/>
    </w:rPr>
  </w:style>
  <w:style w:type="paragraph" w:styleId="BalloonText">
    <w:name w:val="Balloon Text"/>
    <w:basedOn w:val="Normal"/>
    <w:link w:val="BalloonTextChar"/>
    <w:rsid w:val="0010089A"/>
    <w:rPr>
      <w:rFonts w:ascii="Segoe UI" w:hAnsi="Segoe UI" w:cs="Segoe UI"/>
      <w:sz w:val="18"/>
      <w:szCs w:val="18"/>
    </w:rPr>
  </w:style>
  <w:style w:type="character" w:customStyle="1" w:styleId="BalloonTextChar">
    <w:name w:val="Balloon Text Char"/>
    <w:basedOn w:val="DefaultParagraphFont"/>
    <w:link w:val="BalloonText"/>
    <w:rsid w:val="0010089A"/>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0A6ED5-32F5-4191-B715-49C2855C7B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6011</Words>
  <Characters>35551</Characters>
  <Application>Microsoft Office Word</Application>
  <DocSecurity>0</DocSecurity>
  <Lines>296</Lines>
  <Paragraphs>82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SLOSSE Filiep</cp:lastModifiedBy>
  <cp:revision>2</cp:revision>
  <cp:lastPrinted>2004-11-19T15:42:00Z</cp:lastPrinted>
  <dcterms:created xsi:type="dcterms:W3CDTF">2024-01-17T14:27:00Z</dcterms:created>
  <dcterms:modified xsi:type="dcterms:W3CDTF">2024-01-17T14:27:00Z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A9-0435/2023</vt:lpwstr>
  </property>
  <property fmtid="{D5CDD505-2E9C-101B-9397-08002B2CF9AE}" pid="4" name="&lt;Type&gt;">
    <vt:lpwstr>RR</vt:lpwstr>
  </property>
</Properties>
</file>