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1F8D" w:rsidTr="0010095E">
        <w:trPr>
          <w:trHeight w:hRule="exact" w:val="1418"/>
        </w:trPr>
        <w:tc>
          <w:tcPr>
            <w:tcW w:w="6804" w:type="dxa"/>
            <w:shd w:val="clear" w:color="auto" w:fill="auto"/>
            <w:vAlign w:val="center"/>
          </w:tcPr>
          <w:p w:rsidR="00751A4A" w:rsidRPr="00B31F8D" w:rsidRDefault="00693EC2" w:rsidP="0010095E">
            <w:pPr>
              <w:pStyle w:val="EPName"/>
            </w:pPr>
            <w:r w:rsidRPr="00B31F8D">
              <w:t>Evropski parlament</w:t>
            </w:r>
          </w:p>
          <w:p w:rsidR="00751A4A" w:rsidRPr="00B31F8D" w:rsidRDefault="00817416" w:rsidP="00756632">
            <w:pPr>
              <w:pStyle w:val="EPTerm"/>
              <w:rPr>
                <w:rStyle w:val="HideTWBExt"/>
                <w:noProof w:val="0"/>
                <w:vanish w:val="0"/>
                <w:color w:val="auto"/>
              </w:rPr>
            </w:pPr>
            <w:r w:rsidRPr="00B31F8D">
              <w:t>2019-2024</w:t>
            </w:r>
          </w:p>
        </w:tc>
        <w:tc>
          <w:tcPr>
            <w:tcW w:w="2268" w:type="dxa"/>
            <w:shd w:val="clear" w:color="auto" w:fill="auto"/>
          </w:tcPr>
          <w:p w:rsidR="00751A4A" w:rsidRPr="00B31F8D" w:rsidRDefault="00187494" w:rsidP="0010095E">
            <w:pPr>
              <w:pStyle w:val="EPLogo"/>
            </w:pPr>
            <w:r w:rsidRPr="00B31F8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31F8D" w:rsidRDefault="00D058B8" w:rsidP="004C5D52">
      <w:pPr>
        <w:pStyle w:val="LineTop"/>
      </w:pPr>
    </w:p>
    <w:p w:rsidR="00680577" w:rsidRPr="00B31F8D" w:rsidRDefault="00693EC2" w:rsidP="00680577">
      <w:pPr>
        <w:pStyle w:val="EPBodyTA1"/>
      </w:pPr>
      <w:r w:rsidRPr="00B31F8D">
        <w:t>SPREJETA BESEDILA</w:t>
      </w:r>
    </w:p>
    <w:p w:rsidR="00D058B8" w:rsidRPr="00B31F8D" w:rsidRDefault="00D058B8" w:rsidP="00D058B8">
      <w:pPr>
        <w:pStyle w:val="LineBottom"/>
      </w:pPr>
    </w:p>
    <w:p w:rsidR="00693EC2" w:rsidRPr="00B31F8D" w:rsidRDefault="00693EC2" w:rsidP="00693EC2">
      <w:pPr>
        <w:pStyle w:val="ATHeading1"/>
      </w:pPr>
      <w:bookmarkStart w:id="0" w:name="TANumber"/>
      <w:r w:rsidRPr="00B31F8D">
        <w:t>P9_TA(2024)</w:t>
      </w:r>
      <w:bookmarkEnd w:id="0"/>
      <w:r w:rsidR="00B85D07">
        <w:t>0033</w:t>
      </w:r>
    </w:p>
    <w:p w:rsidR="00693EC2" w:rsidRPr="00B31F8D" w:rsidRDefault="009C03D3" w:rsidP="00693EC2">
      <w:pPr>
        <w:pStyle w:val="ATHeading2"/>
      </w:pPr>
      <w:bookmarkStart w:id="1" w:name="title"/>
      <w:r>
        <w:t>O</w:t>
      </w:r>
      <w:r w:rsidR="00693EC2" w:rsidRPr="00B31F8D">
        <w:t>dnosi med EU in Indijo</w:t>
      </w:r>
      <w:bookmarkEnd w:id="1"/>
    </w:p>
    <w:p w:rsidR="00693EC2" w:rsidRPr="00B31F8D" w:rsidRDefault="00693EC2" w:rsidP="00693EC2">
      <w:pPr>
        <w:rPr>
          <w:i/>
          <w:vanish/>
        </w:rPr>
      </w:pPr>
      <w:r w:rsidRPr="00B31F8D">
        <w:rPr>
          <w:i/>
        </w:rPr>
        <w:fldChar w:fldCharType="begin"/>
      </w:r>
      <w:r w:rsidRPr="00B31F8D">
        <w:rPr>
          <w:i/>
        </w:rPr>
        <w:instrText xml:space="preserve"> TC"(</w:instrText>
      </w:r>
      <w:bookmarkStart w:id="2" w:name="DocNumber"/>
      <w:r w:rsidRPr="00B31F8D">
        <w:rPr>
          <w:i/>
        </w:rPr>
        <w:instrText>A9-0435/2023</w:instrText>
      </w:r>
      <w:bookmarkEnd w:id="2"/>
      <w:r w:rsidRPr="00B31F8D">
        <w:rPr>
          <w:i/>
        </w:rPr>
        <w:instrText xml:space="preserve"> - Poročevalka: </w:instrText>
      </w:r>
      <w:proofErr w:type="spellStart"/>
      <w:r w:rsidRPr="00B31F8D">
        <w:rPr>
          <w:i/>
        </w:rPr>
        <w:instrText>Alviina</w:instrText>
      </w:r>
      <w:proofErr w:type="spellEnd"/>
      <w:r w:rsidRPr="00B31F8D">
        <w:rPr>
          <w:i/>
        </w:rPr>
        <w:instrText xml:space="preserve"> </w:instrText>
      </w:r>
      <w:proofErr w:type="spellStart"/>
      <w:r w:rsidRPr="00B31F8D">
        <w:rPr>
          <w:i/>
        </w:rPr>
        <w:instrText>Alametsä</w:instrText>
      </w:r>
      <w:proofErr w:type="spellEnd"/>
      <w:r w:rsidRPr="00B31F8D">
        <w:rPr>
          <w:i/>
        </w:rPr>
        <w:instrText xml:space="preserve">)"\l3 \n&gt; \* MERGEFORMAT </w:instrText>
      </w:r>
      <w:r w:rsidRPr="00B31F8D">
        <w:rPr>
          <w:i/>
        </w:rPr>
        <w:fldChar w:fldCharType="end"/>
      </w:r>
    </w:p>
    <w:p w:rsidR="00693EC2" w:rsidRPr="00B31F8D" w:rsidRDefault="00693EC2" w:rsidP="00693EC2">
      <w:pPr>
        <w:rPr>
          <w:vanish/>
        </w:rPr>
      </w:pPr>
      <w:bookmarkStart w:id="3" w:name="Commission"/>
      <w:r w:rsidRPr="00B31F8D">
        <w:rPr>
          <w:vanish/>
        </w:rPr>
        <w:t>Odbor za zunanje zadeve</w:t>
      </w:r>
      <w:bookmarkEnd w:id="3"/>
    </w:p>
    <w:p w:rsidR="00693EC2" w:rsidRPr="00B31F8D" w:rsidRDefault="00693EC2" w:rsidP="00693EC2">
      <w:pPr>
        <w:rPr>
          <w:vanish/>
        </w:rPr>
      </w:pPr>
      <w:bookmarkStart w:id="4" w:name="PE"/>
      <w:r w:rsidRPr="00B31F8D">
        <w:rPr>
          <w:vanish/>
        </w:rPr>
        <w:t>PE753.444</w:t>
      </w:r>
      <w:bookmarkEnd w:id="4"/>
    </w:p>
    <w:p w:rsidR="00693EC2" w:rsidRPr="00B31F8D" w:rsidRDefault="009C03D3" w:rsidP="00693EC2">
      <w:pPr>
        <w:pStyle w:val="ATHeading3"/>
      </w:pPr>
      <w:bookmarkStart w:id="5" w:name="Sujet"/>
      <w:r>
        <w:t>Priporočilo</w:t>
      </w:r>
      <w:r w:rsidRPr="00B31F8D">
        <w:t xml:space="preserve"> Evropskega parlamenta </w:t>
      </w:r>
      <w:r w:rsidR="00693EC2" w:rsidRPr="00B31F8D">
        <w:t xml:space="preserve">z dne </w:t>
      </w:r>
      <w:r>
        <w:t xml:space="preserve">17. </w:t>
      </w:r>
      <w:r w:rsidR="00D917CB">
        <w:t>januarja</w:t>
      </w:r>
      <w:r w:rsidR="00693EC2" w:rsidRPr="00B31F8D">
        <w:t xml:space="preserve"> 202</w:t>
      </w:r>
      <w:r>
        <w:t xml:space="preserve">4 </w:t>
      </w:r>
      <w:r w:rsidR="00693EC2" w:rsidRPr="00B31F8D">
        <w:t>Svetu, Komisiji in podpredsedniku Komisije/visokemu predstavniku Unije za zunanje zadeve in varnostno politiko o odnosih med EU in Indijo</w:t>
      </w:r>
      <w:bookmarkEnd w:id="5"/>
      <w:r w:rsidR="00693EC2" w:rsidRPr="00B31F8D">
        <w:t xml:space="preserve"> </w:t>
      </w:r>
      <w:bookmarkStart w:id="6" w:name="References"/>
      <w:r w:rsidR="00693EC2" w:rsidRPr="00B31F8D">
        <w:t>(2023/2128(INI))</w:t>
      </w:r>
      <w:bookmarkEnd w:id="6"/>
    </w:p>
    <w:p w:rsidR="0064754C" w:rsidRPr="00B31F8D" w:rsidRDefault="0064754C" w:rsidP="0064754C">
      <w:pPr>
        <w:pStyle w:val="EPComma"/>
      </w:pPr>
      <w:bookmarkStart w:id="7" w:name="TextBodyBegin"/>
      <w:bookmarkEnd w:id="7"/>
      <w:r w:rsidRPr="00B31F8D">
        <w:rPr>
          <w:i/>
        </w:rPr>
        <w:t>Evropski parlament</w:t>
      </w:r>
      <w:r w:rsidRPr="00B31F8D">
        <w:t>,</w:t>
      </w:r>
    </w:p>
    <w:p w:rsidR="0064754C" w:rsidRPr="00B31F8D" w:rsidRDefault="0064754C" w:rsidP="0064754C">
      <w:pPr>
        <w:pStyle w:val="NormalHanging12a"/>
      </w:pPr>
      <w:r w:rsidRPr="00B31F8D">
        <w:t>–</w:t>
      </w:r>
      <w:r w:rsidRPr="00B31F8D">
        <w:tab/>
        <w:t>ob upoštevanju strateškega partnerstva med EU in Indijo, sklenjenega leta 2004,</w:t>
      </w:r>
    </w:p>
    <w:p w:rsidR="0064754C" w:rsidRPr="00B31F8D" w:rsidRDefault="0064754C" w:rsidP="0064754C">
      <w:pPr>
        <w:pStyle w:val="NormalHanging12a"/>
      </w:pPr>
      <w:r w:rsidRPr="00B31F8D">
        <w:t>–</w:t>
      </w:r>
      <w:r w:rsidRPr="00B31F8D">
        <w:tab/>
        <w:t xml:space="preserve">ob upoštevanju skupne izjave s 15. vrha EU-Indija z dne 15. julija 2020 k dokumentu z naslovom </w:t>
      </w:r>
      <w:r w:rsidRPr="00B31F8D">
        <w:rPr>
          <w:i/>
          <w:iCs/>
        </w:rPr>
        <w:t>EU-</w:t>
      </w:r>
      <w:proofErr w:type="spellStart"/>
      <w:r w:rsidRPr="00B31F8D">
        <w:rPr>
          <w:i/>
          <w:iCs/>
        </w:rPr>
        <w:t>India</w:t>
      </w:r>
      <w:proofErr w:type="spellEnd"/>
      <w:r w:rsidRPr="00B31F8D">
        <w:rPr>
          <w:i/>
          <w:iCs/>
        </w:rPr>
        <w:t xml:space="preserve"> </w:t>
      </w:r>
      <w:proofErr w:type="spellStart"/>
      <w:r w:rsidRPr="00B31F8D">
        <w:rPr>
          <w:i/>
          <w:iCs/>
        </w:rPr>
        <w:t>Strategic</w:t>
      </w:r>
      <w:proofErr w:type="spellEnd"/>
      <w:r w:rsidRPr="00B31F8D">
        <w:rPr>
          <w:i/>
          <w:iCs/>
        </w:rPr>
        <w:t xml:space="preserve"> </w:t>
      </w:r>
      <w:proofErr w:type="spellStart"/>
      <w:r w:rsidRPr="00B31F8D">
        <w:rPr>
          <w:i/>
          <w:iCs/>
        </w:rPr>
        <w:t>Partnership</w:t>
      </w:r>
      <w:proofErr w:type="spellEnd"/>
      <w:r w:rsidRPr="00B31F8D">
        <w:rPr>
          <w:i/>
          <w:iCs/>
        </w:rPr>
        <w:t xml:space="preserve">: A </w:t>
      </w:r>
      <w:proofErr w:type="spellStart"/>
      <w:r w:rsidRPr="00B31F8D">
        <w:rPr>
          <w:i/>
          <w:iCs/>
        </w:rPr>
        <w:t>Roadmap</w:t>
      </w:r>
      <w:proofErr w:type="spellEnd"/>
      <w:r w:rsidRPr="00B31F8D">
        <w:rPr>
          <w:i/>
          <w:iCs/>
        </w:rPr>
        <w:t xml:space="preserve"> to 2025</w:t>
      </w:r>
      <w:r w:rsidRPr="00B31F8D">
        <w:t xml:space="preserve"> (Strateško partnerstvo med EU in Indijo: časovni načrt za obdobje do leta 2025), sprejetem na vrhu, in drugih skupnih izjav, ki sta jih nedavno podpisali EU in Indija,</w:t>
      </w:r>
    </w:p>
    <w:p w:rsidR="0064754C" w:rsidRPr="00B31F8D" w:rsidRDefault="0064754C" w:rsidP="0064754C">
      <w:pPr>
        <w:pStyle w:val="NormalHanging12a"/>
      </w:pPr>
      <w:r w:rsidRPr="00B31F8D">
        <w:t>–</w:t>
      </w:r>
      <w:r w:rsidRPr="00B31F8D">
        <w:tab/>
        <w:t>ob upoštevanju sporazuma o sodelovanju med Evropsko skupnostjo in Republiko Indijo o partnerstvu in razvoju iz leta 1994</w:t>
      </w:r>
      <w:r w:rsidRPr="00B31F8D">
        <w:rPr>
          <w:rStyle w:val="FootnoteReference"/>
        </w:rPr>
        <w:footnoteReference w:id="1"/>
      </w:r>
      <w:r w:rsidRPr="00B31F8D">
        <w:t>,</w:t>
      </w:r>
    </w:p>
    <w:p w:rsidR="0064754C" w:rsidRPr="00B31F8D" w:rsidRDefault="0064754C" w:rsidP="0064754C">
      <w:pPr>
        <w:pStyle w:val="NormalHanging12a"/>
      </w:pPr>
      <w:r w:rsidRPr="00B31F8D">
        <w:t>–</w:t>
      </w:r>
      <w:r w:rsidRPr="00B31F8D">
        <w:tab/>
        <w:t>ob upoštevanju skupnega sporočila podpredsednice Komisije/visoke predstavnice Unije za zunanje zadeve in varnostno politiko in Komisije z dne 20. novembra 2018 z naslovom Elementi strategije EU za Indijo (JOIN(2018)0028) ter s tem povezanih sklepov Sveta o strategiji EU o Indiji z dne 10. decembra 2018,</w:t>
      </w:r>
    </w:p>
    <w:p w:rsidR="0064754C" w:rsidRPr="00B31F8D" w:rsidRDefault="0064754C" w:rsidP="0064754C">
      <w:pPr>
        <w:pStyle w:val="NormalHanging12a"/>
      </w:pPr>
      <w:r w:rsidRPr="00B31F8D">
        <w:t>–</w:t>
      </w:r>
      <w:r w:rsidRPr="00B31F8D">
        <w:tab/>
        <w:t>ob upoštevanju skupnega sporočila Komisije in visokega predstavnika Unije za zunanje zadeve in varnostno politiko z dne 16. septembra 2021 z naslovom Strategija EU za sodelovanje v indijsko-pacifiški regiji (JOIN(2021)0024),</w:t>
      </w:r>
    </w:p>
    <w:p w:rsidR="0064754C" w:rsidRPr="00B31F8D" w:rsidRDefault="0064754C" w:rsidP="0064754C">
      <w:pPr>
        <w:pStyle w:val="NormalHanging12a"/>
      </w:pPr>
      <w:r w:rsidRPr="00B31F8D">
        <w:t>–</w:t>
      </w:r>
      <w:r w:rsidRPr="00B31F8D">
        <w:tab/>
        <w:t>ob upoštevanju skupnega sporočila Evropskemu parlamentu in Svetu o posodobljeni strategiji EU za pomorsko varnost in povezanem akcijskem načrtu „Izboljšana strategija EU za pomorsko varnost za spreminjajoče se pomorske grožnje“ z dne 10. marca 2023 (JOIN(2023)0008),</w:t>
      </w:r>
    </w:p>
    <w:p w:rsidR="0064754C" w:rsidRPr="00B31F8D" w:rsidRDefault="0064754C" w:rsidP="0064754C">
      <w:pPr>
        <w:pStyle w:val="NormalHanging12a"/>
      </w:pPr>
      <w:r w:rsidRPr="00B31F8D">
        <w:t>–</w:t>
      </w:r>
      <w:r w:rsidRPr="00B31F8D">
        <w:tab/>
        <w:t>ob upoštevanju globalne strategije za zunanjo in varnostno politiko Evropske unije “Skupna vizija, enotno ukrepanje: močnejša Evropa“ iz junija 2016,</w:t>
      </w:r>
    </w:p>
    <w:p w:rsidR="0064754C" w:rsidRPr="00B31F8D" w:rsidRDefault="0064754C" w:rsidP="0064754C">
      <w:pPr>
        <w:pStyle w:val="NormalHanging12a"/>
      </w:pPr>
      <w:r w:rsidRPr="00B31F8D">
        <w:lastRenderedPageBreak/>
        <w:t>–</w:t>
      </w:r>
      <w:r w:rsidRPr="00B31F8D">
        <w:tab/>
        <w:t>ob upoštevanju Uredbe (EU) 2021/947 Evropskega parlamenta in Sveta z dne 9. junija 2021 o vzpostavitvi Instrumenta za sosedstvo ter razvojno in mednarodno sodelovanje – Globalna Evropa</w:t>
      </w:r>
      <w:r w:rsidRPr="00B31F8D">
        <w:rPr>
          <w:rStyle w:val="FootnoteReference"/>
        </w:rPr>
        <w:footnoteReference w:id="2"/>
      </w:r>
      <w:r w:rsidRPr="00B31F8D">
        <w:t>,</w:t>
      </w:r>
    </w:p>
    <w:p w:rsidR="0064754C" w:rsidRPr="00B31F8D" w:rsidRDefault="0064754C" w:rsidP="0064754C">
      <w:pPr>
        <w:pStyle w:val="NormalHanging12a"/>
      </w:pPr>
      <w:r w:rsidRPr="00B31F8D">
        <w:t>–</w:t>
      </w:r>
      <w:r w:rsidRPr="00B31F8D">
        <w:tab/>
        <w:t>ob upoštevanju strateškega kompasa za varnost in obrambo, ki ga je Svet odobril 21. marca 2022,</w:t>
      </w:r>
    </w:p>
    <w:p w:rsidR="0064754C" w:rsidRPr="00B31F8D" w:rsidRDefault="0064754C" w:rsidP="0064754C">
      <w:pPr>
        <w:pStyle w:val="NormalHanging12a"/>
      </w:pPr>
      <w:r w:rsidRPr="00B31F8D">
        <w:t>–</w:t>
      </w:r>
      <w:r w:rsidRPr="00B31F8D">
        <w:tab/>
        <w:t>ob upoštevanju omejevalnih ukrepov EU proti Rusiji v zvezi z Ukrajino,</w:t>
      </w:r>
    </w:p>
    <w:p w:rsidR="0064754C" w:rsidRPr="00B31F8D" w:rsidRDefault="0064754C" w:rsidP="0064754C">
      <w:pPr>
        <w:pStyle w:val="NormalHanging12a"/>
      </w:pPr>
      <w:r w:rsidRPr="00B31F8D">
        <w:t>–</w:t>
      </w:r>
      <w:r w:rsidRPr="00B31F8D">
        <w:tab/>
        <w:t>ob upoštevanju sklepov Sveta z dne 20. februarja 2023 o prednostnih nalogah EU v forumih OZN za človekove pravice v letu 2023,</w:t>
      </w:r>
    </w:p>
    <w:p w:rsidR="0064754C" w:rsidRPr="00B31F8D" w:rsidRDefault="0064754C" w:rsidP="0064754C">
      <w:pPr>
        <w:pStyle w:val="NormalHanging12a"/>
      </w:pPr>
      <w:r w:rsidRPr="00B31F8D">
        <w:t>–</w:t>
      </w:r>
      <w:r w:rsidRPr="00B31F8D">
        <w:tab/>
        <w:t>ob upoštevanju specifičnih smernic EU o človekovih pravicah, med njimi tudi smernic o zagovornikih človekovih pravic, dialogih o človekovih pravicah in za varstvo ter spodbujanje svobode veroizpovedi ali prepričanja,</w:t>
      </w:r>
    </w:p>
    <w:p w:rsidR="0064754C" w:rsidRPr="00B31F8D" w:rsidRDefault="0064754C" w:rsidP="0064754C">
      <w:pPr>
        <w:pStyle w:val="NormalHanging12a"/>
      </w:pPr>
      <w:r w:rsidRPr="00B31F8D">
        <w:t>–</w:t>
      </w:r>
      <w:r w:rsidRPr="00B31F8D">
        <w:tab/>
        <w:t>ob upoštevanju Pogodbe o neširjenju jedrskega orožja,</w:t>
      </w:r>
    </w:p>
    <w:p w:rsidR="0064754C" w:rsidRPr="00B31F8D" w:rsidRDefault="0064754C" w:rsidP="0064754C">
      <w:pPr>
        <w:pStyle w:val="NormalHanging12a"/>
      </w:pPr>
      <w:r w:rsidRPr="00B31F8D">
        <w:t>–</w:t>
      </w:r>
      <w:r w:rsidRPr="00B31F8D">
        <w:tab/>
        <w:t>ob upoštevanju resolucije Generalne skupščine OZN o agresiji proti Ukrajini, sprejete 2. marca 2022,</w:t>
      </w:r>
    </w:p>
    <w:p w:rsidR="0064754C" w:rsidRPr="00B31F8D" w:rsidRDefault="0064754C" w:rsidP="0064754C">
      <w:pPr>
        <w:pStyle w:val="NormalHanging12a"/>
      </w:pPr>
      <w:r w:rsidRPr="00B31F8D">
        <w:t>–</w:t>
      </w:r>
      <w:r w:rsidRPr="00B31F8D">
        <w:tab/>
        <w:t>ob upoštevanju Okvirne konvencije Združenih narodov o spremembi podnebja in Pariškega sporazuma,</w:t>
      </w:r>
    </w:p>
    <w:p w:rsidR="0064754C" w:rsidRPr="00B31F8D" w:rsidRDefault="0064754C" w:rsidP="0064754C">
      <w:pPr>
        <w:pStyle w:val="NormalHanging12a"/>
      </w:pPr>
      <w:r w:rsidRPr="00B31F8D">
        <w:t>–</w:t>
      </w:r>
      <w:r w:rsidRPr="00B31F8D">
        <w:tab/>
        <w:t>ob upoštevanju splošnega rednega pregleda Indije za leto 2022, ki ga je izvedla Organizacija združenih narodov,</w:t>
      </w:r>
    </w:p>
    <w:p w:rsidR="0064754C" w:rsidRPr="00B31F8D" w:rsidRDefault="0064754C" w:rsidP="0064754C">
      <w:pPr>
        <w:pStyle w:val="NormalHanging12a"/>
      </w:pPr>
      <w:r w:rsidRPr="00B31F8D">
        <w:t>–</w:t>
      </w:r>
      <w:r w:rsidRPr="00B31F8D">
        <w:tab/>
        <w:t>ob upoštevanju svoje resolucije z dne 21. januarja 2021 o povezljivosti in odnosih med EU in Azijo</w:t>
      </w:r>
      <w:r w:rsidRPr="00B31F8D">
        <w:rPr>
          <w:rStyle w:val="FootnoteReference"/>
        </w:rPr>
        <w:footnoteReference w:id="3"/>
      </w:r>
      <w:r w:rsidRPr="00B31F8D">
        <w:t>,</w:t>
      </w:r>
    </w:p>
    <w:p w:rsidR="0064754C" w:rsidRPr="00B31F8D" w:rsidRDefault="0064754C" w:rsidP="0064754C">
      <w:pPr>
        <w:pStyle w:val="NormalHanging12a"/>
      </w:pPr>
      <w:r w:rsidRPr="00B31F8D">
        <w:t>–</w:t>
      </w:r>
      <w:r w:rsidRPr="00B31F8D">
        <w:tab/>
        <w:t>ob upoštevanju svoje resolucije z dne 5. julija 2022 o prihodnjih trgovinskih odnosih in sodelovanju na področju naložb med EU in Indijo</w:t>
      </w:r>
      <w:r w:rsidRPr="00B31F8D">
        <w:rPr>
          <w:rStyle w:val="FootnoteReference"/>
        </w:rPr>
        <w:footnoteReference w:id="4"/>
      </w:r>
      <w:r w:rsidRPr="00B31F8D">
        <w:t>,</w:t>
      </w:r>
    </w:p>
    <w:p w:rsidR="0064754C" w:rsidRPr="00B31F8D" w:rsidRDefault="0064754C" w:rsidP="0064754C">
      <w:pPr>
        <w:pStyle w:val="NormalHanging12a"/>
      </w:pPr>
      <w:r w:rsidRPr="00B31F8D">
        <w:t>–</w:t>
      </w:r>
      <w:r w:rsidRPr="00B31F8D">
        <w:tab/>
        <w:t>ob upoštevanju svoje resolucije z dne 7. junija 2022 o EU in varnostnih izzivih v indijsko-pacifiški regiji</w:t>
      </w:r>
      <w:r w:rsidRPr="00B31F8D">
        <w:rPr>
          <w:rStyle w:val="FootnoteReference"/>
        </w:rPr>
        <w:footnoteReference w:id="5"/>
      </w:r>
      <w:r w:rsidRPr="00B31F8D">
        <w:t>,</w:t>
      </w:r>
    </w:p>
    <w:p w:rsidR="0064754C" w:rsidRPr="00B31F8D" w:rsidRDefault="0064754C" w:rsidP="0064754C">
      <w:pPr>
        <w:pStyle w:val="NormalHanging12a"/>
      </w:pPr>
      <w:r w:rsidRPr="00B31F8D">
        <w:t>–</w:t>
      </w:r>
      <w:r w:rsidRPr="00B31F8D">
        <w:tab/>
        <w:t>ob upoštevanju svoje resolucije z dne 13. septembra 2017 o političnih odnosih EU z Indijo</w:t>
      </w:r>
      <w:r w:rsidRPr="00B31F8D">
        <w:rPr>
          <w:rStyle w:val="FootnoteReference"/>
        </w:rPr>
        <w:footnoteReference w:id="6"/>
      </w:r>
      <w:r w:rsidRPr="00B31F8D">
        <w:t>,</w:t>
      </w:r>
    </w:p>
    <w:p w:rsidR="0064754C" w:rsidRPr="00B31F8D" w:rsidRDefault="0064754C" w:rsidP="0064754C">
      <w:pPr>
        <w:pStyle w:val="NormalHanging12a"/>
      </w:pPr>
      <w:r w:rsidRPr="00B31F8D">
        <w:t>–</w:t>
      </w:r>
      <w:r w:rsidRPr="00B31F8D">
        <w:tab/>
        <w:t>ob upoštevanju svoje resolucije z dne 13. julija 2023 o Indiji in razmerah v Manipurju</w:t>
      </w:r>
      <w:r w:rsidRPr="00B31F8D">
        <w:rPr>
          <w:rStyle w:val="FootnoteReference"/>
        </w:rPr>
        <w:footnoteReference w:id="7"/>
      </w:r>
      <w:r w:rsidRPr="00B31F8D">
        <w:t>,</w:t>
      </w:r>
    </w:p>
    <w:p w:rsidR="0064754C" w:rsidRPr="00B31F8D" w:rsidRDefault="0064754C" w:rsidP="0064754C">
      <w:pPr>
        <w:pStyle w:val="NormalHanging12a"/>
      </w:pPr>
      <w:r w:rsidRPr="00B31F8D">
        <w:t>–</w:t>
      </w:r>
      <w:r w:rsidRPr="00B31F8D">
        <w:tab/>
        <w:t>ob upoštevanju svojega priporočila z dne 29. aprila 2021 Svetu, Komisiji in podpredsedniku Komisije/visokemu predstavniku Unije za zunanje zadeve in varnostno politiko o odnosih med EU in Indijo</w:t>
      </w:r>
      <w:r w:rsidRPr="00B31F8D">
        <w:rPr>
          <w:rStyle w:val="FootnoteReference"/>
        </w:rPr>
        <w:footnoteReference w:id="8"/>
      </w:r>
      <w:r w:rsidRPr="00B31F8D">
        <w:t>,</w:t>
      </w:r>
    </w:p>
    <w:p w:rsidR="0064754C" w:rsidRPr="00B31F8D" w:rsidRDefault="0064754C" w:rsidP="0064754C">
      <w:pPr>
        <w:pStyle w:val="NormalHanging12a"/>
      </w:pPr>
      <w:r w:rsidRPr="00B31F8D">
        <w:lastRenderedPageBreak/>
        <w:t>–</w:t>
      </w:r>
      <w:r w:rsidRPr="00B31F8D">
        <w:tab/>
        <w:t>ob upoštevanju izjave za javnost delegacije v Indiji in Butanu o desetem krogu dialoga o človekovih pravicah med EU in Indijo, ki je potekal 15. julija 2022,</w:t>
      </w:r>
    </w:p>
    <w:p w:rsidR="0064754C" w:rsidRPr="00B31F8D" w:rsidRDefault="0064754C" w:rsidP="0064754C">
      <w:pPr>
        <w:pStyle w:val="NormalHanging12a"/>
      </w:pPr>
      <w:r w:rsidRPr="00B31F8D">
        <w:t>–</w:t>
      </w:r>
      <w:r w:rsidRPr="00B31F8D">
        <w:tab/>
        <w:t>ob upoštevanju sklepov vrha G20 v New Delhiju z dne 9. in 10. septembra 2023, </w:t>
      </w:r>
    </w:p>
    <w:p w:rsidR="0064754C" w:rsidRPr="00B31F8D" w:rsidRDefault="0064754C" w:rsidP="0064754C">
      <w:pPr>
        <w:pStyle w:val="NormalHanging12a"/>
      </w:pPr>
      <w:r w:rsidRPr="00B31F8D">
        <w:t>–</w:t>
      </w:r>
      <w:r w:rsidRPr="00B31F8D">
        <w:tab/>
        <w:t xml:space="preserve">ob upoštevanju prihodnjega vrha EU-Indija, ki bo potekal v New Delhiju, </w:t>
      </w:r>
    </w:p>
    <w:p w:rsidR="0064754C" w:rsidRPr="00B31F8D" w:rsidRDefault="0064754C" w:rsidP="0064754C">
      <w:pPr>
        <w:pStyle w:val="NormalHanging12a"/>
      </w:pPr>
      <w:r w:rsidRPr="00B31F8D">
        <w:t>–</w:t>
      </w:r>
      <w:r w:rsidRPr="00B31F8D">
        <w:tab/>
        <w:t>ob upoštevanju člena 118 Poslovnika,</w:t>
      </w:r>
    </w:p>
    <w:p w:rsidR="0064754C" w:rsidRPr="00B31F8D" w:rsidRDefault="0064754C" w:rsidP="0064754C">
      <w:pPr>
        <w:pStyle w:val="NormalHanging12a"/>
      </w:pPr>
      <w:r w:rsidRPr="00B31F8D">
        <w:t>–</w:t>
      </w:r>
      <w:r w:rsidRPr="00B31F8D">
        <w:tab/>
        <w:t>ob upoštevanju poročila Odbora za zunanje zadeve (A9</w:t>
      </w:r>
      <w:r w:rsidR="00D917CB">
        <w:t>-</w:t>
      </w:r>
      <w:r w:rsidRPr="00B31F8D">
        <w:t>0435/2023),</w:t>
      </w:r>
    </w:p>
    <w:p w:rsidR="0064754C" w:rsidRPr="00B31F8D" w:rsidRDefault="0064754C" w:rsidP="0064754C">
      <w:pPr>
        <w:pStyle w:val="NormalHanging12a"/>
      </w:pPr>
      <w:r w:rsidRPr="00B31F8D">
        <w:t>A.</w:t>
      </w:r>
      <w:r w:rsidRPr="00B31F8D">
        <w:tab/>
        <w:t>ker se nameravata EU in Indija sestati na srečanju voditeljev v New Delhiju v začetku leta 2024, zlasti da bi ponovno potrdili zavezanost obeh strani strateškemu partnerstvu ter ocenili izvajanje časovnega načrta EU in Indije za obdobje do leta 2025;</w:t>
      </w:r>
    </w:p>
    <w:p w:rsidR="0064754C" w:rsidRPr="00B31F8D" w:rsidRDefault="0064754C" w:rsidP="0064754C">
      <w:pPr>
        <w:pStyle w:val="NormalHanging12a"/>
        <w:rPr>
          <w:szCs w:val="24"/>
        </w:rPr>
      </w:pPr>
      <w:r w:rsidRPr="00B31F8D">
        <w:t>B.</w:t>
      </w:r>
      <w:r w:rsidRPr="00B31F8D">
        <w:tab/>
        <w:t>ker naj bi v Indiji maja in junija 2024 potekale parlamentarne volitve, volitve v Evropski parlament pa junija 2024;</w:t>
      </w:r>
    </w:p>
    <w:p w:rsidR="0064754C" w:rsidRPr="00B31F8D" w:rsidRDefault="0064754C" w:rsidP="0064754C">
      <w:pPr>
        <w:pStyle w:val="NormalHanging12a"/>
        <w:rPr>
          <w:szCs w:val="24"/>
        </w:rPr>
      </w:pPr>
      <w:r w:rsidRPr="00B31F8D">
        <w:t>C.</w:t>
      </w:r>
      <w:r w:rsidRPr="00B31F8D">
        <w:tab/>
        <w:t>ker sta EU in Indija leta 2022 obeležili 60. obletnico dvostranskega partnerstva; ker je to v zadnjih letih pridobilo zagon, kar odraža močne politične, gospodarske, socialne in kulturne vezi ter obnovljeno politično voljo za okrepitev partnerstva med številnimi sektorji in področji politike; ker partnerstvo še ni doseglo svojega polnega potenciala;</w:t>
      </w:r>
    </w:p>
    <w:p w:rsidR="0064754C" w:rsidRPr="00B31F8D" w:rsidRDefault="0064754C" w:rsidP="0064754C">
      <w:pPr>
        <w:pStyle w:val="NormalHanging12a"/>
      </w:pPr>
      <w:r w:rsidRPr="00B31F8D">
        <w:t>D.</w:t>
      </w:r>
      <w:r w:rsidRPr="00B31F8D">
        <w:tab/>
        <w:t>ker dvostranski odnosi med državami članicami EU in Indijo o vprašanjih, kot sta povezljivost in podnebje, prispevajo k partnerstvu med EU in Indijo; ker so geopolitični izzivi okrepili skupne interese EU in Indije za zagotavljanje varnosti, blaginje in trajnostnega razvoja;</w:t>
      </w:r>
    </w:p>
    <w:p w:rsidR="0064754C" w:rsidRPr="00B31F8D" w:rsidRDefault="0064754C" w:rsidP="0064754C">
      <w:pPr>
        <w:pStyle w:val="NormalHanging12a"/>
      </w:pPr>
      <w:r w:rsidRPr="00B31F8D">
        <w:t>E.</w:t>
      </w:r>
      <w:r w:rsidRPr="00B31F8D">
        <w:tab/>
        <w:t>ker je dvostransko in večstransko sodelovanje z Indijo še posebej upravičeno v trenutnem kontekstu večplastne krize, vključno z demokratičnim nazadovanjem po vsem svetu, naraščajočo podnebno krizo, povečanjem neenakosti in vse večjim tekmovanjem velesil; ker si EU prizadeva za partnerstvo z Indijo, ki bo temeljilo na enakih konkurenčnih pogojih, saj bi lahko omogočilo diverzifikacijo njenih dobavnih verig in pozitivno prispevalo k svetovni in regionalni blaginji in stabilnosti ter ohranjanju skupne vizije učinkovitega multilateralizma in večstranskega reda, ki temelji na pravilih;</w:t>
      </w:r>
    </w:p>
    <w:p w:rsidR="0064754C" w:rsidRPr="00B31F8D" w:rsidRDefault="0064754C" w:rsidP="0064754C">
      <w:pPr>
        <w:pStyle w:val="NormalHanging12a"/>
      </w:pPr>
      <w:r w:rsidRPr="00B31F8D">
        <w:t>F.</w:t>
      </w:r>
      <w:r w:rsidRPr="00B31F8D">
        <w:tab/>
        <w:t>ker sta regionalni in globalni pomen in vpliv Indije vse večja, saj je leta 2023 prehitela Kitajsko po največjem številu prebivalcev in se uveljavlja kot regionalna gospodarska in vojaška sila ter krepi partnerstva in spodbuja gospodarske in obrambne vezi, zlasti v jugovzhodni Aziji; ker je EU največja trgovinska partnerica Indije in ker je krepitev tesnejših gospodarskih vezi v kupnem interesu obeh strani;</w:t>
      </w:r>
    </w:p>
    <w:p w:rsidR="0064754C" w:rsidRPr="00B31F8D" w:rsidRDefault="0064754C" w:rsidP="0064754C">
      <w:pPr>
        <w:pStyle w:val="NormalHanging12a"/>
      </w:pPr>
      <w:r w:rsidRPr="00B31F8D">
        <w:t>G.</w:t>
      </w:r>
      <w:r w:rsidRPr="00B31F8D">
        <w:tab/>
        <w:t>ker EU s svojim strateškim okvirom, določenim v globalni strategiji, strategiji za Indijo, strategiji za povezljivost med EU in Azijo ter indijsko-pacifiški strategiji EU, priznava vse večji geostrateški pomen Indije in poudarja, da sta potrebna sodelovanje na svetovnem prizorišču ter zbliževanje stališč glede skupne agende;</w:t>
      </w:r>
    </w:p>
    <w:p w:rsidR="0064754C" w:rsidRPr="00B31F8D" w:rsidRDefault="0064754C" w:rsidP="0064754C">
      <w:pPr>
        <w:pStyle w:val="NormalHanging12a"/>
      </w:pPr>
      <w:r w:rsidRPr="00B31F8D">
        <w:t>H.</w:t>
      </w:r>
      <w:r w:rsidRPr="00B31F8D">
        <w:tab/>
        <w:t>ker se vse večji regionalni in svetovni pomen Indije kaže v njenem predsedovanju skupini G20 leta 2023, ki se je začelo 1. decembra ter članstvu v Varnostnem svetu OZN v letih 2021–2022 in Svetu OZN za človekove pravice v letih 2019–2022 in 2022–2024;</w:t>
      </w:r>
    </w:p>
    <w:p w:rsidR="0064754C" w:rsidRPr="00B31F8D" w:rsidRDefault="0064754C" w:rsidP="0064754C">
      <w:pPr>
        <w:pStyle w:val="NormalHanging12a"/>
      </w:pPr>
      <w:r w:rsidRPr="00B31F8D">
        <w:lastRenderedPageBreak/>
        <w:t>I.</w:t>
      </w:r>
      <w:r w:rsidRPr="00B31F8D">
        <w:tab/>
        <w:t>ker je Indijski ocean postal globalno središče interesa s strateškim pomenom za svetovno trgovino ter ključnim gospodarskim in strateškim pomenom za EU in Indijo; ker ima ena od držav članic Evropske unije najbolj oddaljene regije ter čezmorske države in ozemlja v indijsko-pacifiški regiji; ker imata EU in Indija skupen interes, da zmanjšata tveganja v odnosih s Kitajsko ter oblikujeta skupno stališče do njenega vse večjega vpliva v indijsko-pacifiški regiji in po svetu; ker so v strategiji EU za sodelovanje v indijsko-pacifiški regiji iz leta 2021 poudarjena partnerstva in sodelovanje kot odgovor na geopolitično tekmovanje v indijsko-pacifiški regiji, sodelovanje z Indijo pa je opredeljeno kot ena od prednostnih nalog EU v tej regiji; ker imata EU in Indija zelo podobne interese, da indijsko-pacifiško regijo ohranjata odprto, svobodno in varno, zlasti za ohranitev regije kot območja lojalne konkurence, neprekinjenih morskih komunikacijskih linij, stabilnosti in varnosti; ker sta EU in Indija 5. oktobra 2023 imeli tretji medsebojni dialog o pomorski varnosti;</w:t>
      </w:r>
    </w:p>
    <w:p w:rsidR="0064754C" w:rsidRPr="00B31F8D" w:rsidRDefault="0064754C" w:rsidP="0064754C">
      <w:pPr>
        <w:pStyle w:val="NormalHanging12a"/>
      </w:pPr>
      <w:r w:rsidRPr="00B31F8D">
        <w:t>J.</w:t>
      </w:r>
      <w:r w:rsidRPr="00B31F8D">
        <w:tab/>
        <w:t>ker je več kot tretjina vsega evropskega izvoza namenjena indijsko-pacifiški regiji, ki večinoma poteka po pomorskih poteh v Indijskem in Tihem oceanu; ker je EU odvisna od neoviranih pomorskih poti, ki prečkajo indijsko-pacifiško regijo, in ima zato očiten interes za ohranjanje stabilnosti v regiji Indijskega oceana;</w:t>
      </w:r>
    </w:p>
    <w:p w:rsidR="0064754C" w:rsidRPr="00B31F8D" w:rsidRDefault="0064754C" w:rsidP="0064754C">
      <w:pPr>
        <w:pStyle w:val="NormalHanging12a"/>
      </w:pPr>
      <w:r w:rsidRPr="00B31F8D">
        <w:t>K.</w:t>
      </w:r>
      <w:r w:rsidRPr="00B31F8D">
        <w:tab/>
        <w:t>ker si Indija prizadeva za diverzifikacijo partnerstev in izboljšuje odnose med drugim z Japonsko, Avstralijo in Združenjem držav jugovzhodne Azije (ASEAN) na gospodarskem, varnostnem, pomorskem in diplomatskem področju, pri čemer si prizadeva za nadaljnje povezovanje z jugovzhodno Azijo in poglobitev strateškega sodelovanja;</w:t>
      </w:r>
    </w:p>
    <w:p w:rsidR="0064754C" w:rsidRPr="00B31F8D" w:rsidRDefault="0064754C" w:rsidP="0064754C">
      <w:pPr>
        <w:pStyle w:val="NormalHanging12a"/>
      </w:pPr>
      <w:r w:rsidRPr="00B31F8D">
        <w:t>L.</w:t>
      </w:r>
      <w:r w:rsidRPr="00B31F8D">
        <w:tab/>
        <w:t>ker bi moralo vodstvo EU in Indije spodbujati učinkovito podnebno diplomacijo ter zavezanost izvajanju Pariškega sporazuma in varstvu podnebja, okolja in biotske raznovrstnosti na svetovni ravni;</w:t>
      </w:r>
    </w:p>
    <w:p w:rsidR="0064754C" w:rsidRPr="00B31F8D" w:rsidRDefault="0064754C" w:rsidP="0064754C">
      <w:pPr>
        <w:pStyle w:val="NormalHanging12a"/>
      </w:pPr>
      <w:r w:rsidRPr="00B31F8D">
        <w:t>M.</w:t>
      </w:r>
      <w:r w:rsidRPr="00B31F8D">
        <w:tab/>
        <w:t>ker lokalni in mednarodni opazovalci človekovih pravic poročajo, da so zagovorniki človekovih pravic in novinarji v Indiji izpostavljeni povračilnim ukrepom zaradi svojega dela, tudi nadlegovanju, samovoljnemu pridržanju, resnim kazenskim obtožbam na podlagi represivne zakonodaje (vključno s protiteroristično zakonodajo); ker je v Indiji kastna diskriminacija kljub prepovedi še vedno sistemski problem;</w:t>
      </w:r>
    </w:p>
    <w:p w:rsidR="0064754C" w:rsidRPr="00B31F8D" w:rsidRDefault="0064754C" w:rsidP="0064754C">
      <w:pPr>
        <w:pStyle w:val="NormalHanging12a"/>
      </w:pPr>
      <w:r w:rsidRPr="00B31F8D">
        <w:t>N.</w:t>
      </w:r>
      <w:r w:rsidRPr="00B31F8D">
        <w:tab/>
        <w:t>ker je bil Svet za trgovino in tehnologijo med EU in Indijo ustanovljen 6. februarja 2023;</w:t>
      </w:r>
    </w:p>
    <w:p w:rsidR="0064754C" w:rsidRPr="00B31F8D" w:rsidRDefault="0064754C" w:rsidP="0064754C">
      <w:pPr>
        <w:pStyle w:val="NormalHanging12a"/>
        <w:rPr>
          <w:szCs w:val="24"/>
        </w:rPr>
      </w:pPr>
      <w:r w:rsidRPr="00B31F8D">
        <w:t>O.</w:t>
      </w:r>
      <w:r w:rsidRPr="00B31F8D">
        <w:tab/>
        <w:t>ker z Indijo potekajo pogajanja o sporazumu o prosti trgovini; ker potekajo tudi ločena pogajanja o bilateralnem sporazumu o zaščiti investicij in sporazumu o geografskih označbah, katerih namen je okrepiti strateško partnerstvo;</w:t>
      </w:r>
    </w:p>
    <w:p w:rsidR="0064754C" w:rsidRPr="00B31F8D" w:rsidRDefault="0064754C" w:rsidP="0064754C">
      <w:pPr>
        <w:pStyle w:val="NormalHanging12a"/>
      </w:pPr>
      <w:r w:rsidRPr="00B31F8D">
        <w:t>1.</w:t>
      </w:r>
      <w:r w:rsidRPr="00B31F8D">
        <w:tab/>
        <w:t>priporoči Svetu, Komisiji in podpredsedniku Komisije/visokemu predstavniku Unije za zunanje zadeve in varnostno politiko:</w:t>
      </w:r>
    </w:p>
    <w:p w:rsidR="0064754C" w:rsidRPr="00B31F8D" w:rsidRDefault="0064754C" w:rsidP="00FA6766">
      <w:pPr>
        <w:pStyle w:val="NormalHanging12a"/>
        <w:ind w:left="1134"/>
        <w:rPr>
          <w:b/>
          <w:i/>
          <w:szCs w:val="24"/>
        </w:rPr>
      </w:pPr>
      <w:r w:rsidRPr="00B31F8D">
        <w:rPr>
          <w:b/>
          <w:i/>
        </w:rPr>
        <w:t>Strateško partnerstvo med EU in Indijo: institucionalni okvir </w:t>
      </w:r>
    </w:p>
    <w:p w:rsidR="0064754C" w:rsidRPr="00B31F8D" w:rsidRDefault="0064754C" w:rsidP="00D917CB">
      <w:pPr>
        <w:pStyle w:val="NormalHanging12a"/>
        <w:ind w:left="1134"/>
      </w:pPr>
      <w:r w:rsidRPr="00B31F8D">
        <w:t>(a)</w:t>
      </w:r>
      <w:r w:rsidRPr="00B31F8D">
        <w:tab/>
        <w:t>naj nadaljujejo širjenje in poglabljanje odnosov med EU in Indijo kot strateškima partnericama ter spoštujejo zavezo glede izvajanja rednih dialogov na več ravneh in srečanj na vrhu; izvajajo pristop Ekipa Evropa do partnerstva;</w:t>
      </w:r>
    </w:p>
    <w:p w:rsidR="0064754C" w:rsidRPr="00B31F8D" w:rsidRDefault="0064754C" w:rsidP="00D917CB">
      <w:pPr>
        <w:pStyle w:val="NormalHanging12a"/>
        <w:ind w:left="1134"/>
      </w:pPr>
      <w:r w:rsidRPr="00B31F8D">
        <w:t>(b)</w:t>
      </w:r>
      <w:r w:rsidRPr="00B31F8D">
        <w:tab/>
        <w:t xml:space="preserve">naj poudarijo, da v sedanjem mednarodnem okolju tako EU kot Indijo pestijo </w:t>
      </w:r>
      <w:r w:rsidRPr="00B31F8D">
        <w:lastRenderedPageBreak/>
        <w:t>pereči varnostni izzivi, pri katerih so potrebni diplomatski odziv in okrepljeno odvračanje ter sodelovanje med demokratičnimi državami;</w:t>
      </w:r>
    </w:p>
    <w:p w:rsidR="0064754C" w:rsidRPr="00B31F8D" w:rsidRDefault="0064754C" w:rsidP="00D917CB">
      <w:pPr>
        <w:pStyle w:val="NormalHanging12a"/>
        <w:ind w:left="1134"/>
        <w:rPr>
          <w:szCs w:val="24"/>
        </w:rPr>
      </w:pPr>
      <w:r w:rsidRPr="00B31F8D">
        <w:t>(c)</w:t>
      </w:r>
      <w:r w:rsidRPr="00B31F8D">
        <w:tab/>
        <w:t>naj dosežejo oprijemljiv napredek pri prednostnih področjih partnerstva, zlasti pri podnebnih spremembah in zeleni rasti, digitalizaciji in novih tehnologijah, raziskavah in razvoju, povezljivosti, trgovini in naložbah, zunanji, varnostni in obrambni politiki ter človekovih pravicah in pravni državi;</w:t>
      </w:r>
    </w:p>
    <w:p w:rsidR="0064754C" w:rsidRPr="00B31F8D" w:rsidRDefault="0064754C" w:rsidP="00D917CB">
      <w:pPr>
        <w:pStyle w:val="NormalHanging12a"/>
        <w:ind w:left="1134"/>
      </w:pPr>
      <w:r w:rsidRPr="00B31F8D">
        <w:t>(d)</w:t>
      </w:r>
      <w:r w:rsidRPr="00B31F8D">
        <w:tab/>
        <w:t>naj še naprej spodbujajo in v celoti izvajajo strategijo EU za Indijo iz leta 2018 in časovni načrt EU in Indije za obdobje do leta 2025 v tesnem sodelovanju s prizadevanji posameznih držav članic za dejavno sodelovanje z Indijo; vzpostavijo jasna in javno dostopna merila za merjenje napredka tega časovnega načrta;</w:t>
      </w:r>
    </w:p>
    <w:p w:rsidR="0064754C" w:rsidRPr="00B31F8D" w:rsidRDefault="0064754C" w:rsidP="00D917CB">
      <w:pPr>
        <w:pStyle w:val="NormalHanging12a"/>
        <w:ind w:left="1134"/>
        <w:rPr>
          <w:szCs w:val="24"/>
        </w:rPr>
      </w:pPr>
      <w:r w:rsidRPr="00B31F8D">
        <w:t>(e)</w:t>
      </w:r>
      <w:r w:rsidRPr="00B31F8D">
        <w:tab/>
        <w:t>naj na podlagi pregleda izvajanja časovnega načrta EU in Indije za obdobje do leta 2025 in ob upoštevanju vidikov in potreb vseh strani začnejo priprave na ambiciozno, večplastno in korenito prenovljeno partnerstvo in sodelovanje;</w:t>
      </w:r>
    </w:p>
    <w:p w:rsidR="0064754C" w:rsidRPr="00B31F8D" w:rsidRDefault="0064754C" w:rsidP="00D917CB">
      <w:pPr>
        <w:pStyle w:val="NormalHanging12a"/>
        <w:ind w:left="1134"/>
      </w:pPr>
      <w:r w:rsidRPr="00B31F8D">
        <w:t>(f)</w:t>
      </w:r>
      <w:r w:rsidRPr="00B31F8D">
        <w:tab/>
        <w:t>zagotovijo, da bo vsako poglabljanje partnerstva temeljilo na vrednotah svobode, demokracije, pluralizma, pravne države, enakosti, spoštovanja človekovih pravic, socialne pravičnosti, trajnostnega razvoja in zavezanosti spodbujanju vključujočega svetovnega reda, ki temelji na pravilih;</w:t>
      </w:r>
    </w:p>
    <w:p w:rsidR="0064754C" w:rsidRPr="00B31F8D" w:rsidRDefault="0064754C" w:rsidP="00D917CB">
      <w:pPr>
        <w:pStyle w:val="NormalHanging12a"/>
        <w:ind w:left="1134"/>
      </w:pPr>
      <w:r w:rsidRPr="00B31F8D">
        <w:t>(g)</w:t>
      </w:r>
      <w:r w:rsidRPr="00B31F8D">
        <w:tab/>
        <w:t>naj omogočijo parlamentarni nadzor nad politiko EU do Indije z rednimi izmenjavami z odborom Parlamenta za zunanje zadeve, pododboroma za človekove pravice in varnost in obrambo in drugimi ustreznimi odbori;</w:t>
      </w:r>
    </w:p>
    <w:p w:rsidR="0064754C" w:rsidRPr="00B31F8D" w:rsidRDefault="0064754C" w:rsidP="00D917CB">
      <w:pPr>
        <w:pStyle w:val="NormalHanging12a"/>
        <w:ind w:left="1134"/>
      </w:pPr>
      <w:r w:rsidRPr="00B31F8D">
        <w:t>(h)</w:t>
      </w:r>
      <w:r w:rsidRPr="00B31F8D">
        <w:tab/>
        <w:t>naj vzpostavijo bolj strukturiran medparlamentarni dialog na več ravneh med Evropskim parlamentom in njegovimi indijskimi sogovorniki;</w:t>
      </w:r>
    </w:p>
    <w:p w:rsidR="0064754C" w:rsidRPr="00B31F8D" w:rsidRDefault="0064754C" w:rsidP="00D917CB">
      <w:pPr>
        <w:pStyle w:val="NormalHanging12a"/>
        <w:ind w:left="1134"/>
        <w:rPr>
          <w:szCs w:val="24"/>
        </w:rPr>
      </w:pPr>
      <w:r w:rsidRPr="00B31F8D">
        <w:t>(i)</w:t>
      </w:r>
      <w:r w:rsidRPr="00B31F8D">
        <w:tab/>
        <w:t>naj zagotovijo aktivno in redno, pregledno, odprto in vključujoče sodelovanje predstavnikov evropske in indijske civilne družbe, tudi sindikatov, okoljskih organizacij in organizacij za pravice žensk in predstavnikov manjšin ter posvetovanje z njimi pri razvoju, uresničevanju in spremljanju odnosov med EU in Indijo; prednostno poskrbijo za vzpostavitev platforme EU in Indije za civilno družbo ter organizacijo srečanja mladih na vrhu med EU in Indijo kot spremljevalnega dogodka v okviru prihodnjih srečanj na vrhu med EU in Indijo, da bi se utrdili odnosi med mlajšimi generacijami;</w:t>
      </w:r>
    </w:p>
    <w:p w:rsidR="0064754C" w:rsidRPr="00B31F8D" w:rsidRDefault="0064754C" w:rsidP="00D917CB">
      <w:pPr>
        <w:pStyle w:val="NormalHanging12a"/>
        <w:ind w:left="1134"/>
        <w:rPr>
          <w:szCs w:val="24"/>
        </w:rPr>
      </w:pPr>
      <w:r w:rsidRPr="00B31F8D">
        <w:t>(j)</w:t>
      </w:r>
      <w:r w:rsidRPr="00B31F8D">
        <w:tab/>
        <w:t>povečajo prizadevanja EU za javno diplomacijo, da bi odpravili vrzeli v znanju na obeh straneh in izboljšali medsebojno razumevanje ter znatno izboljšali okvir za medosebne izmenjave, vključno z akademskimi krogi in možganskimi trusti;</w:t>
      </w:r>
    </w:p>
    <w:p w:rsidR="0064754C" w:rsidRPr="00B31F8D" w:rsidRDefault="0064754C" w:rsidP="00D917CB">
      <w:pPr>
        <w:pStyle w:val="NormalHanging12a"/>
        <w:ind w:left="2007" w:hanging="873"/>
        <w:rPr>
          <w:b/>
          <w:i/>
        </w:rPr>
      </w:pPr>
      <w:r w:rsidRPr="00B31F8D">
        <w:rPr>
          <w:b/>
          <w:i/>
        </w:rPr>
        <w:t>Sodelovanje EU in Indije v zunanji in varnostni politiki</w:t>
      </w:r>
    </w:p>
    <w:p w:rsidR="0064754C" w:rsidRPr="00B31F8D" w:rsidRDefault="0064754C" w:rsidP="00D917CB">
      <w:pPr>
        <w:pStyle w:val="NormalHanging12a"/>
        <w:ind w:left="1134"/>
        <w:rPr>
          <w:szCs w:val="24"/>
        </w:rPr>
      </w:pPr>
      <w:r w:rsidRPr="00B31F8D">
        <w:t>(k)</w:t>
      </w:r>
      <w:r w:rsidRPr="00B31F8D">
        <w:tab/>
        <w:t>nadalje razvijajo vse tesnejše sodelovanje obeh strani na področju zunanje in varnostne politike ter spodbujajo večje sinergije na tem področju prek obstoječih mehanizmov dialoga in drugih forumov, vzpostavljenih v okviru časovnega načrta EU-Indija za obdobje do leta 2025, predvsem v interesu demokracije in za njen napredek, človekovih pravic, pravne države ter pri obrambi multilateralizma in mednarodnega reda, ki temelji na pravilih;</w:t>
      </w:r>
    </w:p>
    <w:p w:rsidR="0064754C" w:rsidRPr="00B31F8D" w:rsidRDefault="0064754C" w:rsidP="00D917CB">
      <w:pPr>
        <w:pStyle w:val="NormalHanging12a"/>
        <w:ind w:left="1134"/>
      </w:pPr>
      <w:r w:rsidRPr="00B31F8D">
        <w:lastRenderedPageBreak/>
        <w:t>(l)</w:t>
      </w:r>
      <w:r w:rsidRPr="00B31F8D">
        <w:tab/>
        <w:t>priznajo, da je prvo posvetovanje o varnosti in obrambi med EU in Indijo, ki je potekalo junija 2022, znak vse večjega pomena varnostnega sodelovanja v partnerstvu; naj izkoristijo napotitev prvega vojaškega atašeja v delegacijo EU v New Delhiju, da bi omogočili tesnejše medvojaško sodelovanje in izmenjave; letno organizirajo dvostranske varnostne dialoge z večjo udeležbo držav članic EU, da bi okrepili politični dialog in dosegli oprijemljive rezultate z učinkovitim sodelovanjem držav članic; poskrbijo tudi, da bo ta vse pomembnejši del partnerstva učinkovito spodbujal skupno varnost, stabilnost in miren razvoj v indijsko-pacifiški regiji skladno z obnovljeno zavezo EU diverzifikaciji odnosov v indijsko-pacifiški regiji ; naj poudarijo pomen dialoga med EU in Indijo o boju proti terorizmu;</w:t>
      </w:r>
    </w:p>
    <w:p w:rsidR="0064754C" w:rsidRPr="00B31F8D" w:rsidRDefault="0064754C" w:rsidP="00D917CB">
      <w:pPr>
        <w:pStyle w:val="NormalHanging12a"/>
        <w:ind w:left="1134"/>
      </w:pPr>
      <w:r w:rsidRPr="00B31F8D">
        <w:t>(m)</w:t>
      </w:r>
      <w:r w:rsidRPr="00B31F8D">
        <w:tab/>
        <w:t>naj spodbujajo Indijo, naj poveča regionalno varnostno sodelovanje, pri tem pa upošteva spreminjajoči se okvir širjenja orožja, vojaške modernizacije in ozemeljskih sporov; naj spodbujajo preprečevanje konfliktov in gospodarsko sodelovanje s podpiranjem pobud za regionalno povezovanje v južni Aziji, tudi znotraj Združenja za regionalno sodelovanje v južni Aziji (SAARC);</w:t>
      </w:r>
    </w:p>
    <w:p w:rsidR="0064754C" w:rsidRPr="00B31F8D" w:rsidRDefault="0064754C" w:rsidP="00D917CB">
      <w:pPr>
        <w:pStyle w:val="NormalHanging12a"/>
        <w:ind w:left="1134"/>
      </w:pPr>
      <w:r w:rsidRPr="00B31F8D">
        <w:t>(n)</w:t>
      </w:r>
      <w:r w:rsidRPr="00B31F8D">
        <w:tab/>
        <w:t>naj dosežejo napredek pri načrtih za okrepitev policijskega sodelovanja, pri čemer je treba upoštevati, da morajo takšno sodelovanje spremljati zaščitni ukrepi na visoki ravni za varstvo podatkov in jamstva za zakonitost prenosa podatkov, vključno s sklepom o ustreznosti, ki ga sprejme Komisija;</w:t>
      </w:r>
    </w:p>
    <w:p w:rsidR="0064754C" w:rsidRPr="00B31F8D" w:rsidRDefault="0064754C" w:rsidP="00D917CB">
      <w:pPr>
        <w:pStyle w:val="NormalHanging12a"/>
        <w:ind w:left="1134"/>
        <w:rPr>
          <w:szCs w:val="24"/>
        </w:rPr>
      </w:pPr>
      <w:r w:rsidRPr="00B31F8D">
        <w:t>(o)</w:t>
      </w:r>
      <w:r w:rsidRPr="00B31F8D">
        <w:tab/>
        <w:t>naj okrepijo sodelovanje na področju hibridnih groženj, zlasti v boju proti dezinformacijskim kampanjam, in sicer z mehanizmi za izmenjavo dokazov in obveščevalnih podatkov;</w:t>
      </w:r>
    </w:p>
    <w:p w:rsidR="0064754C" w:rsidRPr="00B31F8D" w:rsidRDefault="0064754C" w:rsidP="00D917CB">
      <w:pPr>
        <w:pStyle w:val="NormalHanging12a"/>
        <w:ind w:left="1134"/>
        <w:rPr>
          <w:szCs w:val="24"/>
        </w:rPr>
      </w:pPr>
      <w:r w:rsidRPr="00B31F8D">
        <w:t>(p)</w:t>
      </w:r>
      <w:r w:rsidRPr="00B31F8D">
        <w:tab/>
      </w:r>
      <w:r w:rsidR="00B85D07" w:rsidRPr="007B6C85">
        <w:t xml:space="preserve">naj priznajo prispevek Indije k svobodi plovbe po vsem svetu, zlasti v Tajvanski ožini, pa tudi nedavno napotitev indijskih mornariških ladij na področje Rdečega morja, da bi zaščitile trgovska plovila, ki so stalna tarča nadlegovanja </w:t>
      </w:r>
      <w:proofErr w:type="spellStart"/>
      <w:r w:rsidR="00B85D07" w:rsidRPr="007B6C85">
        <w:t>hutijevskih</w:t>
      </w:r>
      <w:proofErr w:type="spellEnd"/>
      <w:r w:rsidR="00B85D07" w:rsidRPr="007B6C85">
        <w:t xml:space="preserve"> upornikov;</w:t>
      </w:r>
      <w:r w:rsidR="00B85D07" w:rsidRPr="00B85D07">
        <w:t xml:space="preserve"> </w:t>
      </w:r>
      <w:r w:rsidRPr="00B85D07">
        <w:t>naj</w:t>
      </w:r>
      <w:r w:rsidRPr="00B31F8D">
        <w:t xml:space="preserve"> razširijo sodelovanje med EU in Indijo na področju pomorske varnosti, ki ga podpirajo tudi skupni interesi, še posebej glede na </w:t>
      </w:r>
      <w:r w:rsidR="00B85D07" w:rsidRPr="00B85D07">
        <w:t xml:space="preserve">porast plenilskih ukrepov </w:t>
      </w:r>
      <w:r w:rsidRPr="00B31F8D">
        <w:t xml:space="preserve">Kitajske </w:t>
      </w:r>
      <w:r w:rsidR="00B85D07" w:rsidRPr="00B85D07">
        <w:t xml:space="preserve">na področju gospodarstva in </w:t>
      </w:r>
      <w:proofErr w:type="spellStart"/>
      <w:r w:rsidR="00B85D07" w:rsidRPr="00B85D07">
        <w:t>vojske</w:t>
      </w:r>
      <w:r w:rsidRPr="00B31F8D">
        <w:t>v</w:t>
      </w:r>
      <w:proofErr w:type="spellEnd"/>
      <w:r w:rsidRPr="00B31F8D">
        <w:t xml:space="preserve"> indijsko-pacifiški regiji; naj poskrbijo za svoboden in odprt mednarodni red, ki temelji na pravilih, tudi odprte in varne morske komunikacije linije, večjo varnost ladijskega prometa, zanesljivejše sisteme odziva na naravne nesreče in netradicionalne varnostne grožnje in boj proti piratstvu in nezakonitemu ribolovu; naj gradijo na izkušnjah konstruktivnega sodelovanja, predvsem s podporo Indije pomorski operaciji EU Atalanta (EUNAVFOR), ko na zahtevo varuje plovila Svetovnega programa za hrano, pa tudi na njeno sodelovanje v skupnih vajah (PASSEX); nadaljujejo sodelovanje po prvih pomorskih vajah med EU in Indijo junija 2021 v Adenskem zalivu; spodbujajo nadaljnjo skupno razlago Konvencije OZN o pomorskem mednarodnem pravu; se pozitivno odzovejo na indijski predlog EU, da se pridruži pobudi za Indijski in Tihi ocean; naj razmislijo o oblikovanju skupnega regionalnega programa EU in Indije za krepitev pomorskih zmogljivosti za manjše otoške in obalne države v Indijskem oceanu;</w:t>
      </w:r>
    </w:p>
    <w:p w:rsidR="0064754C" w:rsidRPr="00B31F8D" w:rsidRDefault="0064754C" w:rsidP="00D917CB">
      <w:pPr>
        <w:pStyle w:val="NormalHanging12a"/>
        <w:ind w:left="1134"/>
      </w:pPr>
      <w:r w:rsidRPr="00B31F8D">
        <w:t>(q)</w:t>
      </w:r>
      <w:r w:rsidRPr="00B31F8D">
        <w:tab/>
        <w:t>naj izboljšujejo sodelovanje med EU in Indijo o razoroževanju in neširjenju orožja ter spodbujajo Indijo, naj se pridruži prizadevanjem EU za spodbujanje jedrske varnosti ter neširjenja jedrskega, kemičnega in biološkega orožja v regiji;</w:t>
      </w:r>
    </w:p>
    <w:p w:rsidR="0064754C" w:rsidRPr="00B31F8D" w:rsidRDefault="0064754C" w:rsidP="00D917CB">
      <w:pPr>
        <w:pStyle w:val="NormalHanging12a"/>
        <w:ind w:left="1134"/>
        <w:rPr>
          <w:szCs w:val="24"/>
        </w:rPr>
      </w:pPr>
      <w:r w:rsidRPr="00B31F8D">
        <w:lastRenderedPageBreak/>
        <w:t>(r)</w:t>
      </w:r>
      <w:r w:rsidRPr="00B31F8D">
        <w:tab/>
        <w:t>naj se oprejo na prvo vesoljsko strategijo EU za varnost in obrambo ter na vse večjo osredotočenost Indije na varnost v vesolju in s skupno pobudo partnerje pozovejo k spodbujanju večstranskih rešitev za miroljubno uporabo ter varen, zanesljiv in trajnosten dostop do vesolja, pa tudi za preprečevanje tveganj zaradi njegove vse večje militarizacije;</w:t>
      </w:r>
    </w:p>
    <w:p w:rsidR="0064754C" w:rsidRPr="00B31F8D" w:rsidRDefault="0064754C" w:rsidP="00D917CB">
      <w:pPr>
        <w:pStyle w:val="NormalHanging12a"/>
        <w:ind w:left="1134"/>
      </w:pPr>
      <w:r w:rsidRPr="00B31F8D">
        <w:t>(s)</w:t>
      </w:r>
      <w:r w:rsidRPr="00B31F8D">
        <w:tab/>
        <w:t>usklajujejo stališča in pobude na večstranskih forumih s prizadevanji za skupne cilje, ki temeljijo na skupnih mednarodnih vrednotah in standardih, zlasti v OZN, Svetovni trgovinski organizaciji in G20, in dejansko uskladijo stališča, ki podpirajo multilateralizem, človekove pravice in mednarodni red, ki temelji na pravilih; sprožijo razprave o reformi Varnostnega sveta OZN ter delovnih metod in podprejo predlog Indije za stalno članstvo v prenovljenem Varnostnem svetu OZN; poudarijo, da EU in Indija spadata med sile, ki največ prispevajo k ohranjanju miru v okviru OZN, in sta predani zagovornici trajnega miru;</w:t>
      </w:r>
    </w:p>
    <w:p w:rsidR="0064754C" w:rsidRPr="00B31F8D" w:rsidRDefault="0064754C" w:rsidP="00D917CB">
      <w:pPr>
        <w:pStyle w:val="NormalHanging12a"/>
        <w:ind w:left="1134"/>
      </w:pPr>
      <w:r w:rsidRPr="00B31F8D">
        <w:t>(t)</w:t>
      </w:r>
      <w:r w:rsidRPr="00B31F8D">
        <w:tab/>
        <w:t>spodbujajo skupno ukrepanje in usklajevanje na področju razvojne in humanitarne pomoči, okrepljene povezljivosti, razvoja infrastrukture in podpore demokratičnim procesom na svetovnem jugu;</w:t>
      </w:r>
    </w:p>
    <w:p w:rsidR="0064754C" w:rsidRPr="00B31F8D" w:rsidRDefault="0064754C" w:rsidP="00D917CB">
      <w:pPr>
        <w:pStyle w:val="NormalHanging12a"/>
        <w:ind w:left="1134"/>
        <w:rPr>
          <w:szCs w:val="24"/>
        </w:rPr>
      </w:pPr>
      <w:r w:rsidRPr="00B31F8D">
        <w:t>(u)</w:t>
      </w:r>
      <w:r w:rsidRPr="00B31F8D">
        <w:tab/>
        <w:t xml:space="preserve">naj vzpostavijo dialog z Indijo glede vprašanja njene velike vojaške odvisnosti od Rusije in glede evropske politike sankcij, usmerjenih proti Rusiji; naj pozovejo Indijo, naj se pridruži mednarodni obsodbi nezakonite ruske vojne proti Ukrajini, hkrati pa ohrani svojo politično usmeritev, pri kateri si prizadeva za končanje sovražnosti ter ponovno vzpostavitev diplomacije in dialoga; naj vzpostavijo dialog z Indijo, ker še vedno kupuje surovo nafto iz Rusije po nizkih cenah in nato prodaja rafinirane naftne proizvode na mednarodnih trgih, </w:t>
      </w:r>
      <w:r w:rsidR="00B85D07" w:rsidRPr="007B6C85">
        <w:t>pa tudi ker sodeluje v trgovini z ruskimi diamanti, tudi</w:t>
      </w:r>
      <w:r w:rsidR="00B85D07">
        <w:t xml:space="preserve"> </w:t>
      </w:r>
      <w:r w:rsidRPr="00B31F8D">
        <w:t xml:space="preserve">v EU; </w:t>
      </w:r>
      <w:r w:rsidR="00B85D07" w:rsidRPr="007B6C85">
        <w:t>namenijo pozornost odvisnosti Indije od Rusije v sektorju jedrske energije, zlasti pri nadaljnjem razvoju indijskih jedrskih elektrarn; naj vztrajajo pri tem, da Indija preneha z nadaljnjimi skupnimi vojaškimi vajami s to agresorsko državo; spodbudijo Indijo, naj zaustavi skupno proizvodnjo vojaške opreme in manj sodeluje z Rusijo na področju obrambe;</w:t>
      </w:r>
      <w:r w:rsidR="00B85D07">
        <w:t xml:space="preserve"> </w:t>
      </w:r>
      <w:r w:rsidRPr="00B31F8D">
        <w:t>naj poskrbijo za ustrezen nadzor nad izvajanjem omejevalnih ukrepov ter sankcij in sankcionirajo vse poskuse izogibanja, zlasti v primeru podjetij s sedežem v EU, ki morajo prenehati s kupovanjem teh proizvodov, saj se s tem dejansko izogibajo sankcijam EU proti Rusiji;</w:t>
      </w:r>
      <w:r w:rsidR="007B6C85">
        <w:t xml:space="preserve"> </w:t>
      </w:r>
      <w:r w:rsidR="007B6C85" w:rsidRPr="007B6C85">
        <w:t>naj upoštevajo pomisleke v zvezi s sporazumi in projekti, kot je mednarodni prometni koridor sever-jug, ter novimi okviri za naložbe in prosto trgovino med Rusijo in Indijo, ki bodo znatno povečali zmožnost Rusije, da se izogne sankcijam in poveča svoj vpliv v regiji, škodili gospodarski in finančni odpornosti Indije, pa tudi možnostim za močnejše politično in gospodarsko partnerstvo med EU in Indijo;</w:t>
      </w:r>
    </w:p>
    <w:p w:rsidR="0064754C" w:rsidRPr="00B31F8D" w:rsidRDefault="0064754C" w:rsidP="00D917CB">
      <w:pPr>
        <w:pStyle w:val="NormalHanging12a"/>
        <w:ind w:left="1134"/>
        <w:rPr>
          <w:szCs w:val="24"/>
        </w:rPr>
      </w:pPr>
      <w:r w:rsidRPr="00B31F8D">
        <w:t>(v)</w:t>
      </w:r>
      <w:r w:rsidRPr="00B31F8D">
        <w:tab/>
        <w:t>še naprej pozorno spremljajo zaskrbljujoče razmere v Kašmirju, ki ga upravlja Indija, zlasti spoštovanje človekovih pravic in temeljnih svoboščin Kašmircev; naj ostanejo zavezani podpiranju stabilnosti, umirjanja napetosti in približevanja prek dobrih sosedskih odnosov med Indijo in Pakistanom na podlagi načel mednarodnega prava, s celovitim dialogom in postopnim pristopom; spodbujajo izvajanje resolucij Varnostnega sveta OZN in priporočil iz poročil Urada visokega komisarja Združenih narodov za človekove pravice o Kašmirju;</w:t>
      </w:r>
    </w:p>
    <w:p w:rsidR="0064754C" w:rsidRPr="00B31F8D" w:rsidRDefault="0064754C" w:rsidP="00D917CB">
      <w:pPr>
        <w:pStyle w:val="NormalHanging12a"/>
        <w:ind w:left="1134"/>
        <w:rPr>
          <w:szCs w:val="24"/>
        </w:rPr>
      </w:pPr>
      <w:r w:rsidRPr="00B31F8D">
        <w:t>(w)</w:t>
      </w:r>
      <w:r w:rsidRPr="00B31F8D">
        <w:tab/>
        <w:t xml:space="preserve">naj pozorno spremljajo nerešeni mejni spor med Indijo in Kitajsko, ki sta obe jedrski sili, glede na nestabilne razmere v tej obmejni regiji in na čedalje večjo </w:t>
      </w:r>
      <w:r w:rsidRPr="00B31F8D">
        <w:lastRenderedPageBreak/>
        <w:t>militarizacijo, ki bi lahko vplivala na širše varnostne razmere v južni Aziji in na svetovno varnost; z zaskrbljenostjo spremljajo stalno prisotne napetosti v odnosih med Indijo in Kitajsko zaradi nerešenih mejnih sporov ter obsodijo vse poskuse enostranske spremembe sedanjega stanja na meji, kot je Kitajska poskušala leta 2020;  naj obema stranema poudarijo, da je treba vprašanje nujno rešiti na miren način, z dialogom in v skladu z normami mednarodnega prava; v zvezi s tem naj pozdravijo nedavne pogovore med voditeljema in dogovor o okrepitvi prizadevanj za umik vojakov in zmanjšanje napetosti ob meji; naj pozdravijo prizadevanja Indije, da bi prispevala k regionalni stabilnosti prek sodelovanja z regijo;</w:t>
      </w:r>
    </w:p>
    <w:p w:rsidR="0064754C" w:rsidRPr="00B31F8D" w:rsidRDefault="0064754C" w:rsidP="00FA6766">
      <w:pPr>
        <w:pStyle w:val="NormalHanging12a"/>
        <w:ind w:firstLine="0"/>
        <w:rPr>
          <w:b/>
          <w:i/>
        </w:rPr>
      </w:pPr>
      <w:r w:rsidRPr="00B31F8D">
        <w:rPr>
          <w:b/>
          <w:i/>
        </w:rPr>
        <w:t>Človekove pravice in demokracija: iz postranskega vidika v središče odnosov med EU in Indijo</w:t>
      </w:r>
    </w:p>
    <w:p w:rsidR="0064754C" w:rsidRPr="00B31F8D" w:rsidRDefault="0064754C" w:rsidP="00D917CB">
      <w:pPr>
        <w:pStyle w:val="NormalHanging12a"/>
        <w:ind w:left="1134"/>
        <w:rPr>
          <w:szCs w:val="24"/>
        </w:rPr>
      </w:pPr>
      <w:r w:rsidRPr="00B31F8D">
        <w:t>(x)</w:t>
      </w:r>
      <w:r w:rsidRPr="00B31F8D">
        <w:tab/>
        <w:t>naj učinkovito vključijo človekove pravice in demokratične vrednote v središče sodelovanja EU z Indijo, da bi vzpostavili konstruktiven dialog, ki bo temeljil na rezultatih; oblikujejo strategijo in akcijski načrt za reševanje teh vprašanj ter ju vključijo v širše partnerstvo med EU in Indijo;</w:t>
      </w:r>
    </w:p>
    <w:p w:rsidR="0064754C" w:rsidRPr="00B31F8D" w:rsidRDefault="0064754C" w:rsidP="00D917CB">
      <w:pPr>
        <w:pStyle w:val="NormalHanging12a"/>
        <w:ind w:left="1134"/>
        <w:rPr>
          <w:szCs w:val="24"/>
        </w:rPr>
      </w:pPr>
      <w:r w:rsidRPr="00B31F8D">
        <w:t>(y)</w:t>
      </w:r>
      <w:r w:rsidRPr="00B31F8D">
        <w:tab/>
        <w:t>naj obsodijo nasilna dejanja, povečanje nacionalistične retorike in razdiralne politike ter voditelje pozovejo, naj prenehajo s podžigajočimi izjavami, da bi rešili družbene konflikte, tudi tiste v Manipurju; naj še naprej izražajo zaskrbljenost, tudi v javnosti, zaradi spremembe indijskega zakona o državljanstvu in drugih zakonov, ki diskriminirajo na podlagi vere in so nevarno razdiralni; naj spodbujajo Indijo, da zagotovi pravico do svobodnega izražanja vere po lastni izbiri, določeno v 25. členu indijske ustave; naj preprečijo in obsodijo sovražni govor, ki spodbuja diskriminacijo verskih manjšin, kot so muslimani in kristjani, in nasilje nad njimi; naj pozivajo indijske oblasti, naj sprejmejo vse potrebne ukrepe in si po najboljših močeh prizadevajo za ustavitev stalnega nasilja, tudi sovražnega govora, nad etničnimi in verskimi manjšinami in določenimi verskimi organizacijami v državi ter poskrbijo, da bodo storilci odgovarjali za svoja dejanja;</w:t>
      </w:r>
    </w:p>
    <w:p w:rsidR="0064754C" w:rsidRPr="00B31F8D" w:rsidRDefault="0064754C" w:rsidP="00D917CB">
      <w:pPr>
        <w:pStyle w:val="NormalHanging12a"/>
        <w:ind w:left="1134"/>
        <w:rPr>
          <w:szCs w:val="24"/>
        </w:rPr>
      </w:pPr>
      <w:r w:rsidRPr="00B31F8D">
        <w:t>(z)</w:t>
      </w:r>
      <w:r w:rsidRPr="00B31F8D">
        <w:tab/>
        <w:t>naj vztrajajo, da bi morala Indija kot ustanovna članica Organizacije Združenih narodov in sedanja članica Sveta OZN za človekove pravice ukrepati v skladu z vsemi priporočili iz postopka splošnega rednega pregleda, vključno s sprejetjem in omogočanjem obiskov posebnih postopkov OZN, od katerih večina od leta 1999 ni smela obiskati države, ter tesnim sodelovanjem z njimi;</w:t>
      </w:r>
    </w:p>
    <w:p w:rsidR="0064754C" w:rsidRPr="00B31F8D" w:rsidRDefault="0064754C" w:rsidP="00D917CB">
      <w:pPr>
        <w:pStyle w:val="NormalHanging12a"/>
        <w:ind w:left="1134"/>
      </w:pPr>
      <w:r w:rsidRPr="00B31F8D">
        <w:t>(aa)</w:t>
      </w:r>
      <w:r w:rsidRPr="00B31F8D">
        <w:tab/>
        <w:t>naj obravnavajo pomisleke visokega komisarja OZN za človekove pravice in posebnih poročevalcev OZN glede razmer na področju človekovih pravic, civilne družbe ter ranljivih in marginaliziranih skupin, kot so ženske, otroci, migranti in osebe LGBTQI, s sklicevanjem na vzajemne pogodbene obveznosti v okviru različnih mednarodnih pravnih instrumentov na vseh ravneh dialoga EU z indijskimi organi;</w:t>
      </w:r>
    </w:p>
    <w:p w:rsidR="0064754C" w:rsidRPr="00B31F8D" w:rsidRDefault="0064754C" w:rsidP="00D917CB">
      <w:pPr>
        <w:pStyle w:val="NormalHanging12a"/>
        <w:ind w:left="1134"/>
        <w:rPr>
          <w:szCs w:val="24"/>
        </w:rPr>
      </w:pPr>
      <w:r w:rsidRPr="00B31F8D">
        <w:t>(</w:t>
      </w:r>
      <w:proofErr w:type="spellStart"/>
      <w:r w:rsidRPr="00B31F8D">
        <w:t>ab</w:t>
      </w:r>
      <w:proofErr w:type="spellEnd"/>
      <w:r w:rsidRPr="00B31F8D">
        <w:t>)</w:t>
      </w:r>
      <w:r w:rsidRPr="00B31F8D">
        <w:tab/>
        <w:t>naj poudarijo, kako pomembno je, da Indija pokaže svojo zavezanost spoštovanju, zaščiti in polnemu uveljavljanju ustavno zagotovljenih pravic do svobode izražanja za vse, tudi na spletu, svobode medijev, pravice do mirnega zbiranja in združevanja ter neodvisnega sodstva; naj spodbujajo Indijo, da bi vzpostavila okolje, naklonjeno raznolikemu in neodvisnemu novinarstvu in zaščiti vseh medijskih delavcev, kot je določeno v indijski ustavi;</w:t>
      </w:r>
    </w:p>
    <w:p w:rsidR="0064754C" w:rsidRPr="00B31F8D" w:rsidRDefault="0064754C" w:rsidP="00D917CB">
      <w:pPr>
        <w:pStyle w:val="NormalHanging12a"/>
        <w:ind w:left="1134"/>
        <w:rPr>
          <w:szCs w:val="24"/>
        </w:rPr>
      </w:pPr>
      <w:r w:rsidRPr="00B31F8D">
        <w:lastRenderedPageBreak/>
        <w:t>(</w:t>
      </w:r>
      <w:proofErr w:type="spellStart"/>
      <w:r w:rsidRPr="00B31F8D">
        <w:t>ac</w:t>
      </w:r>
      <w:proofErr w:type="spellEnd"/>
      <w:r w:rsidRPr="00B31F8D">
        <w:t>)</w:t>
      </w:r>
      <w:r w:rsidRPr="00B31F8D">
        <w:tab/>
        <w:t xml:space="preserve">naj sodelujejo z Indijo, da bi zagotovili varno in demokratično okolje za delo zagovornikov človekovih pravic, okoljevarstvenikov, zagovornikov domorodnih ljudstev in </w:t>
      </w:r>
      <w:proofErr w:type="spellStart"/>
      <w:r w:rsidRPr="00B31F8D">
        <w:t>dalitov</w:t>
      </w:r>
      <w:proofErr w:type="spellEnd"/>
      <w:r w:rsidRPr="00B31F8D">
        <w:t>, opozicijskih politikov in sindikalnih aktivistov, novinarjev ter drugih akterjev civilne družbe; naj zahtevajo, da se Indija preneha sklicevati na zakonodajo o preprečevanju hujskanja k upiranju, tujega financiranja in terorizma kot sredstvo za omejevanje njihovih zakonitih dejavnosti, tudi v Kašmirju, ki ga upravlja Indija; naj izpusti politične zapornike; naj odpravi splošne omejitve dostopa do interneta; naj pregleda zakonodajo, da bi preprečili njeno morebitno zlorabo za utišanje drugače mislečih; spremeni zakone, ki spodbujajo diskriminacijo, ter omogoči dostop do pravnega varstva in poskrbi, da bodo kršitelji človekovih pravic za svoja dejanja odgovarjali, odpravi škodljive učinke zakona o tujih virih financiranja in zakona o preprečevanju nezakonitih dejavnosti na organizacije civilne družbe; naj povečajo podporo EU in držav članic organizacijam civilne družbe in zagovornikom človekovih pravic, tudi tako, da omogočijo priložnosti za financiranje;</w:t>
      </w:r>
    </w:p>
    <w:p w:rsidR="0064754C" w:rsidRPr="00B31F8D" w:rsidRDefault="0064754C" w:rsidP="00D917CB">
      <w:pPr>
        <w:pStyle w:val="NormalHanging12a"/>
        <w:ind w:left="1134"/>
        <w:rPr>
          <w:szCs w:val="24"/>
        </w:rPr>
      </w:pPr>
      <w:r w:rsidRPr="00B31F8D">
        <w:t>(ad)</w:t>
      </w:r>
      <w:r w:rsidRPr="00B31F8D">
        <w:tab/>
        <w:t>naj pozdravijo sprejetje osnutka zakona o obveznih kvotah za ženske, ki bo ženskam namenil tretjino sedežev v nacionalnih in državnih parlamentih ter pomeni pomemben korak pri spodbujanju pravice žensk do udeležbe in enakosti spolov v Indiji; naj sodelujejo z Indijo pri njenih prizadevanjih za preiskovanje in preprečevanje nasilja ter diskriminacije na podlagi spola in spodbujanju enakosti spolov in povečanju vloge žensk;</w:t>
      </w:r>
    </w:p>
    <w:p w:rsidR="0064754C" w:rsidRPr="00B31F8D" w:rsidRDefault="0064754C" w:rsidP="00D917CB">
      <w:pPr>
        <w:pStyle w:val="NormalHanging12a"/>
        <w:ind w:left="1134"/>
      </w:pPr>
      <w:r w:rsidRPr="00B31F8D">
        <w:t>(</w:t>
      </w:r>
      <w:proofErr w:type="spellStart"/>
      <w:r w:rsidRPr="00B31F8D">
        <w:t>ae</w:t>
      </w:r>
      <w:proofErr w:type="spellEnd"/>
      <w:r w:rsidRPr="00B31F8D">
        <w:t>)</w:t>
      </w:r>
      <w:r w:rsidRPr="00B31F8D">
        <w:tab/>
        <w:t xml:space="preserve">naj pozovejo indijske oblasti, da bodo prenehale z vsesplošno kastno diskriminacijo v Indiji ter podelijo pravice skupnosti </w:t>
      </w:r>
      <w:proofErr w:type="spellStart"/>
      <w:r w:rsidRPr="00B31F8D">
        <w:t>Adivasi</w:t>
      </w:r>
      <w:proofErr w:type="spellEnd"/>
      <w:r w:rsidRPr="00B31F8D">
        <w:t xml:space="preserve"> na podlagi zakona o pravicah do uporabe gozdov; naj izmenjajo izkušnje EU pri obravnavanju domačih izzivov kaznivih dejanj iz sovraštva; naj zlasti sprejmejo državno strategijo za pomoč v boju proti kastni diskriminaciji in vključujejo s kastami povezane vidike v celotno partnerstvo EU in držav članic z Indijo;</w:t>
      </w:r>
    </w:p>
    <w:p w:rsidR="0064754C" w:rsidRPr="00B31F8D" w:rsidRDefault="0064754C" w:rsidP="00D917CB">
      <w:pPr>
        <w:pStyle w:val="NormalHanging12a"/>
        <w:ind w:left="1134"/>
        <w:rPr>
          <w:szCs w:val="24"/>
        </w:rPr>
      </w:pPr>
      <w:r w:rsidRPr="00B31F8D">
        <w:t>(</w:t>
      </w:r>
      <w:proofErr w:type="spellStart"/>
      <w:r w:rsidRPr="00B31F8D">
        <w:t>af</w:t>
      </w:r>
      <w:proofErr w:type="spellEnd"/>
      <w:r w:rsidRPr="00B31F8D">
        <w:t>)</w:t>
      </w:r>
      <w:r w:rsidRPr="00B31F8D">
        <w:tab/>
        <w:t>naj opozorijo, da EU že dolgo načelno zavrača smrtno kazen, in Indijo ponovno pozovejo, naj uvede moratorij na smrtno kazen, da bi jo sčasoma dokončno odpravila;</w:t>
      </w:r>
    </w:p>
    <w:p w:rsidR="0064754C" w:rsidRPr="00B31F8D" w:rsidRDefault="0064754C" w:rsidP="00D917CB">
      <w:pPr>
        <w:pStyle w:val="NormalHanging12a"/>
        <w:ind w:left="1134"/>
      </w:pPr>
      <w:r w:rsidRPr="00B31F8D">
        <w:t>(ag)</w:t>
      </w:r>
      <w:r w:rsidRPr="00B31F8D">
        <w:tab/>
        <w:t>naj pozdravijo dejstvo, da je Indija sprejela nacionalni akcijski načrt za podjetja in človekove pravice v skladu z vodilnimi načeli OZN o podjetništvu in človekovih pravicah; naj poglobijo sodelovanje z Indijo v zvezi s tem, vključno s cilji trajnostnega razvoja OZN in konvencijami Mednarodne organizacije dela; naj opozarjajo na odgovornost vseh podjetij, da v svojih vrednostnih verigah spoštujejo človekove pravice, in spodbujajo Indijo, naj dejavno sodeluje v tekočih pogajanjih o zavezujoči pogodbi OZN, ki bo urejala dejavnosti podjetij na podlagi mednarodnega prava s področja človekovih pravic;</w:t>
      </w:r>
    </w:p>
    <w:p w:rsidR="0064754C" w:rsidRPr="00B31F8D" w:rsidRDefault="0064754C" w:rsidP="00D917CB">
      <w:pPr>
        <w:pStyle w:val="NormalHanging12a"/>
        <w:ind w:left="1134"/>
      </w:pPr>
      <w:r w:rsidRPr="00B31F8D">
        <w:t>(ah)</w:t>
      </w:r>
      <w:r w:rsidRPr="00B31F8D">
        <w:tab/>
        <w:t xml:space="preserve">naj poskrbijo, da je poslovanje podjetij s sedežem v EU v Indiji ali z njo popolnoma skladno z zadevno zakonodajo EU, vključno s prihodnjo direktivo o skrbnem pregledu podjetij glede </w:t>
      </w:r>
      <w:proofErr w:type="spellStart"/>
      <w:r w:rsidRPr="00B31F8D">
        <w:t>trajnostnosti</w:t>
      </w:r>
      <w:proofErr w:type="spellEnd"/>
      <w:r w:rsidRPr="00B31F8D">
        <w:t xml:space="preserve"> ter prihodnjo uredbo o prisilnem delu; naj sprejmejo ukrepe za to, da bodo vse poslovne dejavnosti, povezane z EU, ki vključujejo </w:t>
      </w:r>
      <w:proofErr w:type="spellStart"/>
      <w:r w:rsidRPr="00B31F8D">
        <w:t>ekstraktivno</w:t>
      </w:r>
      <w:proofErr w:type="spellEnd"/>
      <w:r w:rsidRPr="00B31F8D">
        <w:t xml:space="preserve"> industrijo, vključevale trden in pošten posvetovalni okvir, ki bo v skladu s pravico domorodnih ljudstev do prostovoljnega soglasja po predhodnem obveščanju; naj pozovejo Indijo, naj ratificira Konvencijo OZN proti mučenju in njen izbirni protokol ter Konvencijo </w:t>
      </w:r>
      <w:r w:rsidRPr="00B31F8D">
        <w:lastRenderedPageBreak/>
        <w:t>OZN o zaščiti vseh oseb pred prisilnim izginotjem;</w:t>
      </w:r>
    </w:p>
    <w:p w:rsidR="0064754C" w:rsidRPr="00B31F8D" w:rsidRDefault="0064754C" w:rsidP="00D917CB">
      <w:pPr>
        <w:pStyle w:val="NormalHanging12a"/>
        <w:ind w:left="1134"/>
        <w:rPr>
          <w:szCs w:val="24"/>
        </w:rPr>
      </w:pPr>
      <w:r w:rsidRPr="00B31F8D">
        <w:t>(</w:t>
      </w:r>
      <w:proofErr w:type="spellStart"/>
      <w:r w:rsidRPr="00B31F8D">
        <w:t>ai</w:t>
      </w:r>
      <w:proofErr w:type="spellEnd"/>
      <w:r w:rsidRPr="00B31F8D">
        <w:t>)</w:t>
      </w:r>
      <w:r w:rsidRPr="00B31F8D">
        <w:tab/>
        <w:t>naj spodbudijo Indijo, naj mednarodna prizadevanja na področju pravosodja dodatno podpre s pridružitvijo Rimskemu statutu Mednarodnega kazenskega sodišča;</w:t>
      </w:r>
    </w:p>
    <w:p w:rsidR="0064754C" w:rsidRPr="00B31F8D" w:rsidRDefault="0064754C" w:rsidP="00D917CB">
      <w:pPr>
        <w:pStyle w:val="NormalHanging12a"/>
        <w:ind w:left="1134"/>
      </w:pPr>
      <w:r w:rsidRPr="00B31F8D">
        <w:t>(aj)</w:t>
      </w:r>
      <w:r w:rsidRPr="00B31F8D">
        <w:tab/>
        <w:t>nadgradijo dialog o človekovih pravicah med EU in Indijo na polletni dialog na osrednji ravni ter si prizadevajo za njegovo konstruktivnost, tako da zagotovijo udeležbo na visoki ravni ter določijo konkretne zaveze in merila za napredek, pri čemer se posamezni primeri obravnavajo v skladu s smernicami EU o dialogih o človekovih pravicah; naj pred medvladnim dialogom omogočijo izvedbo dialoga civilne družbe EU in Indije; okrepijo povezave med dialogom in sodelovanjem v večstranskih forumih; pozovejo Evropsko službo za zunanje delovanje, naj o doseženih rezultatih redno poroča Evropskemu parlamentu;</w:t>
      </w:r>
    </w:p>
    <w:p w:rsidR="0064754C" w:rsidRPr="00B31F8D" w:rsidRDefault="0064754C" w:rsidP="00D917CB">
      <w:pPr>
        <w:pStyle w:val="NormalHanging12a"/>
        <w:ind w:left="1134"/>
      </w:pPr>
      <w:r w:rsidRPr="00B31F8D">
        <w:t>(</w:t>
      </w:r>
      <w:proofErr w:type="spellStart"/>
      <w:r w:rsidRPr="00B31F8D">
        <w:t>ak</w:t>
      </w:r>
      <w:proofErr w:type="spellEnd"/>
      <w:r w:rsidRPr="00B31F8D">
        <w:t>)</w:t>
      </w:r>
      <w:r w:rsidRPr="00B31F8D">
        <w:tab/>
        <w:t>ponovijo, da mora sporazum o prosti trgovini z Indijo temeljiti na predhodni, temeljiti, učinkoviti in celoviti presoji vpliva na človekove pravice in trajnostni razvoj, ki jo opravita obe strani, pri čemer je treba posebej upoštevati morebitni vpliv na najbolj ranljive skupine; v vse pomembne faze pogajanj o večjem dvostranskem sporazumu smiselno vključijo organizacije civilne družbe, vključno s sindikati in zagovorniki človekovih pravic, ter se z njimi posvetujejo; naj ponovijo, da je treba delovati v skladu z dolgoletnim stališčem Parlamenta glede pomena izvršljivega in trdnega poglavja o trgovini in trajnostnem razvoju, usklajenega s Pariškim sporazumom;</w:t>
      </w:r>
    </w:p>
    <w:p w:rsidR="0064754C" w:rsidRPr="00B31F8D" w:rsidRDefault="0064754C" w:rsidP="00D917CB">
      <w:pPr>
        <w:pStyle w:val="NormalHanging12a"/>
        <w:ind w:left="1134"/>
      </w:pPr>
      <w:r w:rsidRPr="00B31F8D">
        <w:t>(</w:t>
      </w:r>
      <w:proofErr w:type="spellStart"/>
      <w:r w:rsidRPr="00B31F8D">
        <w:t>al</w:t>
      </w:r>
      <w:proofErr w:type="spellEnd"/>
      <w:r w:rsidRPr="00B31F8D">
        <w:t>)</w:t>
      </w:r>
      <w:r w:rsidRPr="00B31F8D">
        <w:tab/>
        <w:t>naj si prizadevajo za dosego skupnih in vzajemno koristnih ciljev na področjih trgovine in naložb, ki bi lahko prispevali h gospodarski rasti in inovacijam, pri tem pa bili skladni s spoštovanjem človekovih pravic, vštevši pravice delavcev, spodbujanjem boja proti podnebnim spremembam in uresničevanjem ciljev trajnostnega razvoja iz Agende 2030 ter prispevali k temu;</w:t>
      </w:r>
    </w:p>
    <w:p w:rsidR="0064754C" w:rsidRPr="00B31F8D" w:rsidRDefault="0064754C" w:rsidP="00D917CB">
      <w:pPr>
        <w:pStyle w:val="NormalHanging12a"/>
        <w:ind w:left="1134"/>
        <w:rPr>
          <w:szCs w:val="24"/>
        </w:rPr>
      </w:pPr>
      <w:r w:rsidRPr="00B31F8D">
        <w:t>(</w:t>
      </w:r>
      <w:proofErr w:type="spellStart"/>
      <w:r w:rsidRPr="00B31F8D">
        <w:t>am</w:t>
      </w:r>
      <w:proofErr w:type="spellEnd"/>
      <w:r w:rsidRPr="00B31F8D">
        <w:t>)</w:t>
      </w:r>
      <w:r w:rsidRPr="00B31F8D">
        <w:tab/>
        <w:t xml:space="preserve">naj čim bolje izkoristijo zavezanost Indije </w:t>
      </w:r>
      <w:proofErr w:type="spellStart"/>
      <w:r w:rsidRPr="00B31F8D">
        <w:t>multilateralizmu</w:t>
      </w:r>
      <w:proofErr w:type="spellEnd"/>
      <w:r w:rsidRPr="00B31F8D">
        <w:t xml:space="preserve"> in mednarodnemu trgovinskemu redu, ki temelji na pravilih; naj spodbujajo odločilno vlogo Indije v potekajočih prizadevanjih za reformo Svetovne trgovinske organizacije (WTO);</w:t>
      </w:r>
    </w:p>
    <w:p w:rsidR="0064754C" w:rsidRPr="00B31F8D" w:rsidRDefault="0064754C" w:rsidP="00D917CB">
      <w:pPr>
        <w:pStyle w:val="NormalHanging12a"/>
        <w:ind w:left="1134"/>
      </w:pPr>
      <w:r w:rsidRPr="00B31F8D">
        <w:rPr>
          <w:b/>
          <w:i/>
        </w:rPr>
        <w:t>Povezovanje na področju podnebnih, energetskih in digitalnih vprašanj </w:t>
      </w:r>
    </w:p>
    <w:p w:rsidR="0064754C" w:rsidRPr="00B31F8D" w:rsidRDefault="0064754C" w:rsidP="00D917CB">
      <w:pPr>
        <w:pStyle w:val="NormalHanging12a"/>
        <w:ind w:left="1134"/>
        <w:rPr>
          <w:szCs w:val="24"/>
        </w:rPr>
      </w:pPr>
      <w:r w:rsidRPr="00B31F8D">
        <w:t>(</w:t>
      </w:r>
      <w:proofErr w:type="spellStart"/>
      <w:r w:rsidRPr="00B31F8D">
        <w:t>an</w:t>
      </w:r>
      <w:proofErr w:type="spellEnd"/>
      <w:r w:rsidRPr="00B31F8D">
        <w:t>)</w:t>
      </w:r>
      <w:r w:rsidRPr="00B31F8D">
        <w:tab/>
        <w:t xml:space="preserve">naj pozdravijo partnerstvo za povezljivost med EU in Indijo in zavezanost, da bodo podprli trajnostna digitalna, prometna in energetska omrežja za pretok blaga, storitev, podatkov, kapitala in izmenjave ljudi, s čimer bodo prispevali k širši strategiji EU Global </w:t>
      </w:r>
      <w:proofErr w:type="spellStart"/>
      <w:r w:rsidRPr="00B31F8D">
        <w:t>Gateway</w:t>
      </w:r>
      <w:proofErr w:type="spellEnd"/>
      <w:r w:rsidRPr="00B31F8D">
        <w:t xml:space="preserve">; ugotavljajo, da je partnerstvo za povezljivost postalo eden najpomembnejših vidikov partnerstva med EU in Indijo; naj se seznanijo z zavezanostjo EU partnerstvu za globalno infrastrukturo in naložbe, ki je bilo vzpostavljeno na srečanju skupine G20 v New Delhiju, in poudarjajo, da bi ga bilo treba ustrezno uskladiti s pobudo Global </w:t>
      </w:r>
      <w:proofErr w:type="spellStart"/>
      <w:r w:rsidRPr="00B31F8D">
        <w:t>Gateway</w:t>
      </w:r>
      <w:proofErr w:type="spellEnd"/>
      <w:r w:rsidRPr="00B31F8D">
        <w:t xml:space="preserve"> in partnerstvom skupine G7 za globalno infrastrukturo in naložbe; vztrajajo pri natančni oceni vpliva projektov, financiranih v okviru partnerstva, na </w:t>
      </w:r>
      <w:proofErr w:type="spellStart"/>
      <w:r w:rsidRPr="00B31F8D">
        <w:t>trajnostnost</w:t>
      </w:r>
      <w:proofErr w:type="spellEnd"/>
      <w:r w:rsidRPr="00B31F8D">
        <w:t xml:space="preserve"> in človekove pravice, vključno z njihovo tržno uspešnostjo in preglednostjo, omogočanjem enakih konkurenčnih pogojev za podjetja ter spoštovanjem človekovih pravic, delavskih pravic in okoljskih standardov;</w:t>
      </w:r>
    </w:p>
    <w:p w:rsidR="0064754C" w:rsidRPr="00B31F8D" w:rsidRDefault="0064754C" w:rsidP="00D917CB">
      <w:pPr>
        <w:pStyle w:val="NormalHanging12a"/>
        <w:ind w:left="1134"/>
      </w:pPr>
      <w:r w:rsidRPr="00B31F8D">
        <w:lastRenderedPageBreak/>
        <w:t>(</w:t>
      </w:r>
      <w:proofErr w:type="spellStart"/>
      <w:r w:rsidRPr="00B31F8D">
        <w:t>ao</w:t>
      </w:r>
      <w:proofErr w:type="spellEnd"/>
      <w:r w:rsidRPr="00B31F8D">
        <w:t>)</w:t>
      </w:r>
      <w:r w:rsidRPr="00B31F8D">
        <w:tab/>
        <w:t>naj izboljšajo sodelovanje glede podnebnih in energetskih vprašanj z Indijo kot ključno partnerico v globalnem boju proti podnebnim spremembam ter izgubi biotske raznovrstnosti in v zelenem prehodu na obnovljive vire energije in podnebno nevtralnost, s primernim upoštevanjem učinka na najbolj ranljive; naj priznajo, da je Indija v svetovnem merilu pomemben zgled, ki kaže, da se je mogoče hkrati boriti proti podnebnim spremembam in uresničevati razvojno agendo;</w:t>
      </w:r>
    </w:p>
    <w:p w:rsidR="0064754C" w:rsidRPr="00B31F8D" w:rsidRDefault="0064754C" w:rsidP="00D917CB">
      <w:pPr>
        <w:pStyle w:val="NormalHanging12a"/>
        <w:ind w:left="1134"/>
      </w:pPr>
      <w:r w:rsidRPr="00B31F8D">
        <w:t>(</w:t>
      </w:r>
      <w:proofErr w:type="spellStart"/>
      <w:r w:rsidRPr="00B31F8D">
        <w:t>ap</w:t>
      </w:r>
      <w:proofErr w:type="spellEnd"/>
      <w:r w:rsidRPr="00B31F8D">
        <w:t>)</w:t>
      </w:r>
      <w:r w:rsidRPr="00B31F8D">
        <w:tab/>
        <w:t>naj dajejo zgled, kako se pri izvajanju ciljev na področju biotske raznovrstnosti prednostno obravnavajo enakost spolov in pravice domorodnih skupnosti; naj se zavzemajo za skupno partnerstvo pri spodbujanju ambiciozne skupne agende in globalnega ukrepanja na področju biotske raznovrstnosti; sodelujejo z Indijo pri izzivih za globalne zaveze glede krčenja gozdov, hitre urbanizacije in industrijskega razvoja;</w:t>
      </w:r>
    </w:p>
    <w:p w:rsidR="0064754C" w:rsidRPr="00B31F8D" w:rsidRDefault="0064754C" w:rsidP="00D917CB">
      <w:pPr>
        <w:pStyle w:val="NormalHanging12a"/>
        <w:ind w:left="1134"/>
      </w:pPr>
      <w:r w:rsidRPr="00B31F8D">
        <w:t>(</w:t>
      </w:r>
      <w:proofErr w:type="spellStart"/>
      <w:r w:rsidRPr="00B31F8D">
        <w:t>aq</w:t>
      </w:r>
      <w:proofErr w:type="spellEnd"/>
      <w:r w:rsidRPr="00B31F8D">
        <w:t>)</w:t>
      </w:r>
      <w:r w:rsidRPr="00B31F8D">
        <w:tab/>
        <w:t xml:space="preserve">naj pozdravijo vodilno vlogo Indije in širitev koalicije za infrastrukturo, odporno na nesreče, ki spodbuja svetovne naložbe in usklajeno politiko v smeri odpornosti na podnebne spremembe in nesreče; naj pozdravijo dejstvo, da sta EU in Evropska investicijska banka zdaj članici koalicije in tako prispevata k partnerstvu za povezljivost med EU in Indijo ter izvajanju strategije EU Global </w:t>
      </w:r>
      <w:proofErr w:type="spellStart"/>
      <w:r w:rsidRPr="00B31F8D">
        <w:t>Gateway</w:t>
      </w:r>
      <w:proofErr w:type="spellEnd"/>
      <w:r w:rsidRPr="00B31F8D">
        <w:t>;</w:t>
      </w:r>
    </w:p>
    <w:p w:rsidR="0064754C" w:rsidRPr="00B31F8D" w:rsidRDefault="0064754C" w:rsidP="00D917CB">
      <w:pPr>
        <w:pStyle w:val="NormalHanging12a"/>
        <w:ind w:left="1134"/>
      </w:pPr>
      <w:r w:rsidRPr="00B31F8D">
        <w:t>(ar)</w:t>
      </w:r>
      <w:r w:rsidRPr="00B31F8D">
        <w:tab/>
        <w:t xml:space="preserve">pozdravijo in pozivajo k nadaljnjemu napredku pri partnerstvu med EU in Indijo za čisto energijo in podnebje na področju energije iz obnovljivih virov, energetske učinkovitosti in podnebnih sprememb, ob upoštevanju, da se bodo potrebe Indije po energiji v naslednjih dvajsetih letih več kot podvojile; spodbujajo nadaljnje naložbe v Indiji, da bi priskrbeli varno, cenovno dostopno in trajnostno energijo ter da bi Indija dosegla svoje ambiciozne cilje na področju obnovljivih virov energije; naj si še naprej prizadevajo za nadaljnji razvoj sodelovanja med EU in Indijo na področju sončne energije in vodika; naj sodelujejo z Indijo pri trajnostnem razvoju in okoljskih tveganjih, zlasti v zvezi z zelenimi naložbami, onesnaževanjem zraka, kakovostjo in upravljanjem vodnih virov; ponujajo tehnično pomoč v zvezi s tem; skupaj obravnavajo vplive mehanizma za </w:t>
      </w:r>
      <w:proofErr w:type="spellStart"/>
      <w:r w:rsidRPr="00B31F8D">
        <w:t>ogljično</w:t>
      </w:r>
      <w:proofErr w:type="spellEnd"/>
      <w:r w:rsidRPr="00B31F8D">
        <w:t xml:space="preserve"> prilagoditev na mejah;</w:t>
      </w:r>
    </w:p>
    <w:p w:rsidR="0064754C" w:rsidRPr="00B31F8D" w:rsidRDefault="0064754C" w:rsidP="00D917CB">
      <w:pPr>
        <w:pStyle w:val="NormalHanging12a"/>
        <w:ind w:left="1134"/>
        <w:rPr>
          <w:szCs w:val="24"/>
        </w:rPr>
      </w:pPr>
      <w:r w:rsidRPr="00B31F8D">
        <w:t>(as)</w:t>
      </w:r>
      <w:r w:rsidRPr="00B31F8D">
        <w:tab/>
        <w:t>naj pospešijo sodelovanje z Indijo glede izrednih razmer v zdravstvu, farmacevtskih izdelkov in inovacij na področju digitalnega zdravja, ki bodo zagotovile univerzalno zdravstveno kritje, saj je Indija največja proizvajalka in izvoznica generičnih zdravil ter aktivna udeleženka na področju svetovnega zdravja v večstranskih forumih; naj ukrepajo na podlagi zaveze o krepitvi sodelovanja na področju zdravstvenih raziskav in inovacij; naj povečajo prizadevanja za hitro rešitev za splošni dostop do cenovno dostopnih farmacevtskih izdelkov, ne da bi pri tem ogrozili vsebino;</w:t>
      </w:r>
    </w:p>
    <w:p w:rsidR="0064754C" w:rsidRPr="00B31F8D" w:rsidRDefault="0064754C" w:rsidP="00D917CB">
      <w:pPr>
        <w:pStyle w:val="NormalHanging12a"/>
        <w:ind w:left="1134"/>
        <w:rPr>
          <w:szCs w:val="24"/>
        </w:rPr>
      </w:pPr>
      <w:r w:rsidRPr="00B31F8D">
        <w:t>(at)</w:t>
      </w:r>
      <w:r w:rsidRPr="00B31F8D">
        <w:tab/>
        <w:t xml:space="preserve">naj pozdravijo ustanovitev Sveta za trgovino in tehnologij in ga dejansko uporabljajo; priznajo znatni potencial digitalnih vprašanj kot dela partnerstva med EU in Indijo, ki zajema digitalno infrastrukturo in povezljivost, digitalno politiko, varstvo podatkov in kibernetsko varnost; naj okrepijo sodelovanje na področju </w:t>
      </w:r>
      <w:proofErr w:type="spellStart"/>
      <w:r w:rsidRPr="00B31F8D">
        <w:t>visokozmogljivostnega</w:t>
      </w:r>
      <w:proofErr w:type="spellEnd"/>
      <w:r w:rsidRPr="00B31F8D">
        <w:t xml:space="preserve"> računalništva in kvantnih tehnologij ter tako okrepijo tehnološke rešitve v številnih sektorjih; priznavajo, da je EU s podporo Indije v boljši poziciji za oblikovanje globalnih standardov v digitalnem sektorju; se seznanijo z razlikami v stališčih EU in Indije glede varstva podatkov in čezmejnih </w:t>
      </w:r>
      <w:r w:rsidRPr="00B31F8D">
        <w:lastRenderedPageBreak/>
        <w:t>prenosov podatkov; izražajo zaskrbljenost, ker Indija povezuje varstvo podatkov s svojo nacionalno varnostjo, kar ovira usklajevanje indijskih in evropskih predpisov o podatkih; vendar spodbujajo prizadevanja za določitev skupnih standardov, ki podpirajo zasebnost in varstvo podatkov, zagotavljajo ustrezne zaščitne ukrepe ter olajšujejo sodobne trgovinske in varnostne odnose;</w:t>
      </w:r>
    </w:p>
    <w:p w:rsidR="0064754C" w:rsidRPr="00B31F8D" w:rsidRDefault="0064754C" w:rsidP="00D917CB">
      <w:pPr>
        <w:pStyle w:val="NormalHanging12a"/>
        <w:ind w:left="1134"/>
      </w:pPr>
      <w:r w:rsidRPr="00B31F8D">
        <w:t>(au)</w:t>
      </w:r>
      <w:r w:rsidRPr="00B31F8D">
        <w:tab/>
        <w:t>naj sodelujejo z Indijo pri vodenju globalnih pogovorov o varni in etični uporabi umetne inteligence ter spodbujanju umetne inteligence, ki bo temeljila na človekovih pravicah; naj spodbujajo skupna prizadevanja za določitev mednarodnih standardov in smernic za odgovorno uvajanje umetne inteligence, ki prednostno obravnavajo človekove pravice in etične vidike;</w:t>
      </w:r>
    </w:p>
    <w:p w:rsidR="0064754C" w:rsidRPr="00B31F8D" w:rsidRDefault="0064754C" w:rsidP="00D917CB">
      <w:pPr>
        <w:pStyle w:val="NormalHanging12a"/>
        <w:ind w:left="1134"/>
        <w:rPr>
          <w:szCs w:val="24"/>
        </w:rPr>
      </w:pPr>
      <w:r w:rsidRPr="00B31F8D">
        <w:t>(av)</w:t>
      </w:r>
      <w:r w:rsidRPr="00B31F8D">
        <w:tab/>
        <w:t>naj napredujejo pri skupni zavezi, da ne bodo selektivno omejevale ali prepovedale platform družbenih medijev ter omejevale svobode izražanja na teh platformah in uvedle splošne prepovedi dostopa do interneta in telekomunikacij, hkrati pa določile skupne standarde za digitalno gospodarstvo, ki bi morali temeljiti na človekovih pravicah; naj izrazijo zaskrbljenost zaradi poročil, da indijska vlada kupuje in uporablja vohunsko programsko opremo ter na stotine lažnih medijskih hiš in nevladnih organizacij, ki jih organizira vlada, tudi za napade na mednarodne institucije;</w:t>
      </w:r>
    </w:p>
    <w:p w:rsidR="0064754C" w:rsidRPr="00B31F8D" w:rsidRDefault="0064754C" w:rsidP="00D917CB">
      <w:pPr>
        <w:pStyle w:val="NormalHanging12a"/>
        <w:ind w:left="1134"/>
        <w:rPr>
          <w:szCs w:val="24"/>
        </w:rPr>
      </w:pPr>
      <w:r w:rsidRPr="00B31F8D">
        <w:t>(</w:t>
      </w:r>
      <w:proofErr w:type="spellStart"/>
      <w:r w:rsidRPr="00B31F8D">
        <w:t>aw</w:t>
      </w:r>
      <w:proofErr w:type="spellEnd"/>
      <w:r w:rsidRPr="00B31F8D">
        <w:t>)</w:t>
      </w:r>
      <w:r w:rsidRPr="00B31F8D">
        <w:tab/>
        <w:t>naj spodbujajo EU in In</w:t>
      </w:r>
      <w:bookmarkStart w:id="8" w:name="_GoBack"/>
      <w:bookmarkEnd w:id="8"/>
      <w:r w:rsidRPr="00B31F8D">
        <w:t>dijo, naj bolj sodelujeta na znanstvenem in tehnološkem področju, zlasti s povezovanjem evropskih projektov in indijskih pobud na področju zelenih tehnologij, vodne infrastrukture in digitalnih inovacij;</w:t>
      </w:r>
    </w:p>
    <w:p w:rsidR="0064754C" w:rsidRPr="00B31F8D" w:rsidRDefault="0064754C" w:rsidP="00D917CB">
      <w:pPr>
        <w:pStyle w:val="NormalHanging12a"/>
        <w:ind w:left="1134"/>
      </w:pPr>
      <w:r w:rsidRPr="00B31F8D">
        <w:t>(</w:t>
      </w:r>
      <w:proofErr w:type="spellStart"/>
      <w:r w:rsidRPr="00B31F8D">
        <w:t>ax</w:t>
      </w:r>
      <w:proofErr w:type="spellEnd"/>
      <w:r w:rsidRPr="00B31F8D">
        <w:t>)</w:t>
      </w:r>
      <w:r w:rsidRPr="00B31F8D">
        <w:tab/>
        <w:t>naj spodbujajo nadaljnjo mobilnost med EU in Indijo, tudi za raziskovalce, delovne migrante, študente, visoko usposobljene delavce in umetnike, ter izmenjave med ljudmi v vseh sektorjih, pomembnih za partnerstvo med EU in Indijo;</w:t>
      </w:r>
    </w:p>
    <w:p w:rsidR="0064754C" w:rsidRPr="00B31F8D" w:rsidRDefault="0064754C" w:rsidP="0064754C">
      <w:pPr>
        <w:pStyle w:val="NormalHanging12a"/>
        <w:jc w:val="center"/>
        <w:rPr>
          <w:szCs w:val="24"/>
        </w:rPr>
      </w:pPr>
      <w:r w:rsidRPr="00B31F8D">
        <w:t>°</w:t>
      </w:r>
    </w:p>
    <w:p w:rsidR="0064754C" w:rsidRPr="00B31F8D" w:rsidRDefault="0064754C" w:rsidP="0064754C">
      <w:pPr>
        <w:pStyle w:val="NormalHanging12a"/>
        <w:jc w:val="center"/>
        <w:rPr>
          <w:szCs w:val="24"/>
        </w:rPr>
      </w:pPr>
      <w:r w:rsidRPr="00B31F8D">
        <w:t>°</w:t>
      </w:r>
      <w:r w:rsidRPr="00B31F8D">
        <w:tab/>
        <w:t>°</w:t>
      </w:r>
    </w:p>
    <w:p w:rsidR="0064754C" w:rsidRPr="00B31F8D" w:rsidRDefault="0064754C" w:rsidP="0064754C">
      <w:pPr>
        <w:pStyle w:val="NormalHanging12a"/>
      </w:pPr>
      <w:r w:rsidRPr="00B31F8D">
        <w:t>2.</w:t>
      </w:r>
      <w:r w:rsidRPr="00B31F8D">
        <w:tab/>
        <w:t>naroči svoji predsednici, naj to priporočilo posreduje Svetu, Komisiji in podpredsedniku Komisije/visokemu predstavniku Unije za zunanje zadeve in varnostno politiko ter zakonodajnim organom in indijski vladi.</w:t>
      </w:r>
    </w:p>
    <w:sectPr w:rsidR="0064754C" w:rsidRPr="00B31F8D" w:rsidSect="00B31F8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EC2" w:rsidRPr="00B31F8D" w:rsidRDefault="00693EC2">
      <w:r w:rsidRPr="00B31F8D">
        <w:separator/>
      </w:r>
    </w:p>
  </w:endnote>
  <w:endnote w:type="continuationSeparator" w:id="0">
    <w:p w:rsidR="00693EC2" w:rsidRPr="00B31F8D" w:rsidRDefault="00693EC2">
      <w:r w:rsidRPr="00B31F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F8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F8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F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EC2" w:rsidRPr="00B31F8D" w:rsidRDefault="00693EC2">
      <w:r w:rsidRPr="00B31F8D">
        <w:separator/>
      </w:r>
    </w:p>
  </w:footnote>
  <w:footnote w:type="continuationSeparator" w:id="0">
    <w:p w:rsidR="00693EC2" w:rsidRPr="00B31F8D" w:rsidRDefault="00693EC2">
      <w:r w:rsidRPr="00B31F8D">
        <w:continuationSeparator/>
      </w:r>
    </w:p>
  </w:footnote>
  <w:footnote w:id="1">
    <w:p w:rsidR="0064754C" w:rsidRPr="00B31F8D" w:rsidRDefault="0064754C" w:rsidP="00B31F8D">
      <w:pPr>
        <w:pStyle w:val="FootnoteText"/>
        <w:ind w:left="567" w:hanging="567"/>
        <w:rPr>
          <w:sz w:val="24"/>
          <w:lang w:val="sl-SI"/>
        </w:rPr>
      </w:pPr>
      <w:r w:rsidRPr="00B31F8D">
        <w:rPr>
          <w:rStyle w:val="FootnoteReference"/>
          <w:sz w:val="24"/>
          <w:lang w:val="sl-SI"/>
        </w:rPr>
        <w:footnoteRef/>
      </w:r>
      <w:r w:rsidR="00B31F8D" w:rsidRPr="00B31F8D">
        <w:rPr>
          <w:sz w:val="24"/>
          <w:lang w:val="sl-SI"/>
        </w:rPr>
        <w:t xml:space="preserve"> </w:t>
      </w:r>
      <w:r w:rsidR="00B31F8D" w:rsidRPr="00B31F8D">
        <w:rPr>
          <w:sz w:val="24"/>
          <w:lang w:val="sl-SI"/>
        </w:rPr>
        <w:tab/>
      </w:r>
      <w:r w:rsidRPr="00B31F8D">
        <w:rPr>
          <w:sz w:val="24"/>
          <w:lang w:val="sl-SI"/>
        </w:rPr>
        <w:t>UL L 223, 27.8.1994, str. 24.</w:t>
      </w:r>
    </w:p>
  </w:footnote>
  <w:footnote w:id="2">
    <w:p w:rsidR="0064754C" w:rsidRPr="00B31F8D" w:rsidRDefault="0064754C" w:rsidP="00B31F8D">
      <w:pPr>
        <w:pStyle w:val="FootnoteText"/>
        <w:ind w:left="567" w:hanging="567"/>
        <w:rPr>
          <w:sz w:val="24"/>
          <w:lang w:val="sl-SI"/>
        </w:rPr>
      </w:pPr>
      <w:r w:rsidRPr="00B31F8D">
        <w:rPr>
          <w:rStyle w:val="FootnoteReference"/>
          <w:sz w:val="24"/>
          <w:lang w:val="sl-SI"/>
        </w:rPr>
        <w:footnoteRef/>
      </w:r>
      <w:r w:rsidR="00B31F8D" w:rsidRPr="00B31F8D">
        <w:rPr>
          <w:sz w:val="24"/>
          <w:lang w:val="sl-SI"/>
        </w:rPr>
        <w:t xml:space="preserve"> </w:t>
      </w:r>
      <w:r w:rsidR="00B31F8D" w:rsidRPr="00B31F8D">
        <w:rPr>
          <w:sz w:val="24"/>
          <w:lang w:val="sl-SI"/>
        </w:rPr>
        <w:tab/>
      </w:r>
      <w:r w:rsidRPr="00B31F8D">
        <w:rPr>
          <w:sz w:val="24"/>
          <w:lang w:val="sl-SI"/>
        </w:rPr>
        <w:t>UL L 209, 14.6.2021, str. 1.</w:t>
      </w:r>
    </w:p>
  </w:footnote>
  <w:footnote w:id="3">
    <w:p w:rsidR="0064754C" w:rsidRPr="00B31F8D" w:rsidRDefault="0064754C" w:rsidP="00B31F8D">
      <w:pPr>
        <w:pStyle w:val="FootnoteText"/>
        <w:ind w:left="567" w:hanging="567"/>
        <w:rPr>
          <w:sz w:val="24"/>
          <w:lang w:val="sl-SI"/>
        </w:rPr>
      </w:pPr>
      <w:r w:rsidRPr="00B31F8D">
        <w:rPr>
          <w:rStyle w:val="FootnoteReference"/>
          <w:sz w:val="24"/>
          <w:lang w:val="sl-SI"/>
        </w:rPr>
        <w:footnoteRef/>
      </w:r>
      <w:r w:rsidR="00B31F8D" w:rsidRPr="00B31F8D">
        <w:rPr>
          <w:sz w:val="24"/>
          <w:lang w:val="sl-SI"/>
        </w:rPr>
        <w:t xml:space="preserve"> </w:t>
      </w:r>
      <w:r w:rsidR="00B31F8D" w:rsidRPr="00B31F8D">
        <w:rPr>
          <w:sz w:val="24"/>
          <w:lang w:val="sl-SI"/>
        </w:rPr>
        <w:tab/>
      </w:r>
      <w:r w:rsidRPr="00B31F8D">
        <w:rPr>
          <w:sz w:val="24"/>
          <w:lang w:val="sl-SI"/>
        </w:rPr>
        <w:t>UL C 456, 10.11.2021, str. 117.</w:t>
      </w:r>
    </w:p>
  </w:footnote>
  <w:footnote w:id="4">
    <w:p w:rsidR="0064754C" w:rsidRPr="00B31F8D" w:rsidRDefault="0064754C" w:rsidP="00B31F8D">
      <w:pPr>
        <w:pStyle w:val="FootnoteText"/>
        <w:ind w:left="567" w:hanging="567"/>
        <w:rPr>
          <w:sz w:val="24"/>
          <w:lang w:val="sl-SI"/>
        </w:rPr>
      </w:pPr>
      <w:r w:rsidRPr="00B31F8D">
        <w:rPr>
          <w:rStyle w:val="FootnoteReference"/>
          <w:sz w:val="24"/>
          <w:lang w:val="sl-SI"/>
        </w:rPr>
        <w:footnoteRef/>
      </w:r>
      <w:r w:rsidR="00B31F8D" w:rsidRPr="00B31F8D">
        <w:rPr>
          <w:sz w:val="24"/>
          <w:lang w:val="sl-SI"/>
        </w:rPr>
        <w:t xml:space="preserve"> </w:t>
      </w:r>
      <w:r w:rsidR="00B31F8D" w:rsidRPr="00B31F8D">
        <w:rPr>
          <w:sz w:val="24"/>
          <w:lang w:val="sl-SI"/>
        </w:rPr>
        <w:tab/>
      </w:r>
      <w:r w:rsidRPr="00B31F8D">
        <w:rPr>
          <w:sz w:val="24"/>
          <w:lang w:val="sl-SI"/>
        </w:rPr>
        <w:t>UL C 47, 7.2.2023, str. 23.</w:t>
      </w:r>
    </w:p>
  </w:footnote>
  <w:footnote w:id="5">
    <w:p w:rsidR="0064754C" w:rsidRPr="00B31F8D" w:rsidRDefault="0064754C" w:rsidP="00B31F8D">
      <w:pPr>
        <w:pStyle w:val="FootnoteText"/>
        <w:ind w:left="567" w:hanging="567"/>
        <w:rPr>
          <w:sz w:val="24"/>
          <w:lang w:val="sl-SI"/>
        </w:rPr>
      </w:pPr>
      <w:r w:rsidRPr="00B31F8D">
        <w:rPr>
          <w:rStyle w:val="FootnoteReference"/>
          <w:sz w:val="24"/>
          <w:lang w:val="sl-SI"/>
        </w:rPr>
        <w:footnoteRef/>
      </w:r>
      <w:r w:rsidR="00B31F8D" w:rsidRPr="00B31F8D">
        <w:rPr>
          <w:sz w:val="24"/>
          <w:lang w:val="sl-SI"/>
        </w:rPr>
        <w:t xml:space="preserve"> </w:t>
      </w:r>
      <w:r w:rsidR="00B31F8D" w:rsidRPr="00B31F8D">
        <w:rPr>
          <w:sz w:val="24"/>
          <w:lang w:val="sl-SI"/>
        </w:rPr>
        <w:tab/>
      </w:r>
      <w:r w:rsidRPr="00B31F8D">
        <w:rPr>
          <w:sz w:val="24"/>
          <w:lang w:val="sl-SI"/>
        </w:rPr>
        <w:t>UL C 493, 27.12.2022, str. 32.</w:t>
      </w:r>
    </w:p>
  </w:footnote>
  <w:footnote w:id="6">
    <w:p w:rsidR="0064754C" w:rsidRPr="00B31F8D" w:rsidRDefault="0064754C" w:rsidP="00B31F8D">
      <w:pPr>
        <w:pStyle w:val="FootnoteText"/>
        <w:ind w:left="567" w:hanging="567"/>
        <w:rPr>
          <w:sz w:val="24"/>
          <w:lang w:val="sl-SI"/>
        </w:rPr>
      </w:pPr>
      <w:r w:rsidRPr="00B31F8D">
        <w:rPr>
          <w:rStyle w:val="FootnoteReference"/>
          <w:sz w:val="24"/>
          <w:lang w:val="sl-SI"/>
        </w:rPr>
        <w:footnoteRef/>
      </w:r>
      <w:r w:rsidR="00B31F8D" w:rsidRPr="00B31F8D">
        <w:rPr>
          <w:sz w:val="24"/>
          <w:lang w:val="sl-SI"/>
        </w:rPr>
        <w:t xml:space="preserve"> </w:t>
      </w:r>
      <w:r w:rsidR="00B31F8D" w:rsidRPr="00B31F8D">
        <w:rPr>
          <w:sz w:val="24"/>
          <w:lang w:val="sl-SI"/>
        </w:rPr>
        <w:tab/>
      </w:r>
      <w:r w:rsidRPr="00B31F8D">
        <w:rPr>
          <w:sz w:val="24"/>
          <w:lang w:val="sl-SI"/>
        </w:rPr>
        <w:t>UL C 337, 20.9.2018, str. 48.</w:t>
      </w:r>
    </w:p>
  </w:footnote>
  <w:footnote w:id="7">
    <w:p w:rsidR="0064754C" w:rsidRPr="00B31F8D" w:rsidRDefault="0064754C" w:rsidP="00B31F8D">
      <w:pPr>
        <w:pStyle w:val="FootnoteText"/>
        <w:ind w:left="567" w:hanging="567"/>
        <w:rPr>
          <w:sz w:val="24"/>
          <w:lang w:val="sl-SI"/>
        </w:rPr>
      </w:pPr>
      <w:r w:rsidRPr="00B31F8D">
        <w:rPr>
          <w:rStyle w:val="FootnoteReference"/>
          <w:sz w:val="24"/>
          <w:lang w:val="sl-SI"/>
        </w:rPr>
        <w:footnoteRef/>
      </w:r>
      <w:r w:rsidR="00B31F8D" w:rsidRPr="00B31F8D">
        <w:rPr>
          <w:sz w:val="24"/>
          <w:lang w:val="sl-SI"/>
        </w:rPr>
        <w:t xml:space="preserve"> </w:t>
      </w:r>
      <w:r w:rsidR="00B31F8D" w:rsidRPr="00B31F8D">
        <w:rPr>
          <w:sz w:val="24"/>
          <w:lang w:val="sl-SI"/>
        </w:rPr>
        <w:tab/>
      </w:r>
      <w:r w:rsidRPr="00B31F8D">
        <w:rPr>
          <w:sz w:val="24"/>
          <w:lang w:val="sl-SI"/>
        </w:rPr>
        <w:t>Sprejeta besedila, P9_TA(2023)0289.</w:t>
      </w:r>
    </w:p>
  </w:footnote>
  <w:footnote w:id="8">
    <w:p w:rsidR="0064754C" w:rsidRPr="00B31F8D" w:rsidRDefault="0064754C" w:rsidP="00B31F8D">
      <w:pPr>
        <w:pStyle w:val="FootnoteText"/>
        <w:ind w:left="567" w:hanging="567"/>
        <w:rPr>
          <w:sz w:val="24"/>
          <w:lang w:val="sl-SI"/>
        </w:rPr>
      </w:pPr>
      <w:r w:rsidRPr="00B31F8D">
        <w:rPr>
          <w:rStyle w:val="FootnoteReference"/>
          <w:sz w:val="24"/>
          <w:lang w:val="sl-SI"/>
        </w:rPr>
        <w:footnoteRef/>
      </w:r>
      <w:r w:rsidR="00B31F8D" w:rsidRPr="00B31F8D">
        <w:rPr>
          <w:sz w:val="24"/>
          <w:lang w:val="sl-SI"/>
        </w:rPr>
        <w:t xml:space="preserve"> </w:t>
      </w:r>
      <w:r w:rsidR="00B31F8D" w:rsidRPr="00B31F8D">
        <w:rPr>
          <w:sz w:val="24"/>
          <w:lang w:val="sl-SI"/>
        </w:rPr>
        <w:tab/>
      </w:r>
      <w:r w:rsidRPr="00B31F8D">
        <w:rPr>
          <w:sz w:val="24"/>
          <w:lang w:val="sl-SI"/>
        </w:rPr>
        <w:t>UL C 506, 15.12.2021, str. 109.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F8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F8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F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5/2023"/>
    <w:docVar w:name="dvlangue" w:val="SL"/>
    <w:docVar w:name="dvnumam" w:val="0"/>
    <w:docVar w:name="dvpe" w:val="753.444"/>
    <w:docVar w:name="dvrapporteur" w:val="Poročevalka: "/>
    <w:docVar w:name="dvtitre" w:val="Resolucija Evropskega parlamenta z dne … 2024 o priporočilu Evropskega parlamenta Svetu, Komisiji in podpredsedniku Komisije/visokemu predstavniku Unije za zunanje zadeve in varnostno politiko o odnosih med EU in Indijo(2023/2128(INI))"/>
  </w:docVars>
  <w:rsids>
    <w:rsidRoot w:val="00693EC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754C"/>
    <w:rsid w:val="006631B6"/>
    <w:rsid w:val="00680577"/>
    <w:rsid w:val="00693EC2"/>
    <w:rsid w:val="006F74FA"/>
    <w:rsid w:val="00731ADD"/>
    <w:rsid w:val="00734777"/>
    <w:rsid w:val="00747932"/>
    <w:rsid w:val="00751A4A"/>
    <w:rsid w:val="00756632"/>
    <w:rsid w:val="00762C74"/>
    <w:rsid w:val="00786EC0"/>
    <w:rsid w:val="007B6C85"/>
    <w:rsid w:val="007D1690"/>
    <w:rsid w:val="007E22AD"/>
    <w:rsid w:val="00817416"/>
    <w:rsid w:val="00842779"/>
    <w:rsid w:val="00860B9A"/>
    <w:rsid w:val="00865F67"/>
    <w:rsid w:val="00881A7B"/>
    <w:rsid w:val="008840E5"/>
    <w:rsid w:val="00887B3E"/>
    <w:rsid w:val="008C2AC6"/>
    <w:rsid w:val="00930C23"/>
    <w:rsid w:val="0093193B"/>
    <w:rsid w:val="009509D8"/>
    <w:rsid w:val="00950B64"/>
    <w:rsid w:val="00981893"/>
    <w:rsid w:val="009C03D3"/>
    <w:rsid w:val="00A1687D"/>
    <w:rsid w:val="00A43E52"/>
    <w:rsid w:val="00A4678D"/>
    <w:rsid w:val="00A778C7"/>
    <w:rsid w:val="00AB441E"/>
    <w:rsid w:val="00AB6293"/>
    <w:rsid w:val="00AE0928"/>
    <w:rsid w:val="00AF3B82"/>
    <w:rsid w:val="00B12E95"/>
    <w:rsid w:val="00B22876"/>
    <w:rsid w:val="00B31F8D"/>
    <w:rsid w:val="00B558F0"/>
    <w:rsid w:val="00B85D07"/>
    <w:rsid w:val="00BD48FE"/>
    <w:rsid w:val="00BD7BD8"/>
    <w:rsid w:val="00BE6ADC"/>
    <w:rsid w:val="00C05BFE"/>
    <w:rsid w:val="00C23CD4"/>
    <w:rsid w:val="00C61C0C"/>
    <w:rsid w:val="00C941CB"/>
    <w:rsid w:val="00CC2357"/>
    <w:rsid w:val="00CF071A"/>
    <w:rsid w:val="00D058B8"/>
    <w:rsid w:val="00D56C11"/>
    <w:rsid w:val="00D834A0"/>
    <w:rsid w:val="00D872DF"/>
    <w:rsid w:val="00D917CB"/>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676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15139F"/>
  <w15:chartTrackingRefBased/>
  <w15:docId w15:val="{669D74A0-5C2F-4359-A240-BE790E5E5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4754C"/>
    <w:pPr>
      <w:spacing w:before="480" w:after="240"/>
    </w:pPr>
  </w:style>
  <w:style w:type="paragraph" w:customStyle="1" w:styleId="NormalHanging12a">
    <w:name w:val="NormalHanging12a"/>
    <w:basedOn w:val="Normal"/>
    <w:link w:val="NormalHanging12aChar"/>
    <w:rsid w:val="0064754C"/>
    <w:pPr>
      <w:spacing w:after="240"/>
      <w:ind w:left="567" w:hanging="567"/>
    </w:pPr>
  </w:style>
  <w:style w:type="character" w:customStyle="1" w:styleId="NormalHanging12aChar">
    <w:name w:val="NormalHanging12a Char"/>
    <w:basedOn w:val="DefaultParagraphFont"/>
    <w:link w:val="NormalHanging12a"/>
    <w:rsid w:val="0064754C"/>
    <w:rPr>
      <w:sz w:val="24"/>
      <w:lang w:val="sl-SI"/>
    </w:rPr>
  </w:style>
  <w:style w:type="paragraph" w:styleId="BalloonText">
    <w:name w:val="Balloon Text"/>
    <w:basedOn w:val="Normal"/>
    <w:link w:val="BalloonTextChar"/>
    <w:rsid w:val="00D917CB"/>
    <w:rPr>
      <w:rFonts w:ascii="Segoe UI" w:hAnsi="Segoe UI" w:cs="Segoe UI"/>
      <w:sz w:val="18"/>
      <w:szCs w:val="18"/>
    </w:rPr>
  </w:style>
  <w:style w:type="character" w:customStyle="1" w:styleId="BalloonTextChar">
    <w:name w:val="Balloon Text Char"/>
    <w:basedOn w:val="DefaultParagraphFont"/>
    <w:link w:val="BalloonText"/>
    <w:rsid w:val="00D917CB"/>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7B176-A00A-4C8E-A926-FF22070BE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4978</Words>
  <Characters>30113</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2024-01-17T13:22:00Z</dcterms:created>
  <dcterms:modified xsi:type="dcterms:W3CDTF">2024-01-17T13:22:00Z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A9-0435/2023</vt:lpwstr>
  </property>
  <property fmtid="{D5CDD505-2E9C-101B-9397-08002B2CF9AE}" pid="4" name="&lt;Type&gt;">
    <vt:lpwstr>RR</vt:lpwstr>
  </property>
</Properties>
</file>