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23AF" w14:paraId="49F506F3" w14:textId="77777777" w:rsidTr="0010095E">
        <w:trPr>
          <w:trHeight w:hRule="exact" w:val="1418"/>
        </w:trPr>
        <w:tc>
          <w:tcPr>
            <w:tcW w:w="6804" w:type="dxa"/>
            <w:shd w:val="clear" w:color="auto" w:fill="auto"/>
            <w:vAlign w:val="center"/>
          </w:tcPr>
          <w:p w14:paraId="42AF5922" w14:textId="77777777" w:rsidR="00751A4A" w:rsidRPr="001323AF" w:rsidRDefault="00046F72" w:rsidP="0010095E">
            <w:pPr>
              <w:pStyle w:val="EPName"/>
            </w:pPr>
            <w:r w:rsidRPr="001323AF">
              <w:t>Europaparlamentet</w:t>
            </w:r>
          </w:p>
          <w:p w14:paraId="5BFB3B20" w14:textId="77777777" w:rsidR="00751A4A" w:rsidRPr="001323AF" w:rsidRDefault="00817416" w:rsidP="00756632">
            <w:pPr>
              <w:pStyle w:val="EPTerm"/>
              <w:rPr>
                <w:rStyle w:val="HideTWBExt"/>
                <w:noProof w:val="0"/>
                <w:vanish w:val="0"/>
                <w:color w:val="auto"/>
              </w:rPr>
            </w:pPr>
            <w:r w:rsidRPr="001323AF">
              <w:t>2019-2024</w:t>
            </w:r>
          </w:p>
        </w:tc>
        <w:tc>
          <w:tcPr>
            <w:tcW w:w="2268" w:type="dxa"/>
            <w:shd w:val="clear" w:color="auto" w:fill="auto"/>
          </w:tcPr>
          <w:p w14:paraId="5018294B" w14:textId="77777777" w:rsidR="00751A4A" w:rsidRPr="001323AF" w:rsidRDefault="00187494" w:rsidP="0010095E">
            <w:pPr>
              <w:pStyle w:val="EPLogo"/>
            </w:pPr>
            <w:r w:rsidRPr="001323AF">
              <w:rPr>
                <w:noProof/>
                <w:lang w:val="en-GB"/>
              </w:rPr>
              <w:drawing>
                <wp:inline distT="0" distB="0" distL="0" distR="0" wp14:anchorId="7C8E4542" wp14:editId="7903F1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1876E9" w14:textId="77777777" w:rsidR="00D058B8" w:rsidRPr="001323AF" w:rsidRDefault="00D058B8" w:rsidP="004C5D52">
      <w:pPr>
        <w:pStyle w:val="LineTop"/>
      </w:pPr>
    </w:p>
    <w:p w14:paraId="3D96B24B" w14:textId="77777777" w:rsidR="00680577" w:rsidRPr="001323AF" w:rsidRDefault="00046F72" w:rsidP="00680577">
      <w:pPr>
        <w:pStyle w:val="EPBodyTA1"/>
      </w:pPr>
      <w:r w:rsidRPr="001323AF">
        <w:t>ANTAGNA TEXTER</w:t>
      </w:r>
    </w:p>
    <w:p w14:paraId="5942C56E" w14:textId="77777777" w:rsidR="00D058B8" w:rsidRPr="001323AF" w:rsidRDefault="00D058B8" w:rsidP="00D058B8">
      <w:pPr>
        <w:pStyle w:val="LineBottom"/>
      </w:pPr>
    </w:p>
    <w:p w14:paraId="719CF329" w14:textId="7BAE5BA7" w:rsidR="00046F72" w:rsidRPr="001323AF" w:rsidRDefault="00046F72" w:rsidP="00046F72">
      <w:pPr>
        <w:pStyle w:val="ATHeading1"/>
      </w:pPr>
      <w:bookmarkStart w:id="0" w:name="TANumber"/>
      <w:r w:rsidRPr="001323AF">
        <w:t>P9_TA(2024)00</w:t>
      </w:r>
      <w:r w:rsidR="003A77E8" w:rsidRPr="001323AF">
        <w:t>33</w:t>
      </w:r>
      <w:bookmarkEnd w:id="0"/>
    </w:p>
    <w:p w14:paraId="2D2962CF" w14:textId="77777777" w:rsidR="00046F72" w:rsidRPr="001323AF" w:rsidRDefault="00046F72" w:rsidP="00046F72">
      <w:pPr>
        <w:pStyle w:val="ATHeading2"/>
      </w:pPr>
      <w:bookmarkStart w:id="1" w:name="title"/>
      <w:r w:rsidRPr="001323AF">
        <w:t>Förbindelserna mellan EU och Indien</w:t>
      </w:r>
      <w:bookmarkEnd w:id="1"/>
    </w:p>
    <w:p w14:paraId="27C05CDE" w14:textId="77777777" w:rsidR="00046F72" w:rsidRPr="001323AF" w:rsidRDefault="00046F72" w:rsidP="00046F72">
      <w:pPr>
        <w:rPr>
          <w:i/>
          <w:vanish/>
        </w:rPr>
      </w:pPr>
      <w:r w:rsidRPr="001323AF">
        <w:rPr>
          <w:i/>
        </w:rPr>
        <w:fldChar w:fldCharType="begin"/>
      </w:r>
      <w:r w:rsidRPr="001323AF">
        <w:rPr>
          <w:i/>
        </w:rPr>
        <w:instrText xml:space="preserve"> TC"(</w:instrText>
      </w:r>
      <w:bookmarkStart w:id="2" w:name="DocNumber"/>
      <w:r w:rsidRPr="001323AF">
        <w:rPr>
          <w:i/>
        </w:rPr>
        <w:instrText>A9-0435/2023</w:instrText>
      </w:r>
      <w:bookmarkEnd w:id="2"/>
      <w:r w:rsidRPr="001323AF">
        <w:rPr>
          <w:i/>
        </w:rPr>
        <w:instrText xml:space="preserve"> - Föredragande: Alviina Alametsä)"\l3 \n&gt; \* MERGEFORMAT </w:instrText>
      </w:r>
      <w:r w:rsidRPr="001323AF">
        <w:rPr>
          <w:i/>
        </w:rPr>
        <w:fldChar w:fldCharType="end"/>
      </w:r>
    </w:p>
    <w:p w14:paraId="19B776EF" w14:textId="77777777" w:rsidR="00046F72" w:rsidRPr="001323AF" w:rsidRDefault="00046F72" w:rsidP="00046F72">
      <w:pPr>
        <w:rPr>
          <w:vanish/>
        </w:rPr>
      </w:pPr>
      <w:bookmarkStart w:id="3" w:name="Commission"/>
      <w:r w:rsidRPr="001323AF">
        <w:rPr>
          <w:vanish/>
        </w:rPr>
        <w:t>Utskottet för utrikesfrågor</w:t>
      </w:r>
      <w:bookmarkEnd w:id="3"/>
    </w:p>
    <w:p w14:paraId="2E5A70D6" w14:textId="77777777" w:rsidR="00046F72" w:rsidRPr="001323AF" w:rsidRDefault="00046F72" w:rsidP="00046F72">
      <w:pPr>
        <w:rPr>
          <w:vanish/>
        </w:rPr>
      </w:pPr>
      <w:bookmarkStart w:id="4" w:name="PE"/>
      <w:r w:rsidRPr="001323AF">
        <w:rPr>
          <w:vanish/>
        </w:rPr>
        <w:t>PE753.444</w:t>
      </w:r>
      <w:bookmarkEnd w:id="4"/>
    </w:p>
    <w:p w14:paraId="5EA79C8E" w14:textId="2E1A32EA" w:rsidR="00046F72" w:rsidRPr="001323AF" w:rsidRDefault="00046F72" w:rsidP="00046F72">
      <w:pPr>
        <w:pStyle w:val="ATHeading3"/>
      </w:pPr>
      <w:bookmarkStart w:id="5" w:name="Sujet"/>
      <w:r w:rsidRPr="001323AF">
        <w:t>Europaparlamentets re</w:t>
      </w:r>
      <w:r w:rsidR="006C3A07" w:rsidRPr="001323AF">
        <w:t>kommendation</w:t>
      </w:r>
      <w:r w:rsidRPr="001323AF">
        <w:t xml:space="preserve"> av den </w:t>
      </w:r>
      <w:r w:rsidR="006C3A07" w:rsidRPr="001323AF">
        <w:t>17</w:t>
      </w:r>
      <w:r w:rsidRPr="001323AF">
        <w:t xml:space="preserve"> </w:t>
      </w:r>
      <w:r w:rsidR="006C3A07" w:rsidRPr="001323AF">
        <w:t>januari</w:t>
      </w:r>
      <w:r w:rsidRPr="001323AF">
        <w:t xml:space="preserve"> 2024 till rådet, kommissionen och vice ordföranden för kommissionen/unionens höga representant för utrikes frågor och säkerhetspolitik om förbindelserna mellan EU och Indien</w:t>
      </w:r>
      <w:bookmarkEnd w:id="5"/>
      <w:r w:rsidRPr="001323AF">
        <w:t xml:space="preserve"> </w:t>
      </w:r>
      <w:bookmarkStart w:id="6" w:name="References"/>
      <w:r w:rsidRPr="001323AF">
        <w:t>(2023/2128(INI))</w:t>
      </w:r>
      <w:bookmarkEnd w:id="6"/>
    </w:p>
    <w:p w14:paraId="7C091670" w14:textId="77777777" w:rsidR="00762B8F" w:rsidRPr="001323AF" w:rsidRDefault="00762B8F" w:rsidP="00762B8F">
      <w:pPr>
        <w:pStyle w:val="EPComma"/>
        <w:widowControl/>
      </w:pPr>
      <w:bookmarkStart w:id="7" w:name="TextBodyBegin"/>
      <w:bookmarkEnd w:id="7"/>
      <w:r w:rsidRPr="001323AF">
        <w:rPr>
          <w:i/>
        </w:rPr>
        <w:t>Europaparlamentet utfärdar denna rekommendation</w:t>
      </w:r>
    </w:p>
    <w:p w14:paraId="03AEC026" w14:textId="77777777" w:rsidR="00762B8F" w:rsidRPr="001323AF" w:rsidRDefault="00762B8F" w:rsidP="00762B8F">
      <w:pPr>
        <w:pStyle w:val="NormalHanging12a"/>
        <w:widowControl/>
      </w:pPr>
      <w:r w:rsidRPr="001323AF">
        <w:t>–</w:t>
      </w:r>
      <w:r w:rsidRPr="001323AF">
        <w:tab/>
        <w:t>med beaktande av det strategiska partnerskapet mellan EU och Indien, som inrättades 2004,</w:t>
      </w:r>
    </w:p>
    <w:p w14:paraId="620E3636" w14:textId="77777777" w:rsidR="00762B8F" w:rsidRPr="001323AF" w:rsidRDefault="00762B8F" w:rsidP="00762B8F">
      <w:pPr>
        <w:pStyle w:val="NormalHanging12a"/>
        <w:widowControl/>
      </w:pPr>
      <w:r w:rsidRPr="001323AF">
        <w:t>–</w:t>
      </w:r>
      <w:r w:rsidRPr="001323AF">
        <w:tab/>
        <w:t>med beaktande av det gemensamma uttalandet från det 15:e toppmötet mellan EU och Indien den 15 juli 2020, det dokument om färdplanen 2025 för ett strategiskt partnerskap mellan EU och Indien som antogs vid toppmötet och övriga gemensamma uttalandena som nyligen undertecknats av EU och Indien,</w:t>
      </w:r>
    </w:p>
    <w:p w14:paraId="5642AF99" w14:textId="77777777" w:rsidR="00762B8F" w:rsidRPr="001323AF" w:rsidRDefault="00762B8F" w:rsidP="00762B8F">
      <w:pPr>
        <w:pStyle w:val="NormalHanging12a"/>
        <w:widowControl/>
      </w:pPr>
      <w:r w:rsidRPr="001323AF">
        <w:t>–</w:t>
      </w:r>
      <w:r w:rsidRPr="001323AF">
        <w:tab/>
        <w:t>med beaktande av 1994 års samarbetsavtal mellan Europeiska gemenskapen och Republiken Indien om partnerskap och utveckling</w:t>
      </w:r>
      <w:r w:rsidRPr="001323AF">
        <w:rPr>
          <w:rStyle w:val="FootnoteReference"/>
        </w:rPr>
        <w:footnoteReference w:id="1"/>
      </w:r>
      <w:r w:rsidRPr="001323AF">
        <w:t>,</w:t>
      </w:r>
    </w:p>
    <w:p w14:paraId="575775B2" w14:textId="343B035B" w:rsidR="00762B8F" w:rsidRPr="001323AF" w:rsidRDefault="00762B8F" w:rsidP="00762B8F">
      <w:pPr>
        <w:pStyle w:val="NormalHanging12a"/>
        <w:widowControl/>
      </w:pPr>
      <w:r w:rsidRPr="001323AF">
        <w:t>–</w:t>
      </w:r>
      <w:r w:rsidRPr="001323AF">
        <w:tab/>
        <w:t>med beaktande av det gemensamma meddelandet från vice ordföranden för kommissionen/unionens höga representant för utrikes frågor och säkerhetspolitik och kommissionen av den 20 november 2018</w:t>
      </w:r>
      <w:r w:rsidRPr="001323AF">
        <w:rPr>
          <w:i/>
        </w:rPr>
        <w:t xml:space="preserve"> EU:s strategi för Indien</w:t>
      </w:r>
      <w:r w:rsidR="009C46ED">
        <w:t xml:space="preserve"> (JOIN</w:t>
      </w:r>
      <w:bookmarkStart w:id="8" w:name="_GoBack"/>
      <w:bookmarkEnd w:id="8"/>
      <w:r w:rsidRPr="001323AF">
        <w:t>(2018)0028) och rådets därtill hörande slutsatser om EU:s strategi för Indien av den 10 december 2018,</w:t>
      </w:r>
    </w:p>
    <w:p w14:paraId="514B03D5" w14:textId="77777777" w:rsidR="00762B8F" w:rsidRPr="001323AF" w:rsidRDefault="00762B8F" w:rsidP="00762B8F">
      <w:pPr>
        <w:pStyle w:val="NormalHanging12a"/>
        <w:widowControl/>
      </w:pPr>
      <w:r w:rsidRPr="001323AF">
        <w:t>–</w:t>
      </w:r>
      <w:r w:rsidRPr="001323AF">
        <w:tab/>
        <w:t>med beaktande av det gemensamma meddelandet från kommissionen och unionens höga representant för utrikes frågor och säkerhetspolitik av den 16 september 2021 om EU:s strategi för samarbete i regionen Indiska oceanen/Stilla havet (JOIN(2021)0024),</w:t>
      </w:r>
    </w:p>
    <w:p w14:paraId="45DED7DF" w14:textId="77777777" w:rsidR="00762B8F" w:rsidRPr="001323AF" w:rsidRDefault="00762B8F" w:rsidP="00762B8F">
      <w:pPr>
        <w:pStyle w:val="NormalHanging12a"/>
        <w:widowControl/>
      </w:pPr>
      <w:r w:rsidRPr="001323AF">
        <w:t>–</w:t>
      </w:r>
      <w:r w:rsidRPr="001323AF">
        <w:tab/>
        <w:t xml:space="preserve">med beaktande av det gemensamma meddelandet till Europaparlamentet och rådet om uppdateringen av EU:s strategi för sjöfartsskydd och dess handlingsplan </w:t>
      </w:r>
      <w:r w:rsidRPr="001323AF">
        <w:rPr>
          <w:i/>
          <w:iCs/>
        </w:rPr>
        <w:t>En förbättrad EU-strategi för sjöfartsskydd för nya maritima hot</w:t>
      </w:r>
      <w:r w:rsidRPr="001323AF">
        <w:t xml:space="preserve"> av den 10 mars 2023 (JOIN(2023)0008),</w:t>
      </w:r>
    </w:p>
    <w:p w14:paraId="110C6985" w14:textId="77777777" w:rsidR="00762B8F" w:rsidRPr="001323AF" w:rsidRDefault="00762B8F" w:rsidP="00762B8F">
      <w:pPr>
        <w:pStyle w:val="NormalHanging12a"/>
        <w:widowControl/>
      </w:pPr>
      <w:r w:rsidRPr="001323AF">
        <w:t>–</w:t>
      </w:r>
      <w:r w:rsidRPr="001323AF">
        <w:tab/>
        <w:t xml:space="preserve">med beaktande av </w:t>
      </w:r>
      <w:r w:rsidRPr="001323AF">
        <w:rPr>
          <w:i/>
        </w:rPr>
        <w:t>En global strategi för Europeiska unionens utrikes- och säkerhetspolitik – Delade visioner, gemensamma åtgärder</w:t>
      </w:r>
      <w:r w:rsidRPr="001323AF">
        <w:t xml:space="preserve">: </w:t>
      </w:r>
      <w:r w:rsidRPr="001323AF">
        <w:rPr>
          <w:i/>
        </w:rPr>
        <w:t>Ett starkare Europa</w:t>
      </w:r>
      <w:r w:rsidRPr="001323AF">
        <w:t xml:space="preserve"> från juni 2016,</w:t>
      </w:r>
    </w:p>
    <w:p w14:paraId="2438CF30" w14:textId="77777777" w:rsidR="00762B8F" w:rsidRPr="001323AF" w:rsidRDefault="00762B8F" w:rsidP="00762B8F">
      <w:pPr>
        <w:pStyle w:val="NormalHanging12a"/>
        <w:widowControl/>
      </w:pPr>
      <w:r w:rsidRPr="001323AF">
        <w:lastRenderedPageBreak/>
        <w:t>–</w:t>
      </w:r>
      <w:r w:rsidRPr="001323AF">
        <w:tab/>
        <w:t>med beaktande av Europaparlamentets och rådets förordning (EU) 2021/947 av den 9 juni 2021 om upprättande av instrumentet för grannskapet, utvecklingssamarbete och internationellt samarbete – Europa i världen</w:t>
      </w:r>
      <w:r w:rsidRPr="001323AF">
        <w:rPr>
          <w:rStyle w:val="FootnoteReference"/>
        </w:rPr>
        <w:footnoteReference w:id="2"/>
      </w:r>
      <w:r w:rsidRPr="001323AF">
        <w:t>,</w:t>
      </w:r>
    </w:p>
    <w:p w14:paraId="32711CEF" w14:textId="77777777" w:rsidR="00762B8F" w:rsidRPr="001323AF" w:rsidRDefault="00762B8F" w:rsidP="00762B8F">
      <w:pPr>
        <w:pStyle w:val="NormalHanging12a"/>
        <w:widowControl/>
      </w:pPr>
      <w:r w:rsidRPr="001323AF">
        <w:t>–</w:t>
      </w:r>
      <w:r w:rsidRPr="001323AF">
        <w:tab/>
        <w:t>med beaktande av den strategiska kompass för säkerhet och försvar som godkändes av rådet den 21 mars 2022,</w:t>
      </w:r>
    </w:p>
    <w:p w14:paraId="386FD504" w14:textId="77777777" w:rsidR="00762B8F" w:rsidRPr="001323AF" w:rsidRDefault="00762B8F" w:rsidP="00762B8F">
      <w:pPr>
        <w:pStyle w:val="NormalHanging12a"/>
        <w:widowControl/>
      </w:pPr>
      <w:r w:rsidRPr="001323AF">
        <w:t>–</w:t>
      </w:r>
      <w:r w:rsidRPr="001323AF">
        <w:tab/>
        <w:t>med beaktande av EU:s restriktiva åtgärder mot Ryssland med anledning av Ukraina,</w:t>
      </w:r>
    </w:p>
    <w:p w14:paraId="354BCC47" w14:textId="77777777" w:rsidR="00762B8F" w:rsidRPr="001323AF" w:rsidRDefault="00762B8F" w:rsidP="00762B8F">
      <w:pPr>
        <w:pStyle w:val="NormalHanging12a"/>
        <w:widowControl/>
      </w:pPr>
      <w:r w:rsidRPr="001323AF">
        <w:t>–</w:t>
      </w:r>
      <w:r w:rsidRPr="001323AF">
        <w:tab/>
        <w:t>med beaktande av rådets slutsatser av den 20 februari 2023 om EU:s prioriteringar i FN:s forum för mänskliga rättigheter 2023,</w:t>
      </w:r>
    </w:p>
    <w:p w14:paraId="37E880C2" w14:textId="77777777" w:rsidR="00762B8F" w:rsidRPr="001323AF" w:rsidRDefault="00762B8F" w:rsidP="00762B8F">
      <w:pPr>
        <w:pStyle w:val="NormalHanging12a"/>
        <w:widowControl/>
      </w:pPr>
      <w:r w:rsidRPr="001323AF">
        <w:t>–</w:t>
      </w:r>
      <w:r w:rsidRPr="001323AF">
        <w:tab/>
        <w:t>med beaktande av EU:s tematiska riktlinjer om mänskliga rättigheter, inbegripet de om människorättsförsvarare och människorättsdialogen samt om skydd och främjande av religions- och trosfriheten,</w:t>
      </w:r>
    </w:p>
    <w:p w14:paraId="6DA05875" w14:textId="77777777" w:rsidR="00762B8F" w:rsidRPr="001323AF" w:rsidRDefault="00762B8F" w:rsidP="00762B8F">
      <w:pPr>
        <w:pStyle w:val="NormalHanging12a"/>
        <w:widowControl/>
      </w:pPr>
      <w:r w:rsidRPr="001323AF">
        <w:t>–</w:t>
      </w:r>
      <w:r w:rsidRPr="001323AF">
        <w:tab/>
        <w:t>med beaktande av fördraget om icke-spridning av kärnvapen,</w:t>
      </w:r>
    </w:p>
    <w:p w14:paraId="3B6E735F" w14:textId="77777777" w:rsidR="00762B8F" w:rsidRPr="001323AF" w:rsidRDefault="00762B8F" w:rsidP="00762B8F">
      <w:pPr>
        <w:pStyle w:val="NormalHanging12a"/>
        <w:widowControl/>
      </w:pPr>
      <w:r w:rsidRPr="001323AF">
        <w:t>–</w:t>
      </w:r>
      <w:r w:rsidRPr="001323AF">
        <w:tab/>
        <w:t>med beaktande av FN:s generalförsamlings resolution om aggressionen mot Ukraina, som antogs den 2 mars 2022,</w:t>
      </w:r>
    </w:p>
    <w:p w14:paraId="174CC886" w14:textId="77777777" w:rsidR="00762B8F" w:rsidRPr="001323AF" w:rsidRDefault="00762B8F" w:rsidP="00762B8F">
      <w:pPr>
        <w:pStyle w:val="NormalHanging12a"/>
        <w:widowControl/>
      </w:pPr>
      <w:r w:rsidRPr="001323AF">
        <w:t>–</w:t>
      </w:r>
      <w:r w:rsidRPr="001323AF">
        <w:tab/>
        <w:t>med beaktande av FN:s ramkonvention om klimatförändringar och av Parisavtalet,</w:t>
      </w:r>
    </w:p>
    <w:p w14:paraId="77B57B51" w14:textId="77777777" w:rsidR="00762B8F" w:rsidRPr="001323AF" w:rsidRDefault="00762B8F" w:rsidP="00762B8F">
      <w:pPr>
        <w:pStyle w:val="NormalHanging12a"/>
        <w:widowControl/>
      </w:pPr>
      <w:r w:rsidRPr="001323AF">
        <w:t>–</w:t>
      </w:r>
      <w:r w:rsidRPr="001323AF">
        <w:tab/>
        <w:t>med beaktande av Förenta nationernas allmänna återkommande utvärdering av Indien 2022,</w:t>
      </w:r>
    </w:p>
    <w:p w14:paraId="0848CCF0" w14:textId="77777777" w:rsidR="00762B8F" w:rsidRPr="001323AF" w:rsidRDefault="00762B8F" w:rsidP="00762B8F">
      <w:pPr>
        <w:pStyle w:val="NormalHanging12a"/>
        <w:widowControl/>
      </w:pPr>
      <w:r w:rsidRPr="001323AF">
        <w:t>–</w:t>
      </w:r>
      <w:r w:rsidRPr="001323AF">
        <w:tab/>
        <w:t>med beaktande av sin resolution av den 21 januari 2021 om konnektivitet och förbindelserna mellan EU och Asien</w:t>
      </w:r>
      <w:r w:rsidRPr="001323AF">
        <w:rPr>
          <w:rStyle w:val="FootnoteReference"/>
        </w:rPr>
        <w:footnoteReference w:id="3"/>
      </w:r>
      <w:r w:rsidRPr="001323AF">
        <w:t>,</w:t>
      </w:r>
    </w:p>
    <w:p w14:paraId="6BEAC610" w14:textId="77777777" w:rsidR="00762B8F" w:rsidRPr="001323AF" w:rsidRDefault="00762B8F" w:rsidP="00762B8F">
      <w:pPr>
        <w:pStyle w:val="NormalHanging12a"/>
        <w:widowControl/>
      </w:pPr>
      <w:r w:rsidRPr="001323AF">
        <w:t>–</w:t>
      </w:r>
      <w:r w:rsidRPr="001323AF">
        <w:tab/>
        <w:t>med beaktande av sin resolution av den 5 juli 2022 om det framtida handels- och investeringssamarbetet mellan EU och Indien</w:t>
      </w:r>
      <w:r w:rsidRPr="001323AF">
        <w:rPr>
          <w:rStyle w:val="FootnoteReference"/>
        </w:rPr>
        <w:footnoteReference w:id="4"/>
      </w:r>
      <w:r w:rsidRPr="001323AF">
        <w:t>,</w:t>
      </w:r>
    </w:p>
    <w:p w14:paraId="28BD3A77" w14:textId="77777777" w:rsidR="00762B8F" w:rsidRPr="001323AF" w:rsidRDefault="00762B8F" w:rsidP="00762B8F">
      <w:pPr>
        <w:pStyle w:val="NormalHanging12a"/>
        <w:widowControl/>
      </w:pPr>
      <w:r w:rsidRPr="001323AF">
        <w:t>–</w:t>
      </w:r>
      <w:r w:rsidRPr="001323AF">
        <w:tab/>
        <w:t>med beaktande av sin resolution av den 7 juni 2022 om EU och säkerhetsutmaningarna i regionen Indiska oceanen/Stilla havet</w:t>
      </w:r>
      <w:r w:rsidRPr="001323AF">
        <w:rPr>
          <w:rStyle w:val="FootnoteReference"/>
        </w:rPr>
        <w:footnoteReference w:id="5"/>
      </w:r>
      <w:r w:rsidRPr="001323AF">
        <w:t>,</w:t>
      </w:r>
    </w:p>
    <w:p w14:paraId="7E78BB5F" w14:textId="77777777" w:rsidR="00762B8F" w:rsidRPr="001323AF" w:rsidRDefault="00762B8F" w:rsidP="00762B8F">
      <w:pPr>
        <w:pStyle w:val="NormalHanging12a"/>
        <w:widowControl/>
      </w:pPr>
      <w:r w:rsidRPr="001323AF">
        <w:t>–</w:t>
      </w:r>
      <w:r w:rsidRPr="001323AF">
        <w:tab/>
        <w:t>med beaktande av sin resolution av den 13 september 2017 om EU:s politiska förbindelser med Indien</w:t>
      </w:r>
      <w:r w:rsidRPr="001323AF">
        <w:rPr>
          <w:rStyle w:val="FootnoteReference"/>
        </w:rPr>
        <w:footnoteReference w:id="6"/>
      </w:r>
      <w:r w:rsidRPr="001323AF">
        <w:t>,</w:t>
      </w:r>
    </w:p>
    <w:p w14:paraId="78B92B09" w14:textId="77777777" w:rsidR="00762B8F" w:rsidRPr="001323AF" w:rsidRDefault="00762B8F" w:rsidP="00762B8F">
      <w:pPr>
        <w:pStyle w:val="NormalHanging12a"/>
        <w:widowControl/>
      </w:pPr>
      <w:r w:rsidRPr="001323AF">
        <w:t>–</w:t>
      </w:r>
      <w:r w:rsidRPr="001323AF">
        <w:tab/>
        <w:t>med beaktande av sin resolution av den 13 juli 2023 om situationen i Manipur i Indien</w:t>
      </w:r>
      <w:r w:rsidRPr="001323AF">
        <w:rPr>
          <w:rStyle w:val="FootnoteReference"/>
        </w:rPr>
        <w:footnoteReference w:id="7"/>
      </w:r>
      <w:r w:rsidRPr="001323AF">
        <w:t>,</w:t>
      </w:r>
    </w:p>
    <w:p w14:paraId="72B4FE77" w14:textId="77777777" w:rsidR="00762B8F" w:rsidRPr="001323AF" w:rsidRDefault="00762B8F" w:rsidP="00762B8F">
      <w:pPr>
        <w:pStyle w:val="NormalHanging12a"/>
        <w:widowControl/>
      </w:pPr>
      <w:r w:rsidRPr="001323AF">
        <w:t>–</w:t>
      </w:r>
      <w:r w:rsidRPr="001323AF">
        <w:tab/>
        <w:t>med beaktande av sin rekommendation av den 29 april 2021 till rådet, kommissionen och vice ordföranden för kommissionen/unionens höga representant för utrikes frågor och säkerhetspolitik om relationerna mellan EU och Indien</w:t>
      </w:r>
      <w:r w:rsidRPr="001323AF">
        <w:rPr>
          <w:rStyle w:val="FootnoteReference"/>
        </w:rPr>
        <w:footnoteReference w:id="8"/>
      </w:r>
      <w:r w:rsidRPr="001323AF">
        <w:t>,</w:t>
      </w:r>
    </w:p>
    <w:p w14:paraId="2493015C" w14:textId="77777777" w:rsidR="00762B8F" w:rsidRPr="001323AF" w:rsidRDefault="00762B8F" w:rsidP="00762B8F">
      <w:pPr>
        <w:pStyle w:val="NormalHanging12a"/>
        <w:widowControl/>
      </w:pPr>
      <w:r w:rsidRPr="001323AF">
        <w:t>–</w:t>
      </w:r>
      <w:r w:rsidRPr="001323AF">
        <w:tab/>
        <w:t>med beaktande av pressuttalandet från delegationen till Indien och Bhutan om den tionde omgången av människorättsdialogen mellan EU och Indien, som hölls den 15 juli 2022,</w:t>
      </w:r>
    </w:p>
    <w:p w14:paraId="36A7F014" w14:textId="77777777" w:rsidR="00762B8F" w:rsidRPr="001323AF" w:rsidRDefault="00762B8F" w:rsidP="00762B8F">
      <w:pPr>
        <w:pStyle w:val="NormalHanging12a"/>
        <w:widowControl/>
      </w:pPr>
      <w:r w:rsidRPr="001323AF">
        <w:t>–</w:t>
      </w:r>
      <w:r w:rsidRPr="001323AF">
        <w:tab/>
        <w:t>med beaktande av slutsatserna från G20-toppmötet som hölls i New Delhi den 9 och 10 september 2023, </w:t>
      </w:r>
    </w:p>
    <w:p w14:paraId="63B1F7F2" w14:textId="77777777" w:rsidR="00762B8F" w:rsidRPr="001323AF" w:rsidRDefault="00762B8F" w:rsidP="00762B8F">
      <w:pPr>
        <w:pStyle w:val="NormalHanging12a"/>
        <w:widowControl/>
      </w:pPr>
      <w:r w:rsidRPr="001323AF">
        <w:t>–</w:t>
      </w:r>
      <w:r w:rsidRPr="001323AF">
        <w:tab/>
        <w:t xml:space="preserve">med beaktande av det kommande toppmötet mellan EU och Indien i New Delhi, </w:t>
      </w:r>
    </w:p>
    <w:p w14:paraId="3D81E019" w14:textId="77777777" w:rsidR="00762B8F" w:rsidRPr="001323AF" w:rsidRDefault="00762B8F" w:rsidP="00762B8F">
      <w:pPr>
        <w:pStyle w:val="NormalHanging12a"/>
        <w:widowControl/>
      </w:pPr>
      <w:r w:rsidRPr="001323AF">
        <w:t>–</w:t>
      </w:r>
      <w:r w:rsidRPr="001323AF">
        <w:tab/>
        <w:t>med beaktande av artikel 118 i arbetsordningen,</w:t>
      </w:r>
    </w:p>
    <w:p w14:paraId="3A7EE91D" w14:textId="77777777" w:rsidR="00762B8F" w:rsidRPr="001323AF" w:rsidRDefault="00762B8F" w:rsidP="00762B8F">
      <w:pPr>
        <w:pStyle w:val="NormalHanging12a"/>
        <w:widowControl/>
      </w:pPr>
      <w:r w:rsidRPr="001323AF">
        <w:t>–</w:t>
      </w:r>
      <w:r w:rsidRPr="001323AF">
        <w:tab/>
        <w:t>med beaktande av betänkandet från utskottet för utrikes frågor (A9-0435/2023), och av följande skäl:</w:t>
      </w:r>
    </w:p>
    <w:p w14:paraId="31C1C2B2" w14:textId="77777777" w:rsidR="00762B8F" w:rsidRPr="001323AF" w:rsidRDefault="00762B8F" w:rsidP="00762B8F">
      <w:pPr>
        <w:pStyle w:val="NormalHanging12a"/>
        <w:widowControl/>
      </w:pPr>
      <w:r w:rsidRPr="001323AF">
        <w:t>A.</w:t>
      </w:r>
      <w:r w:rsidRPr="001323AF">
        <w:tab/>
        <w:t>EU och Indien har för avsikt att sammanträda vid mötet mellan ledarna i New Delhi i början av 2024, särskilt för att på nytt bekräfta båda sidors åtaganden i fråga om deras strategiska partnerskap och för att se över genomförandet av färdplanen för EU och Indien 2025.</w:t>
      </w:r>
    </w:p>
    <w:p w14:paraId="7156F33D" w14:textId="77777777" w:rsidR="00762B8F" w:rsidRPr="001323AF" w:rsidRDefault="00762B8F" w:rsidP="00762B8F">
      <w:pPr>
        <w:pStyle w:val="NormalHanging12a"/>
        <w:widowControl/>
        <w:rPr>
          <w:szCs w:val="24"/>
        </w:rPr>
      </w:pPr>
      <w:r w:rsidRPr="001323AF">
        <w:t>B.</w:t>
      </w:r>
      <w:r w:rsidRPr="001323AF">
        <w:tab/>
        <w:t>Indien kommer att hålla parlamentsval i maj och juni 2024 och Europaparlamentet kommer att hålla sitt val i juni 2024.</w:t>
      </w:r>
    </w:p>
    <w:p w14:paraId="2FBE5D6D" w14:textId="77777777" w:rsidR="00762B8F" w:rsidRPr="001323AF" w:rsidRDefault="00762B8F" w:rsidP="00762B8F">
      <w:pPr>
        <w:pStyle w:val="NormalHanging12a"/>
        <w:widowControl/>
        <w:rPr>
          <w:szCs w:val="24"/>
        </w:rPr>
      </w:pPr>
      <w:r w:rsidRPr="001323AF">
        <w:t>C.</w:t>
      </w:r>
      <w:r w:rsidRPr="001323AF">
        <w:tab/>
        <w:t>År 2022 inföll 60-årsdagen för det bilaterala partnerskapet mellan EU och Indien. Detta partnerskap har tagit fart under de senaste åren, vilket återspeglar de starka politiska, ekonomiska, sociala och kulturella banden och en förnyad politisk vilja att stärka partnerskapet inom ett antal sektorer och politikområden. Detta partnerskap har emellertid ännu inte nått sin fulla potential.</w:t>
      </w:r>
    </w:p>
    <w:p w14:paraId="3512F896" w14:textId="77777777" w:rsidR="00762B8F" w:rsidRPr="001323AF" w:rsidRDefault="00762B8F" w:rsidP="00762B8F">
      <w:pPr>
        <w:pStyle w:val="NormalHanging12a"/>
        <w:widowControl/>
      </w:pPr>
      <w:r w:rsidRPr="001323AF">
        <w:t>D.</w:t>
      </w:r>
      <w:r w:rsidRPr="001323AF">
        <w:tab/>
        <w:t>Bilaterala förbindelser mellan EU:s medlemsstater och Indien i frågor som konnektivitet och klimatet bidrar till partnerskapet mellan EU och Indien. Geopolitiska utmaningar har stärkt EU:s och Indiens gemensamma intresse av att säkerställa säkerhet, välstånd och hållbar utveckling.</w:t>
      </w:r>
    </w:p>
    <w:p w14:paraId="33D7721A" w14:textId="77777777" w:rsidR="00762B8F" w:rsidRPr="001323AF" w:rsidRDefault="00762B8F" w:rsidP="00762B8F">
      <w:pPr>
        <w:pStyle w:val="NormalHanging12a"/>
        <w:widowControl/>
      </w:pPr>
      <w:r w:rsidRPr="001323AF">
        <w:t>E.</w:t>
      </w:r>
      <w:r w:rsidRPr="001323AF">
        <w:tab/>
        <w:t>Det bilaterala och multilaterala samarbetet med Indien är särskilt motiverat i den rådande situationen med en polykris, såsom bland annat geopolitiska utmaningar, demokratiska tillbakagångar världen över, en eskalerande klimatkris, ökad ojämlikhet och ökande konkurrens mellan stormakterna. EU strävar efter ett partnerskap på lika villkor med Indien, eftersom detta partnerskap har potential att möjliggöra diversifiering av dess leveranskedjor och bidra positivt till välstånd och stabilitet, globalt och regionalt, och upprätthålla en gemensam vision om effektiv multilateralism och en regelbaserad multilateral ordning.</w:t>
      </w:r>
    </w:p>
    <w:p w14:paraId="6B412097" w14:textId="77777777" w:rsidR="00762B8F" w:rsidRPr="001323AF" w:rsidRDefault="00762B8F" w:rsidP="00762B8F">
      <w:pPr>
        <w:pStyle w:val="NormalHanging12a"/>
        <w:widowControl/>
      </w:pPr>
      <w:r w:rsidRPr="001323AF">
        <w:t>F.</w:t>
      </w:r>
      <w:r w:rsidRPr="001323AF">
        <w:tab/>
        <w:t>Indiens regionala och globala betydelse och relevans ökar i och med att landet har gått förbi Kina som det folkrikaste landet 2023, och positionerar sig som en regional ekonomisk och militär makt, stärker partnerskapen och främjar de ekonomiska och försvarsmässiga förbindelserna, särskilt i Sydostasien. EU är Indiens största handelspartner och det ligger i båda sidors ömsesidiga intresse att knyta närmare ekonomiska band.</w:t>
      </w:r>
    </w:p>
    <w:p w14:paraId="3C8C3632" w14:textId="77777777" w:rsidR="00762B8F" w:rsidRPr="001323AF" w:rsidRDefault="00762B8F" w:rsidP="00762B8F">
      <w:pPr>
        <w:pStyle w:val="NormalHanging12a"/>
        <w:widowControl/>
      </w:pPr>
      <w:r w:rsidRPr="001323AF">
        <w:t>G.</w:t>
      </w:r>
      <w:r w:rsidRPr="001323AF">
        <w:tab/>
        <w:t>Genom sin strategiska ram, som utgörs av den globala strategin, strategin för Indien, strategin för förbindelserna mellan EU och Asien och EU:s strategi för regionen Indiska oceanen/Stilla havet, erkänner EU Indiens växande geostrategiska betydelse och understryker behovet av att samarbeta på den globala arenan och konvergera mot en gemensam dagordning.</w:t>
      </w:r>
    </w:p>
    <w:p w14:paraId="6A07E105" w14:textId="77777777" w:rsidR="00762B8F" w:rsidRPr="001323AF" w:rsidRDefault="00762B8F" w:rsidP="00762B8F">
      <w:pPr>
        <w:pStyle w:val="NormalHanging12a"/>
        <w:widowControl/>
      </w:pPr>
      <w:r w:rsidRPr="001323AF">
        <w:t>H.</w:t>
      </w:r>
      <w:r w:rsidRPr="001323AF">
        <w:tab/>
        <w:t>Indiens växande regionala och globala betydelse återspeglas i dess G20-ordförandeskap 2023, vilket inleddes den 1 december, och dess medlemskap i FN:s säkerhetsråd 2021–2022 samt i FN:s råd för mänskliga rättigheter 2019–2022 och 2022–2024.</w:t>
      </w:r>
    </w:p>
    <w:p w14:paraId="4B507A3F" w14:textId="77777777" w:rsidR="00762B8F" w:rsidRPr="001323AF" w:rsidRDefault="00762B8F" w:rsidP="00762B8F">
      <w:pPr>
        <w:pStyle w:val="NormalHanging12a"/>
        <w:widowControl/>
      </w:pPr>
      <w:r w:rsidRPr="001323AF">
        <w:t>I.</w:t>
      </w:r>
      <w:r w:rsidRPr="001323AF">
        <w:tab/>
        <w:t>Indiska oceanen har blivit en global intressesfär av strategisk betydelse för den internationella handeln och av avgörande ekonomiskt och strategiskt intresse för både EU och Indien. En av Europeiska unionens medlemsstater har yttersta randområden och utomeuropeiska länder och territorier i regionen Indiska oceanen/Stilla havet. EU och Indien har ett gemensamt intresse av att minska riskerna i förbindelserna med Kina och gemensamt positionera sig angående landets ökande inflytande i regionen Indiska oceanen/Stilla havet och globalt. I EU:s strategi för samarbete i regionen Indiska oceanen/Stilla havet från 2021 betonades partnerskap och samarbete som metoder för att bemöta den geopolitiska konkurrensen i regionen Indiska oceanen/Stilla havet, och samarbetet med Indien identifierades som en av EU:s prioriteringar i regionen. EU och Indien har ett konvergerande intresse av att hålla regionen Indiska oceanen/Stilla havet öppen, fri och säker, med fokus på att upprätthålla det som ett område med rättvis konkurrens, ostörda kommunikationsleder till havs, stabilitet och säkerhet. Den 5 oktober 2023 höll EU och Indien sin tredje dialog om sjöfartsskydd mellan Indien och EU.</w:t>
      </w:r>
    </w:p>
    <w:p w14:paraId="696E9F45" w14:textId="77777777" w:rsidR="00762B8F" w:rsidRPr="001323AF" w:rsidRDefault="00762B8F" w:rsidP="00762B8F">
      <w:pPr>
        <w:pStyle w:val="NormalHanging12a"/>
        <w:widowControl/>
      </w:pPr>
      <w:r w:rsidRPr="001323AF">
        <w:t>J.</w:t>
      </w:r>
      <w:r w:rsidRPr="001323AF">
        <w:tab/>
        <w:t>Över en tredjedel av all europeisk export går till regionen Indiska oceanen/Stilla havet och de flesta av dem genom farleder i Indiska oceanen och Stilla havet. EU är beroende av obehindrade sjövägar genom Indiska oceanen och har därför ett tydligt intresse av att upprätthålla stabiliteten i regionen kring Indiska oceanen;</w:t>
      </w:r>
    </w:p>
    <w:p w14:paraId="53E118D8" w14:textId="77777777" w:rsidR="00762B8F" w:rsidRPr="001323AF" w:rsidRDefault="00762B8F" w:rsidP="00762B8F">
      <w:pPr>
        <w:pStyle w:val="NormalHanging12a"/>
        <w:widowControl/>
      </w:pPr>
      <w:r w:rsidRPr="001323AF">
        <w:t>K.</w:t>
      </w:r>
      <w:r w:rsidRPr="001323AF">
        <w:tab/>
        <w:t>Indien har försökt diversifiera partnerskapen och har stärkt förbindelserna med bl.a. Japan, Australien och Sydostasiatiska nationers förbund (Asean) på det ekonomiska, säkerhetsmässiga, maritima och diplomatiska området, i en strävan efter ytterligare integration med Sydostasien och fördjupat strategiskt samarbete.</w:t>
      </w:r>
    </w:p>
    <w:p w14:paraId="7D82FD31" w14:textId="77777777" w:rsidR="00762B8F" w:rsidRPr="001323AF" w:rsidRDefault="00762B8F" w:rsidP="00762B8F">
      <w:pPr>
        <w:pStyle w:val="NormalHanging12a"/>
        <w:widowControl/>
      </w:pPr>
      <w:r w:rsidRPr="001323AF">
        <w:t>L.</w:t>
      </w:r>
      <w:r w:rsidRPr="001323AF">
        <w:tab/>
        <w:t>Det krävs ledarskap av EU och Indien för att främja en effektiv klimatdiplomati, ett globalt åtagande för genomförandet av Parisavtalet och ett globalt skydd av klimatet, miljön och den biologiska mångfalden.</w:t>
      </w:r>
    </w:p>
    <w:p w14:paraId="25384221" w14:textId="77777777" w:rsidR="00762B8F" w:rsidRPr="001323AF" w:rsidRDefault="00762B8F" w:rsidP="00762B8F">
      <w:pPr>
        <w:pStyle w:val="NormalHanging12a"/>
        <w:widowControl/>
      </w:pPr>
      <w:r w:rsidRPr="001323AF">
        <w:t>M.</w:t>
      </w:r>
      <w:r w:rsidRPr="001323AF">
        <w:tab/>
        <w:t>Lokala och internationella människorättsövervakare rapporterar att människorättsförsvarare och journalister i Indien utsätts för repressalier för sitt arbete, inbegripet trakasserier, godtyckliga frihetsberövanden, allvarliga brottsanklagelser enligt repressiv lagstiftning (inklusive lagstiftning mot terrorism). Trots att det är förbjudet är diskriminering på grund av kasttillhörighet fortfarande ett systemiskt problem i Indien.</w:t>
      </w:r>
    </w:p>
    <w:p w14:paraId="7A4DB33E" w14:textId="77777777" w:rsidR="00762B8F" w:rsidRPr="001323AF" w:rsidRDefault="00762B8F" w:rsidP="00762B8F">
      <w:pPr>
        <w:pStyle w:val="NormalHanging12a"/>
        <w:widowControl/>
      </w:pPr>
      <w:r w:rsidRPr="001323AF">
        <w:t>N.</w:t>
      </w:r>
      <w:r w:rsidRPr="001323AF">
        <w:tab/>
        <w:t>Handels- och teknikrådet mellan Indien och EU inrättades den 6 februari 2023.</w:t>
      </w:r>
    </w:p>
    <w:p w14:paraId="11E247C3" w14:textId="77777777" w:rsidR="00762B8F" w:rsidRPr="001323AF" w:rsidRDefault="00762B8F" w:rsidP="00762B8F">
      <w:pPr>
        <w:pStyle w:val="NormalHanging12a"/>
        <w:widowControl/>
        <w:rPr>
          <w:szCs w:val="24"/>
        </w:rPr>
      </w:pPr>
      <w:r w:rsidRPr="001323AF">
        <w:t>O.</w:t>
      </w:r>
      <w:r w:rsidRPr="001323AF">
        <w:tab/>
        <w:t>Förhandlingarna med Indien om ett frihandelsavtal pågår. Separata förhandlingarna om ett avtal om investeringsskydd och ett avtal om geografiska beteckningar i syfte att stärka det strategiska partnerskapet pågår likaså.</w:t>
      </w:r>
    </w:p>
    <w:p w14:paraId="30E7CF98" w14:textId="77777777" w:rsidR="00762B8F" w:rsidRPr="001323AF" w:rsidRDefault="00762B8F" w:rsidP="00762B8F">
      <w:pPr>
        <w:pStyle w:val="NormalHanging12a"/>
        <w:widowControl/>
      </w:pPr>
      <w:r w:rsidRPr="001323AF">
        <w:t>1.</w:t>
      </w:r>
      <w:r w:rsidRPr="001323AF">
        <w:tab/>
        <w:t>Europaparlamentet rekommenderar rådet, kommissionen och vice ordföranden för kommissionen/unionens höga representant för utrikes frågor och säkerhetspolitik att</w:t>
      </w:r>
    </w:p>
    <w:p w14:paraId="4813C632" w14:textId="77777777" w:rsidR="00762B8F" w:rsidRPr="001323AF" w:rsidRDefault="00762B8F" w:rsidP="001323AF">
      <w:pPr>
        <w:pStyle w:val="NormalHanging12a"/>
        <w:widowControl/>
        <w:ind w:firstLine="0"/>
        <w:rPr>
          <w:b/>
          <w:i/>
          <w:szCs w:val="24"/>
        </w:rPr>
      </w:pPr>
      <w:r w:rsidRPr="001323AF">
        <w:rPr>
          <w:b/>
          <w:i/>
        </w:rPr>
        <w:t>Det strategiska partnerskapet mellan EU och Indien: den institutionella ramen </w:t>
      </w:r>
    </w:p>
    <w:p w14:paraId="39A74D0C" w14:textId="77777777" w:rsidR="00762B8F" w:rsidRPr="001323AF" w:rsidRDefault="00762B8F" w:rsidP="001323AF">
      <w:pPr>
        <w:pStyle w:val="NormalHanging12a"/>
        <w:widowControl/>
        <w:ind w:left="1134"/>
      </w:pPr>
      <w:r w:rsidRPr="001323AF">
        <w:t>a)</w:t>
      </w:r>
      <w:r w:rsidRPr="001323AF">
        <w:tab/>
        <w:t>fortsätta att bredda och fördjupa förbindelserna mellan EU och Indien som strategiska partner och upprätthålla åtagandet om regelbundna dialoger på flera nivåer och toppmöten; tillämpa en Team Europe-strategi på partnerskapet,</w:t>
      </w:r>
    </w:p>
    <w:p w14:paraId="56732261" w14:textId="77777777" w:rsidR="00762B8F" w:rsidRPr="001323AF" w:rsidRDefault="00762B8F" w:rsidP="001323AF">
      <w:pPr>
        <w:pStyle w:val="NormalHanging12a"/>
        <w:widowControl/>
        <w:ind w:left="1134"/>
      </w:pPr>
      <w:r w:rsidRPr="001323AF">
        <w:t>b)</w:t>
      </w:r>
      <w:r w:rsidRPr="001323AF">
        <w:tab/>
        <w:t>betona att både EU och Indien i den nuvarande internationella miljön står inför akuta säkerhetsutmaningar som kräver ett diplomatiskt svar i kombination med förstärkt avskräckning och samarbete mellan demokratiska stater,</w:t>
      </w:r>
    </w:p>
    <w:p w14:paraId="19FAD4AF" w14:textId="77777777" w:rsidR="00762B8F" w:rsidRPr="001323AF" w:rsidRDefault="00762B8F" w:rsidP="001323AF">
      <w:pPr>
        <w:pStyle w:val="NormalHanging12a"/>
        <w:widowControl/>
        <w:ind w:left="1134"/>
        <w:rPr>
          <w:szCs w:val="24"/>
        </w:rPr>
      </w:pPr>
      <w:r w:rsidRPr="001323AF">
        <w:t>c)</w:t>
      </w:r>
      <w:r w:rsidRPr="001323AF">
        <w:tab/>
        <w:t>göra konkreta framsteg på partnerskapets prioriterade områden, särskilt klimatförändringar och grön tillväxt, digitalisering och ny teknik, forskning och utveckling, konnektivitet, handel och investeringar, utrikes-, säkerhets- och försvarspolitik samt mänskliga rättigheter och rättsstatsprincipen,</w:t>
      </w:r>
    </w:p>
    <w:p w14:paraId="46BDF133" w14:textId="77777777" w:rsidR="00762B8F" w:rsidRPr="001323AF" w:rsidRDefault="00762B8F" w:rsidP="001323AF">
      <w:pPr>
        <w:pStyle w:val="NormalHanging12a"/>
        <w:widowControl/>
        <w:ind w:left="1134"/>
      </w:pPr>
      <w:r w:rsidRPr="001323AF">
        <w:t>d)</w:t>
      </w:r>
      <w:r w:rsidRPr="001323AF">
        <w:tab/>
        <w:t>fortsatt främja och fullt ut genomföra EU:s strategi för Indien från 2018 och färdplanen för EU och Indien 2025 i nära samordning med medlemsstaternas egna åtgärder för aktivt samarbete med Indien; fastställa tydliga och offentligt tillgängliga kriterier för att mäta framstegen med färdplanen,</w:t>
      </w:r>
    </w:p>
    <w:p w14:paraId="7FDB1122" w14:textId="77777777" w:rsidR="00762B8F" w:rsidRPr="001323AF" w:rsidRDefault="00762B8F" w:rsidP="001323AF">
      <w:pPr>
        <w:pStyle w:val="NormalHanging12a"/>
        <w:widowControl/>
        <w:ind w:left="1134"/>
        <w:rPr>
          <w:szCs w:val="24"/>
        </w:rPr>
      </w:pPr>
      <w:r w:rsidRPr="001323AF">
        <w:t>e)</w:t>
      </w:r>
      <w:r w:rsidRPr="001323AF">
        <w:tab/>
        <w:t>på grundval av översynen av genomförandet av färdplanen för EU och Indien 2025, och med beaktande av alla parters perspektiv och intressen, inleda förberedelserna för ett ambitiöst, mångfacetterat och genomgripande uppdaterat partnerskap och samarbete,</w:t>
      </w:r>
    </w:p>
    <w:p w14:paraId="122D3CDE" w14:textId="77777777" w:rsidR="00762B8F" w:rsidRPr="001323AF" w:rsidRDefault="00762B8F" w:rsidP="001323AF">
      <w:pPr>
        <w:pStyle w:val="NormalHanging12a"/>
        <w:widowControl/>
        <w:ind w:left="1134"/>
      </w:pPr>
      <w:r w:rsidRPr="001323AF">
        <w:t>f)</w:t>
      </w:r>
      <w:r w:rsidRPr="001323AF">
        <w:tab/>
        <w:t>säkerställa att alla planer på en fördjupning av partnerskapet bygger på värdena frihet, demokrati, pluralism, rättsstatsprincipen, jämlikhet, respekt för de mänskliga rättigheterna, social rättvisa, hållbar utveckling och ett åtagande att främja en inkluderande regelbaserad världsordning,</w:t>
      </w:r>
    </w:p>
    <w:p w14:paraId="6C84B955" w14:textId="77777777" w:rsidR="00762B8F" w:rsidRPr="001323AF" w:rsidRDefault="00762B8F" w:rsidP="001323AF">
      <w:pPr>
        <w:pStyle w:val="NormalHanging12a"/>
        <w:widowControl/>
        <w:ind w:left="1134"/>
      </w:pPr>
      <w:r w:rsidRPr="001323AF">
        <w:t>g)</w:t>
      </w:r>
      <w:r w:rsidRPr="001323AF">
        <w:tab/>
        <w:t>möjliggöra parlamentarisk tillsyn över EU:s politik gentemot Indien genom regelbundet utbyte med parlamentets utskott för utrikesfrågor, dess underutskott för mänskliga rättigheter och för säkerhet och försvar och andra relevanta utskott,</w:t>
      </w:r>
    </w:p>
    <w:p w14:paraId="3AC6E3EC" w14:textId="77777777" w:rsidR="00762B8F" w:rsidRPr="001323AF" w:rsidRDefault="00762B8F" w:rsidP="001323AF">
      <w:pPr>
        <w:pStyle w:val="NormalHanging12a"/>
        <w:widowControl/>
        <w:ind w:left="1134"/>
      </w:pPr>
      <w:r w:rsidRPr="001323AF">
        <w:t>h)</w:t>
      </w:r>
      <w:r w:rsidRPr="001323AF">
        <w:tab/>
        <w:t>upprätta en mer strukturerad interparlamentarisk dialog på flera nivåer mellan Europaparlamentet och dess indiska motsvarigheter,</w:t>
      </w:r>
    </w:p>
    <w:p w14:paraId="7B2299E4" w14:textId="77777777" w:rsidR="00762B8F" w:rsidRPr="001323AF" w:rsidRDefault="00762B8F" w:rsidP="001323AF">
      <w:pPr>
        <w:pStyle w:val="NormalHanging12a"/>
        <w:widowControl/>
        <w:ind w:left="1134"/>
        <w:rPr>
          <w:szCs w:val="24"/>
        </w:rPr>
      </w:pPr>
      <w:r w:rsidRPr="001323AF">
        <w:t>i)</w:t>
      </w:r>
      <w:r w:rsidRPr="001323AF">
        <w:tab/>
        <w:t>säkerställa att företrädare för det civila samhället i EU och Indien, inbegripet fackföreningar, miljö- och kvinnorättsorganisationer och företrädare för minoriteter, aktivt, regelbundet och på ett transparent, öppet och inkluderande sätt, rådfrågas och involveras i utvecklingen, genomförandet och övervakningen av förbindelserna mellan EU och Indien; som en prioriterad fråga säkerställa inrättandet av en plattform för det civila samhället i EU och Indien för detta ändamål och ett ungdomstoppmöte mellan EU och Indien som ett evenemang vid sidan av framtida toppmöten mellan EU och Indien i syfte att stärka förbindelserna mellan de yngre generationerna,</w:t>
      </w:r>
    </w:p>
    <w:p w14:paraId="7976B2C4" w14:textId="77777777" w:rsidR="00762B8F" w:rsidRPr="001323AF" w:rsidRDefault="00762B8F" w:rsidP="001323AF">
      <w:pPr>
        <w:pStyle w:val="NormalHanging12a"/>
        <w:widowControl/>
        <w:ind w:left="1134"/>
        <w:rPr>
          <w:szCs w:val="24"/>
        </w:rPr>
      </w:pPr>
      <w:r w:rsidRPr="001323AF">
        <w:t>j)</w:t>
      </w:r>
      <w:r w:rsidRPr="001323AF">
        <w:tab/>
        <w:t>öka EU:s offentliga diplomatiska insatser för att åtgärda kunskapsbristen på båda sidor och förbättra den ömsesidiga förståelsen och avsevärt förbättra ramen för utbyten mellan människor, inbegripet den akademiska världen och tankesmedjor,</w:t>
      </w:r>
    </w:p>
    <w:p w14:paraId="59B4FB9E" w14:textId="77777777" w:rsidR="00762B8F" w:rsidRPr="001323AF" w:rsidRDefault="00762B8F" w:rsidP="00762B8F">
      <w:pPr>
        <w:pStyle w:val="NormalHanging12a"/>
        <w:widowControl/>
        <w:ind w:left="1440" w:hanging="873"/>
        <w:rPr>
          <w:b/>
          <w:i/>
        </w:rPr>
      </w:pPr>
      <w:r w:rsidRPr="001323AF">
        <w:rPr>
          <w:b/>
          <w:i/>
        </w:rPr>
        <w:t>Utrikes- och säkerhetspolitiskt samarbete mellan EU och Indien</w:t>
      </w:r>
    </w:p>
    <w:p w14:paraId="0F25C454" w14:textId="77777777" w:rsidR="00762B8F" w:rsidRPr="001323AF" w:rsidRDefault="00762B8F" w:rsidP="001323AF">
      <w:pPr>
        <w:pStyle w:val="NormalHanging12a"/>
        <w:widowControl/>
        <w:ind w:left="1134"/>
        <w:rPr>
          <w:szCs w:val="24"/>
        </w:rPr>
      </w:pPr>
      <w:r w:rsidRPr="001323AF">
        <w:t>k)</w:t>
      </w:r>
      <w:r w:rsidRPr="001323AF">
        <w:tab/>
        <w:t>vidareutveckla båda parters växande utrikes- och säkerhetspolitiska samarbete och främja större synergier på detta område genom befintliga dialogmekanismer och andra forum som inrättats inom ramen för färdplanen för EU och Indien 2025, särskilt för att främja demokrati, mänskliga rättigheter och rättsstatsprincipen samt för att försvara multilateralism och en regelbaserad internationell ordning,</w:t>
      </w:r>
    </w:p>
    <w:p w14:paraId="36E97B85" w14:textId="77777777" w:rsidR="00762B8F" w:rsidRPr="001323AF" w:rsidRDefault="00762B8F" w:rsidP="001323AF">
      <w:pPr>
        <w:pStyle w:val="NormalHanging12a"/>
        <w:widowControl/>
        <w:ind w:left="1134"/>
      </w:pPr>
      <w:r w:rsidRPr="001323AF">
        <w:t>l)</w:t>
      </w:r>
      <w:r w:rsidRPr="001323AF">
        <w:tab/>
        <w:t>erkänna att det första säkerhets- och försvarssamrådet mellan EU och Indien i juni 2022 var ett tecken på den ökande betydelsen av säkerhetssamarbete inom ramen för partnerskapet; dra nytta av utplaceringen av den första militärattachén i EU:s delegation i New Delhi för att underlätta ett närmare samarbete och utbyten mellan militärer; föra de bilaterala säkerhetsdialogerna på årsbasis, med ökat deltagande av EU:s medlemsstater, för att stärka den politiska dialogen och åstadkomma konkreta resultat genom ett effektivt deltagande av medlemsstaterna; vidare se till att denna alltmer framträdande del av partnerskapet effektivt främjar gemensam säkerhet, stabilitet och fredlig utveckling i regionen Indiska oceanen/Stilla havet, i linje med EU:s förnyade åtagande att diversifiera förbindelserna i regionen Indiska oceanen/Stilla havet; betona vikten av dialogen om terrorismbekämpning mellan EU och Indien,</w:t>
      </w:r>
    </w:p>
    <w:p w14:paraId="36346F37" w14:textId="77777777" w:rsidR="00762B8F" w:rsidRPr="001323AF" w:rsidRDefault="00762B8F" w:rsidP="001323AF">
      <w:pPr>
        <w:pStyle w:val="NormalHanging12a"/>
        <w:widowControl/>
        <w:ind w:left="1134"/>
      </w:pPr>
      <w:r w:rsidRPr="001323AF">
        <w:t>m)</w:t>
      </w:r>
      <w:r w:rsidRPr="001323AF">
        <w:tab/>
        <w:t>uppmuntra Indien att stärka det regionala säkerhetssamarbetet och samtidigt erkänna den instabila situationen med spridning, militär modernisering och territoriella tvister; främja konfliktförebyggande och ekonomiskt samarbete genom att stödja regionala integrationsinitiativ i Sydasien, inbegripet inom ramen för Sydasiatiska sammanslutningen för regionalt samarbete (SAARC),</w:t>
      </w:r>
    </w:p>
    <w:p w14:paraId="149B58EA" w14:textId="77777777" w:rsidR="00762B8F" w:rsidRPr="001323AF" w:rsidRDefault="00762B8F" w:rsidP="001323AF">
      <w:pPr>
        <w:pStyle w:val="NormalHanging12a"/>
        <w:widowControl/>
        <w:ind w:left="1134"/>
      </w:pPr>
      <w:r w:rsidRPr="001323AF">
        <w:t>n)</w:t>
      </w:r>
      <w:r w:rsidRPr="001323AF">
        <w:tab/>
        <w:t>gå vidare med planerna på att stärka polissamarbetet, med beaktande av att ett sådant samarbete bör åtföljas av högnivågarantier för uppgiftsskydd och garantier för att överföringar av uppgifter är lagenliga, inbegripet ett beslut om adekvat skyddsnivå som fattas av kommissionen,</w:t>
      </w:r>
    </w:p>
    <w:p w14:paraId="26AECADF" w14:textId="77777777" w:rsidR="00762B8F" w:rsidRPr="001323AF" w:rsidRDefault="00762B8F" w:rsidP="001323AF">
      <w:pPr>
        <w:pStyle w:val="NormalHanging12a"/>
        <w:widowControl/>
        <w:ind w:left="1134"/>
        <w:rPr>
          <w:szCs w:val="24"/>
        </w:rPr>
      </w:pPr>
      <w:r w:rsidRPr="001323AF">
        <w:t>o)</w:t>
      </w:r>
      <w:r w:rsidRPr="001323AF">
        <w:tab/>
        <w:t>utöka samarbetet om hybridhot, särskilt i kampen mot desinformationskampanjer, genom mekanismer som syftar till utbyte av bevis och underrättelser,</w:t>
      </w:r>
    </w:p>
    <w:p w14:paraId="1AA999E4" w14:textId="0223DB3A" w:rsidR="00762B8F" w:rsidRPr="001323AF" w:rsidRDefault="00762B8F" w:rsidP="001323AF">
      <w:pPr>
        <w:pStyle w:val="NormalHanging12a"/>
        <w:widowControl/>
        <w:ind w:left="1134"/>
        <w:rPr>
          <w:szCs w:val="24"/>
        </w:rPr>
      </w:pPr>
      <w:r w:rsidRPr="001323AF">
        <w:t>p)</w:t>
      </w:r>
      <w:r w:rsidRPr="001323AF">
        <w:tab/>
      </w:r>
      <w:r w:rsidR="003A77E8" w:rsidRPr="001323AF">
        <w:rPr>
          <w:szCs w:val="24"/>
          <w:lang w:eastAsia="en-US"/>
        </w:rPr>
        <w:t>erkänna Indiens bidrag till den fria sjöfarten i hela världen, särskilt i Taiwansundet, men även landets utplacering nyligen av örlogsfartyg för att skydda handelsfartyg i Röda havet som har utsatts för pågående trakasserier av huthirebeller; utöka och bredda samarbetet mellan EU och Indien inom sjöfartsskyddet, vilket också uppmuntras av gemensamma intressen, i synnerhet med hänsyn till Kinas allt mer aggressiva ekonomiska och militära åtgärder i regionen Indiska oceanen/Stilla havet; säkerställa en fri och öppen, regelbaserad internationell ordning som omfattar fri sjöfart, öppna och säkra kommunikationslinjer till havs, förbättrat sjöfartsskydd och kraftfullare system för insatser vid naturkatastrofer och icke-traditionella säkerhetshot och för bekämpning av piratdåd och olagligt fiske; bygga vidare på erfarenheter av konstruktivt samarbete, särskilt Indiens stöd för den EU-ledda marina styrkan Atalanta (Eunavfor) genom att på begäran skydda fartyg från Världslivsmedelsprogrammet, samt genom gemensamma övningar (PASSEX); följa upp de första flottövningarna mellan EU och Indien i juni 2021 i Adenviken; uppmuntra till ytterligare gemensam förståelse av FN:s havsrättskonvention; reagera positivt på det indiska förslaget om att EU bör ansluta sig till initiativet för regionen Indiska oceanen/Stilla havet; överväga att utveckla ett gemensamt regionalt program för kapacitetsuppbyggnad inom sjöfarten mellan EU och Indien för de mindre ö- och kuststaterna i Indiska oceanen,</w:t>
      </w:r>
    </w:p>
    <w:p w14:paraId="7781813D" w14:textId="77777777" w:rsidR="00762B8F" w:rsidRPr="001323AF" w:rsidRDefault="00762B8F" w:rsidP="001323AF">
      <w:pPr>
        <w:pStyle w:val="NormalHanging12a"/>
        <w:widowControl/>
        <w:ind w:left="1134"/>
      </w:pPr>
      <w:r w:rsidRPr="001323AF">
        <w:t>q)</w:t>
      </w:r>
      <w:r w:rsidRPr="001323AF">
        <w:tab/>
        <w:t>stärka samarbetet mellan EU och Indien om nedrustning och icke-spridning och uppmuntra Indien att ansluta sig till EU:s ansträngningar för att främja kärnsäkerhet och icke-spridning av kärnvapen samt kemiska och biologiska vapen i regionen,</w:t>
      </w:r>
    </w:p>
    <w:p w14:paraId="3E47F0F4" w14:textId="77777777" w:rsidR="00762B8F" w:rsidRPr="001323AF" w:rsidRDefault="00762B8F" w:rsidP="001323AF">
      <w:pPr>
        <w:pStyle w:val="NormalHanging12a"/>
        <w:widowControl/>
        <w:ind w:left="1134"/>
        <w:rPr>
          <w:szCs w:val="24"/>
        </w:rPr>
      </w:pPr>
      <w:r w:rsidRPr="001323AF">
        <w:t>r)</w:t>
      </w:r>
      <w:r w:rsidRPr="001323AF">
        <w:tab/>
        <w:t>bygga vidare på EU:s första rymdstrategi någonsin för säkerhet och försvar och på Indiens ökande fokus på rymdsäkerhet, genom att ta ett gemensamt initiativ för att uppmuntra partner att främja multilaterala lösningar för fredlig användning av rymden och säker, trygg och hållbar tillgång till rymden, och att motverka riskerna med den ökande militariseringen av rymden,</w:t>
      </w:r>
    </w:p>
    <w:p w14:paraId="68F39AC7" w14:textId="77777777" w:rsidR="00762B8F" w:rsidRPr="001323AF" w:rsidRDefault="00762B8F" w:rsidP="001323AF">
      <w:pPr>
        <w:pStyle w:val="NormalHanging12a"/>
        <w:widowControl/>
        <w:ind w:left="1134"/>
      </w:pPr>
      <w:r w:rsidRPr="001323AF">
        <w:t>s)</w:t>
      </w:r>
      <w:r w:rsidRPr="001323AF">
        <w:tab/>
        <w:t>samordna ståndpunkter och initiativ i multilaterala forum genom att verka för gemensamma mål i linje med gemensamma internationella värderingar och normer, särskilt inom FN, Världshandelsorganisationen och G20, och effektivt anpassa respektive ståndpunkter till försvar för multilateralism och en regelbaserad internationell ordning; delta i diskussioner om en reform av FN:s säkerhetsråd och arbetsmetoder och stödja Indiens ansökan om permanent medlemskap i ett reformerat FN:s säkerhetsråd; påpeka att EU och Indien är två av de största bidragsgivarna till FN:s fredsbevarande insatser och engagerade förespråkare för hållbar fred,</w:t>
      </w:r>
    </w:p>
    <w:p w14:paraId="6485B1D6" w14:textId="77777777" w:rsidR="00762B8F" w:rsidRPr="001323AF" w:rsidRDefault="00762B8F" w:rsidP="001323AF">
      <w:pPr>
        <w:pStyle w:val="NormalHanging12a"/>
        <w:widowControl/>
        <w:ind w:left="1134"/>
      </w:pPr>
      <w:r w:rsidRPr="001323AF">
        <w:t>t)</w:t>
      </w:r>
      <w:r w:rsidRPr="001323AF">
        <w:tab/>
        <w:t>främja gemensamma åtgärder och samordning på områdena utvecklingsbistånd och humanitärt bistånd, stärkt konnektivitet, utveckling av infrastruktur och stöd till demokratiska processer i det globala Syd,</w:t>
      </w:r>
    </w:p>
    <w:p w14:paraId="78044E02" w14:textId="720DAE1A" w:rsidR="00762B8F" w:rsidRPr="001323AF" w:rsidRDefault="00762B8F" w:rsidP="001323AF">
      <w:pPr>
        <w:pStyle w:val="NormalHanging12a"/>
        <w:widowControl/>
        <w:ind w:left="1134"/>
        <w:rPr>
          <w:szCs w:val="24"/>
        </w:rPr>
      </w:pPr>
      <w:r w:rsidRPr="001323AF">
        <w:t>u)</w:t>
      </w:r>
      <w:r w:rsidRPr="001323AF">
        <w:tab/>
      </w:r>
      <w:r w:rsidR="003A77E8" w:rsidRPr="001323AF">
        <w:rPr>
          <w:szCs w:val="24"/>
          <w:lang w:eastAsia="en-US"/>
        </w:rPr>
        <w:t xml:space="preserve">diskutera frågan om Indiens stora militära beroende av Ryssland med Indien och EU:s sanktionspolitik gentemot Ryssland; uppmana Indien att ansluta sig till det internationella fördömandet av Rysslands olagliga krig mot Ukraina och samtidigt hålla fast vid sin politiska linje att sträva efter ett slut på fientligheterna och ett återupptagande av diplomati och dialog; samarbeta med Indien om landets fortsatta inköp av råolja från Ryssland till låga priser och dess därpå följande försäljning av raffinerade oljeprodukter på internationella marknader, </w:t>
      </w:r>
      <w:r w:rsidR="003A77E8" w:rsidRPr="001323AF">
        <w:rPr>
          <w:b/>
          <w:i/>
          <w:szCs w:val="24"/>
          <w:lang w:eastAsia="en-US"/>
        </w:rPr>
        <w:t xml:space="preserve">samt landets deltagande i handeln med ryska diamanter, </w:t>
      </w:r>
      <w:r w:rsidR="003A77E8" w:rsidRPr="001323AF">
        <w:rPr>
          <w:szCs w:val="24"/>
          <w:lang w:eastAsia="en-US"/>
        </w:rPr>
        <w:t>även i EU;</w:t>
      </w:r>
      <w:r w:rsidR="003A77E8" w:rsidRPr="001323AF">
        <w:rPr>
          <w:b/>
          <w:i/>
          <w:szCs w:val="24"/>
          <w:lang w:eastAsia="en-US"/>
        </w:rPr>
        <w:t xml:space="preserve"> uppmärksamma Indiens beroende av Ryssland inom kärnenergisektorn, särskilt för den fortsatta utvecklingen av landets kärnkraftverk; insistera på att Indien upphör med ytterligare gemensamma militära övningar med denna angriparstat; uppmuntra Indien att stoppa den gemensamma produktionen av militär utrustning och minska försvarssamarbetet med Ryssland;</w:t>
      </w:r>
      <w:r w:rsidR="003A77E8" w:rsidRPr="001323AF">
        <w:rPr>
          <w:szCs w:val="24"/>
          <w:lang w:eastAsia="en-US"/>
        </w:rPr>
        <w:t xml:space="preserve"> säkerställa en ordentlig övervakning av genomförandet av restriktiva åtgärder och bestraffa alla försök att kringgå dem, särskilt när det gäller EU-baserade företag som måste upphöra med att köpa sådana produkter, vilket i princip utgör ett kringgående av EU:s sanktioner mot Ryssland</w:t>
      </w:r>
      <w:r w:rsidR="00031F20" w:rsidRPr="001323AF">
        <w:rPr>
          <w:szCs w:val="24"/>
          <w:lang w:eastAsia="en-US"/>
        </w:rPr>
        <w:t>;</w:t>
      </w:r>
      <w:r w:rsidR="003A77E8" w:rsidRPr="001323AF">
        <w:rPr>
          <w:szCs w:val="24"/>
          <w:lang w:eastAsia="en-US"/>
        </w:rPr>
        <w:t xml:space="preserve"> </w:t>
      </w:r>
      <w:r w:rsidR="003A77E8" w:rsidRPr="001323AF">
        <w:rPr>
          <w:b/>
          <w:i/>
          <w:szCs w:val="24"/>
          <w:lang w:eastAsia="en-US"/>
        </w:rPr>
        <w:t>beakta oron över avtal och projekt, såsom den internationella nord-sydliga transportkorridoren, och nya ramar för investeringar och frihandel mellan Ryssland och Indien, som avsevärt kommer att öka Rysslands förmåga att kringgå sanktioner, öka sitt fotavtryck i regionen, skada Indiens ekonomiska och finansiella motståndskraft och skada utsikterna för ett starkare politiskt och ekonomiskt partnerskap mellan EU och Indien,</w:t>
      </w:r>
    </w:p>
    <w:p w14:paraId="583198D0" w14:textId="77777777" w:rsidR="00762B8F" w:rsidRPr="001323AF" w:rsidRDefault="00762B8F" w:rsidP="001323AF">
      <w:pPr>
        <w:pStyle w:val="NormalHanging12a"/>
        <w:widowControl/>
        <w:ind w:left="1134"/>
        <w:rPr>
          <w:szCs w:val="24"/>
        </w:rPr>
      </w:pPr>
      <w:r w:rsidRPr="001323AF">
        <w:t>v)</w:t>
      </w:r>
      <w:r w:rsidRPr="001323AF">
        <w:tab/>
        <w:t>fortsätta att noga övervaka den oroväckande situationen i den av Indien administrerade delen av Kashmir, särskilt respekten för de mänskliga rättigheterna och grundläggande friheterna för folket i Kashmir; stå fast vid sitt åtagande att stödja stabilitet, nedtrappning och närmande genom goda grannförbindelser mellan Indien och Pakistan på grundval av folkrättens principer och genom en omfattande dialog och en stegvis strategi; främja genomförandet av FN:s säkerhetsråds resolutioner och rekommendationerna i rapporterna om Kashmir från FN:s högkommissarie för mänskliga rättigheter,</w:t>
      </w:r>
    </w:p>
    <w:p w14:paraId="01C04799" w14:textId="77777777" w:rsidR="00762B8F" w:rsidRPr="001323AF" w:rsidRDefault="00762B8F" w:rsidP="001323AF">
      <w:pPr>
        <w:pStyle w:val="NormalHanging12a"/>
        <w:widowControl/>
        <w:ind w:left="1134"/>
        <w:rPr>
          <w:szCs w:val="24"/>
        </w:rPr>
      </w:pPr>
      <w:r w:rsidRPr="001323AF">
        <w:t>w)</w:t>
      </w:r>
      <w:r w:rsidRPr="001323AF">
        <w:tab/>
        <w:t>noga övervaka den olösta gränstvisten mellan Indien och Kina, vilka båda är kärnvapenmakter, med tanke på att situationen i denna gränsregion är bräcklig och militariseringen ökar, vilket kan komma att intensifiera och påverka det vidare säkerhetslandskapet i södra Asien och den globala säkerheten; med oro notera de permanenta spänningarna i förbindelserna mellan Indien och Kina på grund av olösta gränstvister och fördöma alla försök att ensidigt ändra status quo vid gränsen, såsom från Kinas sida under 2020; understryka för de berörda parterna att det är av avgörande betydelse att lösa frågan fredligt genom dialog och i enlighet med folkrättens normer; i detta avseende välkomna de samtal som nyligen hållits mellan ledarna och överenskommelsen om att intensifiera insatserna för att minska och trappa ner spänningarna längs gränsen; välkomna Indiens ansträngningar att bidra till regional stabilitet genom att samarbeta med regionen,</w:t>
      </w:r>
    </w:p>
    <w:p w14:paraId="48875880" w14:textId="77777777" w:rsidR="00762B8F" w:rsidRPr="001323AF" w:rsidRDefault="00762B8F" w:rsidP="00762B8F">
      <w:pPr>
        <w:pStyle w:val="NormalHanging12a"/>
        <w:widowControl/>
        <w:rPr>
          <w:b/>
          <w:i/>
        </w:rPr>
      </w:pPr>
      <w:r w:rsidRPr="001323AF">
        <w:rPr>
          <w:b/>
          <w:i/>
        </w:rPr>
        <w:t>Mänskliga rättigheter och demokrati: från underordnad aspekt till kärnan i förbindelserna mellan EU och Indien</w:t>
      </w:r>
    </w:p>
    <w:p w14:paraId="0B5B0EE2" w14:textId="77777777" w:rsidR="00762B8F" w:rsidRPr="001323AF" w:rsidRDefault="00762B8F" w:rsidP="001323AF">
      <w:pPr>
        <w:pStyle w:val="NormalHanging12a"/>
        <w:widowControl/>
        <w:ind w:left="1134"/>
        <w:rPr>
          <w:szCs w:val="24"/>
        </w:rPr>
      </w:pPr>
      <w:r w:rsidRPr="001323AF">
        <w:t>x)</w:t>
      </w:r>
      <w:r w:rsidRPr="001323AF">
        <w:tab/>
        <w:t>effektivt förankra mänskliga rättigheter och demokratiska värden så att de står i centrum för EU:s samarbete med Indien i syfte att få till stånd en konstruktiv och resultatbaserad dialog; utveckla en strategi och en handlingsplan för att ta itu med dessa frågor och integrera dem i det bredare partnerskapet mellan EU och Indien,</w:t>
      </w:r>
    </w:p>
    <w:p w14:paraId="3F569931" w14:textId="77777777" w:rsidR="00762B8F" w:rsidRPr="001323AF" w:rsidRDefault="00762B8F" w:rsidP="001323AF">
      <w:pPr>
        <w:pStyle w:val="NormalHanging12a"/>
        <w:widowControl/>
        <w:ind w:left="1134"/>
        <w:rPr>
          <w:szCs w:val="24"/>
        </w:rPr>
      </w:pPr>
      <w:r w:rsidRPr="001323AF">
        <w:t>y)</w:t>
      </w:r>
      <w:r w:rsidRPr="001323AF">
        <w:tab/>
        <w:t>fördöma våldshandlingar, ökande nationalistisk retorik och splittrande politik, och uppmana ledarna att upphöra med provocerande uttalanden för att lösa sociala konflikter, inbegripet konflikterna i Manipur; fortsätta att uttrycka allvarlig oro, även offentligt, över Indiens ändrade lag om medborgarskap och andra lagar som diskriminerar på grund av religion och som är farligt splittrande; uppmuntra Indien att garantera rätten för var och en att fritt utöva sin religion, vilken fastställs i artikel 25 i landets konstitution; motarbeta och fördöma hatpropaganda som uppmuntrar till diskriminering eller våld mot religiösa minoriteter, såsom muslimer och kristna; uppmana de indiska myndigheterna att vidta alla nödvändiga åtgärder och göra största möjliga ansträngningar för att stoppa det pågående våldet, inbegripet hatpropaganda, mot etniska och religiösa minoriteter och vissa trosbaserade organisationer i landet och att ställa förövarna till svars,</w:t>
      </w:r>
    </w:p>
    <w:p w14:paraId="783FC344" w14:textId="77777777" w:rsidR="00762B8F" w:rsidRPr="001323AF" w:rsidRDefault="00762B8F" w:rsidP="001323AF">
      <w:pPr>
        <w:pStyle w:val="NormalHanging12a"/>
        <w:widowControl/>
        <w:ind w:left="1134"/>
        <w:rPr>
          <w:szCs w:val="24"/>
        </w:rPr>
      </w:pPr>
      <w:r w:rsidRPr="001323AF">
        <w:t>z)</w:t>
      </w:r>
      <w:r w:rsidRPr="001323AF">
        <w:tab/>
        <w:t>insistera på att Indien, i egenskap av grundande medlem av FN och nuvarande medlem av FN:s råd för mänskliga rättigheter, bör agera på grundval av alla rekommendationer i sin process för allmän återkommande utvärdering, bland annat genom att godta och underlätta besök av experter inom ramen för FN:s särskilda förfaranden och samarbeta nära med dem, varav de flesta hittills inte har tillåtits besöka landet sedan 1999,</w:t>
      </w:r>
    </w:p>
    <w:p w14:paraId="4132F912" w14:textId="77777777" w:rsidR="00762B8F" w:rsidRPr="001323AF" w:rsidRDefault="00762B8F" w:rsidP="001323AF">
      <w:pPr>
        <w:pStyle w:val="NormalHanging12a"/>
        <w:widowControl/>
        <w:ind w:left="1134"/>
      </w:pPr>
      <w:r w:rsidRPr="001323AF">
        <w:t>aa)</w:t>
      </w:r>
      <w:r w:rsidRPr="001323AF">
        <w:tab/>
        <w:t>på alla nivåer av EU:s dialog med de indiska myndigheterna ta upp den oro som uttryckts av FN:s högkommissarie för mänskliga rättigheter och FN:s särskilda rapportörer om situationen för de mänskliga rättigheterna, det civila samhället och utsatta och marginaliserade grupper, såsom kvinnor, barn, migranter och hbtqi-personer, med hänvisning till ömsesidiga fördragsskyldigheter enligt olika folkrättsliga instrument,</w:t>
      </w:r>
    </w:p>
    <w:p w14:paraId="5B89FAA2" w14:textId="77777777" w:rsidR="00762B8F" w:rsidRPr="001323AF" w:rsidRDefault="00762B8F" w:rsidP="001323AF">
      <w:pPr>
        <w:pStyle w:val="NormalHanging12a"/>
        <w:widowControl/>
        <w:ind w:left="1134"/>
        <w:rPr>
          <w:szCs w:val="24"/>
        </w:rPr>
      </w:pPr>
      <w:r w:rsidRPr="001323AF">
        <w:t>ab)</w:t>
      </w:r>
      <w:r w:rsidRPr="001323AF">
        <w:tab/>
        <w:t>betona vikten av att Indien visar sitt åtagande att respektera, skydda och till fullo upprätthålla den konstitutionellt garanterade rätten till yttrandefrihet för alla, inbegripet på nätet, mediefriheten, rätten till fredlig sammankomst och föreningsfriheten samt rättsväsendets oberoende; uppmuntra Indien att skapa en miljö som främjar mångsidig och oberoende journalistik och att skydda alla mediearbetare i enlighet med landets konstitution,</w:t>
      </w:r>
    </w:p>
    <w:p w14:paraId="5761038C" w14:textId="67A051C3" w:rsidR="00762B8F" w:rsidRPr="001323AF" w:rsidRDefault="00762B8F" w:rsidP="001323AF">
      <w:pPr>
        <w:pStyle w:val="NormalHanging12a"/>
        <w:widowControl/>
        <w:ind w:left="1134"/>
        <w:rPr>
          <w:szCs w:val="24"/>
        </w:rPr>
      </w:pPr>
      <w:r w:rsidRPr="001323AF">
        <w:t>ac)</w:t>
      </w:r>
      <w:r w:rsidRPr="001323AF">
        <w:tab/>
        <w:t xml:space="preserve">samarbeta med Indien för att trygga en säker och demokratisk miljö för det arbete som utförs av människorättsförsvarare, miljöaktivister, försvarare av urbefolkningarnas och daliternas rättigheter, politiska motståndare och fackföreningsaktivister, journalister och andra aktörer i det civila samhället; </w:t>
      </w:r>
      <w:r w:rsidR="006C3A07" w:rsidRPr="001323AF">
        <w:t xml:space="preserve">att </w:t>
      </w:r>
      <w:r w:rsidRPr="001323AF">
        <w:t xml:space="preserve">upphöra att åberopa lagar mot uppvigling, utländsk finansiering och terrorism som ett sätt att begränsa dessa aktörers legitima verksamhet, även i den av Indien administrerade delen av Kashmir; </w:t>
      </w:r>
      <w:r w:rsidR="006C3A07" w:rsidRPr="001323AF">
        <w:t xml:space="preserve">att </w:t>
      </w:r>
      <w:r w:rsidRPr="001323AF">
        <w:t xml:space="preserve">frige alla politiska fångar; </w:t>
      </w:r>
      <w:r w:rsidR="006C3A07" w:rsidRPr="001323AF">
        <w:t xml:space="preserve">att </w:t>
      </w:r>
      <w:r w:rsidRPr="001323AF">
        <w:t>stoppa generella begränsningar av tillgången till internet;</w:t>
      </w:r>
      <w:r w:rsidR="006C3A07" w:rsidRPr="001323AF">
        <w:t xml:space="preserve"> att</w:t>
      </w:r>
      <w:r w:rsidRPr="001323AF">
        <w:t xml:space="preserve"> se över lagar för att undvika att de missbrukas för att tysta avvikande åsikter; </w:t>
      </w:r>
      <w:r w:rsidR="006C3A07" w:rsidRPr="001323AF">
        <w:t xml:space="preserve">att </w:t>
      </w:r>
      <w:r w:rsidRPr="001323AF">
        <w:t>ändra lagar som främjar diskriminering och underlätta tillgången till rättslig prövning och säkerställa ansvarsskyldighet för kränkningar av de mänskliga rättigheterna</w:t>
      </w:r>
      <w:r w:rsidR="006C3A07" w:rsidRPr="001323AF">
        <w:t xml:space="preserve"> och</w:t>
      </w:r>
      <w:r w:rsidRPr="001323AF">
        <w:t xml:space="preserve"> </w:t>
      </w:r>
      <w:r w:rsidR="006C3A07" w:rsidRPr="001323AF">
        <w:t xml:space="preserve">att </w:t>
      </w:r>
      <w:r w:rsidRPr="001323AF">
        <w:t>åtgärda de skadliga effekterna av lagen om reglering av utländska bidrag och lagen om olaglig verksamhet (förebyggande) på det civila samhällets organisationer</w:t>
      </w:r>
      <w:r w:rsidR="006C3A07" w:rsidRPr="001323AF">
        <w:t>,</w:t>
      </w:r>
      <w:r w:rsidRPr="001323AF">
        <w:t xml:space="preserve"> öka EU:s och medlemsstaternas stöd till organisationer i det civila samhället och människorättsförsvarare, bland annat genom att göra det lättare att hitta finansieringsmöjligheter,</w:t>
      </w:r>
    </w:p>
    <w:p w14:paraId="3FD204E0" w14:textId="77777777" w:rsidR="00762B8F" w:rsidRPr="001323AF" w:rsidRDefault="00762B8F" w:rsidP="001323AF">
      <w:pPr>
        <w:pStyle w:val="NormalHanging12a"/>
        <w:widowControl/>
        <w:ind w:left="1134"/>
        <w:rPr>
          <w:szCs w:val="24"/>
        </w:rPr>
      </w:pPr>
      <w:r w:rsidRPr="001323AF">
        <w:t>ad)</w:t>
      </w:r>
      <w:r w:rsidRPr="001323AF">
        <w:tab/>
        <w:t>välkomna antagandet av lagförslaget om fastställande av ett visst antal platser för kvinnor i parlamentet (Women’s Reservation Bill), som kommer att reservera en tredjedel av platserna i nationella och statliga parlament för kvinnor och är ett betydande steg framåt för kvinnors rätt till deltagande och jämställdhet i Indien; uppmuntra Indien att vidta ytterligare åtgärder för att utreda och förhindra könsbaserat våld och diskriminering samt främja jämställdhet och kvinnors egenmakt,</w:t>
      </w:r>
    </w:p>
    <w:p w14:paraId="7711D83E" w14:textId="77777777" w:rsidR="00762B8F" w:rsidRPr="001323AF" w:rsidRDefault="00762B8F" w:rsidP="001323AF">
      <w:pPr>
        <w:pStyle w:val="NormalHanging12a"/>
        <w:widowControl/>
        <w:ind w:left="1134"/>
      </w:pPr>
      <w:r w:rsidRPr="001323AF">
        <w:t>ae)</w:t>
      </w:r>
      <w:r w:rsidRPr="001323AF">
        <w:tab/>
        <w:t>pressa de indiska myndigheterna till att sätta stopp för den utbredda diskrimineringen baserad på kasttillhörighet i Indien och bevilja adivasifolken rättigheter enligt lagen om skogsrättigheter; dela med sig av EU:s erfarenheter av att ta itu med de inhemska utmaningarna i samband med hatbrott; anta framför allt en landsstrategi för att bidra till att bekämpa diskriminering på grund av kasttillhörighet och integrera kastrelaterade perspektiv i EU:s och medlemsstaternas partnerskap med Indien,</w:t>
      </w:r>
    </w:p>
    <w:p w14:paraId="02A1BEAF" w14:textId="77777777" w:rsidR="00762B8F" w:rsidRPr="001323AF" w:rsidRDefault="00762B8F" w:rsidP="001323AF">
      <w:pPr>
        <w:pStyle w:val="NormalHanging12a"/>
        <w:widowControl/>
        <w:ind w:left="1134"/>
        <w:rPr>
          <w:szCs w:val="24"/>
        </w:rPr>
      </w:pPr>
      <w:r w:rsidRPr="001323AF">
        <w:t>af)</w:t>
      </w:r>
      <w:r w:rsidRPr="001323AF">
        <w:tab/>
        <w:t>erinra om EU:s principiella och långvariga ställningstagande mot dödsstraffet och upprepa sin vädjan till Indien om ett moratorium för dödsstraffet i syfte att avskaffa det permanent,</w:t>
      </w:r>
    </w:p>
    <w:p w14:paraId="121CF24E" w14:textId="77777777" w:rsidR="00762B8F" w:rsidRPr="001323AF" w:rsidRDefault="00762B8F" w:rsidP="001323AF">
      <w:pPr>
        <w:pStyle w:val="NormalHanging12a"/>
        <w:widowControl/>
        <w:ind w:left="1134"/>
      </w:pPr>
      <w:r w:rsidRPr="001323AF">
        <w:t>ag)</w:t>
      </w:r>
      <w:r w:rsidRPr="001323AF">
        <w:tab/>
        <w:t>välkomna Indiens antagande av en nationell handlingsplan för företag och mänskliga rättigheter i linje med FN:s vägledande principer för företag och mänskliga rättigheter; fördjupa samarbetet med Indien om detta, inbegripet om FN:s mål för hållbar utveckling och Internationella arbetsorganisationens konventioner; erinra om alla företags ansvar att respektera de mänskliga rättigheterna i sina värdekedjor och uppmuntra Indien att aktivt delta i de pågående förhandlingarna om ett bindande FN-fördrag som reglerar företag enligt internationell människorättslagstiftning,</w:t>
      </w:r>
    </w:p>
    <w:p w14:paraId="7B884CB0" w14:textId="77777777" w:rsidR="00762B8F" w:rsidRPr="001323AF" w:rsidRDefault="00762B8F" w:rsidP="001323AF">
      <w:pPr>
        <w:pStyle w:val="NormalHanging12a"/>
        <w:widowControl/>
        <w:ind w:left="1134"/>
      </w:pPr>
      <w:r w:rsidRPr="001323AF">
        <w:t>ah)</w:t>
      </w:r>
      <w:r w:rsidRPr="001323AF">
        <w:tab/>
        <w:t>se till att verksamheten för EU-baserade företag i eller med Indien är strikt förenlig med relevant EU-lagstiftning, inbegripet det framtida direktivet om tillbörlig aktsamhet för företag, och den framtida förordningen om tvångsarbete; vidta åtgärder för att säkerställa att all EU-relaterad affärsverksamhet som omfattar utvinningsindustrin inbegriper en kraftfull och rättvis samrådsram som överensstämmer med rätten till fritt, på förhand inhämtat och välinformerat samtycke från alla berörda ursprungsbefolkningar; med kraft uppmana Indien att ratificera FN:s tortyrkonvention och dess frivilliga protokoll och FN:s konvention till skydd för alla människor mot påtvingade försvinnanden,</w:t>
      </w:r>
    </w:p>
    <w:p w14:paraId="36F2EF2E" w14:textId="77777777" w:rsidR="00762B8F" w:rsidRPr="001323AF" w:rsidRDefault="00762B8F" w:rsidP="001323AF">
      <w:pPr>
        <w:pStyle w:val="NormalHanging12a"/>
        <w:widowControl/>
        <w:ind w:left="1134"/>
        <w:rPr>
          <w:szCs w:val="24"/>
        </w:rPr>
      </w:pPr>
      <w:r w:rsidRPr="001323AF">
        <w:t>ai)</w:t>
      </w:r>
      <w:r w:rsidRPr="001323AF">
        <w:tab/>
        <w:t>uppmuntra Indien att fortsatt stödja internationella rättskipande åtgärder genom att underteckna Romstadgan för Internationella brottmålsdomstolen,</w:t>
      </w:r>
    </w:p>
    <w:p w14:paraId="20CE7947" w14:textId="77777777" w:rsidR="00762B8F" w:rsidRPr="001323AF" w:rsidRDefault="00762B8F" w:rsidP="001323AF">
      <w:pPr>
        <w:pStyle w:val="NormalHanging12a"/>
        <w:widowControl/>
        <w:ind w:left="1134"/>
      </w:pPr>
      <w:r w:rsidRPr="001323AF">
        <w:t>aj)</w:t>
      </w:r>
      <w:r w:rsidRPr="001323AF">
        <w:tab/>
        <w:t>uppgradera människorättsdialogen mellan EU och Indien till en dialog på central nivå vartannat år, och sträva efter att göra den meningsfull genom deltagande på hög nivå och genom att fastställa konkreta åtaganden och riktmärken för framsteg, och behandla enskilda fall i linje med EU:s riktlinjer för dialoger om mänskliga rättigheter; underlätta genomförandet av en dialog mellan EU och Indien om det civila samhället inför den mellanstatliga dialogen; stärka kopplingarna mellan dialogen och samarbetet i multilaterala forum; säkerställa att Europeiska utrikestjänsten regelbundet rapporterar till parlamentet om de resultat som uppnåtts,</w:t>
      </w:r>
    </w:p>
    <w:p w14:paraId="2C0F49CC" w14:textId="77777777" w:rsidR="00762B8F" w:rsidRPr="001323AF" w:rsidRDefault="00762B8F" w:rsidP="001323AF">
      <w:pPr>
        <w:pStyle w:val="NormalHanging12a"/>
        <w:widowControl/>
        <w:ind w:left="1134"/>
      </w:pPr>
      <w:r w:rsidRPr="001323AF">
        <w:t>ak)</w:t>
      </w:r>
      <w:r w:rsidRPr="001323AF">
        <w:tab/>
        <w:t>erinra om att alla frihandelsavtal med Indien bör grundas på en föregående, grundlig, effektiv och omfattande konsekvensbedömning av mänskliga rättigheter och hållbarhet som genomförs av båda sidor, med särskild hänsyn till den potentiella inverkan på de mest utsatta grupperna; på ett meningsfullt sätt inkludera och samråda med det civila samhällets organisationer, inbegripet fackföreningar och människorättsförsvarare under förhandlingar om mer omfattande bilaterala avtal; upprepa behovet av att agera på grundval av parlamentets långvariga ståndpunkt om vikten av ett verkställbart och kraftfullt kapitel om handel och hållbar utveckling som är anpassat med Parisavtalet,</w:t>
      </w:r>
    </w:p>
    <w:p w14:paraId="618EE901" w14:textId="77777777" w:rsidR="00762B8F" w:rsidRPr="001323AF" w:rsidRDefault="00762B8F" w:rsidP="001323AF">
      <w:pPr>
        <w:pStyle w:val="NormalHanging12a"/>
        <w:widowControl/>
        <w:ind w:left="1134"/>
      </w:pPr>
      <w:r w:rsidRPr="001323AF">
        <w:t>al)</w:t>
      </w:r>
      <w:r w:rsidRPr="001323AF">
        <w:tab/>
        <w:t>arbeta för att uppnå gemensamma och ömsesidigt gynnsamma mål för handel och investeringar som skulle kunna bidra till ekonomisk tillväxt och innovation och samtidigt vara förenliga med och bidra till respekten för mänskliga rättigheter, däribland arbetstagarrättigheter; främja kampen mot klimatförändringarna och uppnåendet av målen för hållbar utveckling i Agenda 2030,</w:t>
      </w:r>
    </w:p>
    <w:p w14:paraId="428DB9A8" w14:textId="77777777" w:rsidR="00762B8F" w:rsidRPr="001323AF" w:rsidRDefault="00762B8F" w:rsidP="001323AF">
      <w:pPr>
        <w:pStyle w:val="NormalHanging12a"/>
        <w:widowControl/>
        <w:ind w:left="1134"/>
        <w:rPr>
          <w:szCs w:val="24"/>
        </w:rPr>
      </w:pPr>
      <w:r w:rsidRPr="001323AF">
        <w:t>am)</w:t>
      </w:r>
      <w:r w:rsidRPr="001323AF">
        <w:tab/>
        <w:t>på bästa sätt utnyttja Indiens engagemang för multilateralism och en internationell regelbaserad handelsordning; främja Indiens avgörande roll i det pågående arbetet med att reformera Världshandelsorganisationen,</w:t>
      </w:r>
    </w:p>
    <w:p w14:paraId="52184A41" w14:textId="77777777" w:rsidR="00762B8F" w:rsidRPr="001323AF" w:rsidRDefault="00762B8F" w:rsidP="00762B8F">
      <w:pPr>
        <w:pStyle w:val="NormalHanging12a"/>
        <w:widowControl/>
      </w:pPr>
      <w:r w:rsidRPr="001323AF">
        <w:rPr>
          <w:b/>
          <w:i/>
        </w:rPr>
        <w:t>Konnektivitet när det gäller klimatfrågor, energifrågor och digitala frågor </w:t>
      </w:r>
    </w:p>
    <w:p w14:paraId="08E592DB" w14:textId="77777777" w:rsidR="00762B8F" w:rsidRPr="001323AF" w:rsidRDefault="00762B8F" w:rsidP="001323AF">
      <w:pPr>
        <w:pStyle w:val="NormalHanging12a"/>
        <w:widowControl/>
        <w:ind w:left="1134"/>
        <w:rPr>
          <w:szCs w:val="24"/>
        </w:rPr>
      </w:pPr>
      <w:r w:rsidRPr="001323AF">
        <w:t>an)</w:t>
      </w:r>
      <w:r w:rsidRPr="001323AF">
        <w:tab/>
        <w:t>välkomna partnerskapet mellan EU och Indien om konnektivitet och det åtagande som det inbegriper att stödja hållbara digitala nät, transport- och energinät, flöden av varor, tjänster, data och kapital samt utbytesverksamhet mellan människor, vilket bidrar till EU:s bredare Global Gateway-strategi; notera att partnerskapet för konnektivitet har blivit en av de viktigaste aspekterna av partnerskapet mellan EU och Indien; notera EU:s engagemang för partnerskapet för global infrastruktur och globala investeringar som lanserades vid G20-mötet i New Delhi, och betona att partnerskapet bör samordnas ordentligt med Global Gateway och med G7-partnerskapet för globala infrastrukturinvesteringar; insistera på en noggrann bedömning av konsekvenserna för hållbarhet och mänskliga rättigheter av projekt som finansieras genom partnerskapet, inbegripet deras kommersiella bärkraft och transparens, för att säkerställa lika villkor för företag och respekt för mänskliga rättigheter, arbetstagares rättigheter och miljönormer,</w:t>
      </w:r>
    </w:p>
    <w:p w14:paraId="6A3F9CF8" w14:textId="77777777" w:rsidR="00762B8F" w:rsidRPr="001323AF" w:rsidRDefault="00762B8F" w:rsidP="001323AF">
      <w:pPr>
        <w:pStyle w:val="NormalHanging12a"/>
        <w:widowControl/>
        <w:ind w:left="1134"/>
      </w:pPr>
      <w:r w:rsidRPr="001323AF">
        <w:t>ao)</w:t>
      </w:r>
      <w:r w:rsidRPr="001323AF">
        <w:tab/>
        <w:t>stärka samarbetet om klimat- och energifrågor med Indien som en viktig partner i den globala kampen mot klimatförändringarna och försämringen av den biologiska mångfalden och i den gröna omställningen till förnybar energi och klimatneutralitet, med vederbörlig hänsyn till konsekvenserna för de mest utsatta; erkänna att Indien är ett viktigt exempel för världen genom att visa att det är möjligt att samtidigt bekämpa klimatförändringarna och eftersträva en utvecklingsagenda,</w:t>
      </w:r>
    </w:p>
    <w:p w14:paraId="2575C5E4" w14:textId="77777777" w:rsidR="00762B8F" w:rsidRPr="001323AF" w:rsidRDefault="00762B8F" w:rsidP="001323AF">
      <w:pPr>
        <w:pStyle w:val="NormalHanging12a"/>
        <w:widowControl/>
        <w:ind w:left="1134"/>
      </w:pPr>
      <w:r w:rsidRPr="001323AF">
        <w:t>ap)</w:t>
      </w:r>
      <w:r w:rsidRPr="001323AF">
        <w:tab/>
        <w:t>föregå med gott exempel när det gäller hur jämställdhet och ursprungsbefolkningars rättigheter prioriteras vid genomförandet av målen för biologisk mångfald; uppmuntra gemensamma partnerskap för att främja en ambitiös gemensam agenda och globala åtgärder för biologisk mångfald; samarbeta med Indien om utmaningarna för globala åtaganden när det gäller avskogning, snabb urbanisering och industriell utveckling,</w:t>
      </w:r>
    </w:p>
    <w:p w14:paraId="32356F9B" w14:textId="77777777" w:rsidR="00762B8F" w:rsidRPr="001323AF" w:rsidRDefault="00762B8F" w:rsidP="001323AF">
      <w:pPr>
        <w:pStyle w:val="NormalHanging12a"/>
        <w:widowControl/>
        <w:ind w:left="1134"/>
      </w:pPr>
      <w:r w:rsidRPr="001323AF">
        <w:t>aq)</w:t>
      </w:r>
      <w:r w:rsidRPr="001323AF">
        <w:tab/>
        <w:t>välkomna Indiens ledarskap och utvidgning av koalitionen för en katastroftålig infrastruktur, uppmuntra globala investeringar och en samordnad politik för klimat- och katastrofresiliens; välkomna att både EU och Europeiska investeringsbanken nu är medlemmar i koalitionen och därmed bidrar till partnerskapet mellan EU och Indien och genomförandet av EU:s Global Gateway-strategi,</w:t>
      </w:r>
    </w:p>
    <w:p w14:paraId="4707547E" w14:textId="77777777" w:rsidR="00762B8F" w:rsidRPr="001323AF" w:rsidRDefault="00762B8F" w:rsidP="001323AF">
      <w:pPr>
        <w:pStyle w:val="NormalHanging12a"/>
        <w:widowControl/>
        <w:ind w:left="1134"/>
      </w:pPr>
      <w:r w:rsidRPr="001323AF">
        <w:t>ar)</w:t>
      </w:r>
      <w:r w:rsidRPr="001323AF">
        <w:tab/>
        <w:t>välkomna och efterlysa ytterligare framsteg med partnerskapet mellan EU och Indien för ren energi och klimatet på områdena förnybar energi, energieffektivitet och klimatförändringar, med tanke på att Indiens energibehov kommer att mer än fördubblas under de kommande 20 åren; uppmuntra till ytterligare investeringar i Indien för att tillhandahålla säker, hållbar energi till överkomliga priser, så att Indien ska kunna uppnå sina ambitiösa mål för förnybar energi; fortsätta ansträngningarna för att vidareutveckla samarbetet mellan EU och Indien om solenergi och vätgas; samarbeta med Indien om hållbar utveckling och miljörisker, särskilt när det gäller gröna investeringar, luftföroreningar, kvalitet och förvaltning av vattenresurser; tillhandahålla tekniskt bistånd i detta avseende; gemensamt ta itu med effekterna av mekanismen för koldioxidjustering vid gränserna,</w:t>
      </w:r>
    </w:p>
    <w:p w14:paraId="7F412EAD" w14:textId="77777777" w:rsidR="00762B8F" w:rsidRPr="001323AF" w:rsidRDefault="00762B8F" w:rsidP="001323AF">
      <w:pPr>
        <w:pStyle w:val="NormalHanging12a"/>
        <w:widowControl/>
        <w:ind w:left="1134"/>
        <w:rPr>
          <w:szCs w:val="24"/>
        </w:rPr>
      </w:pPr>
      <w:r w:rsidRPr="001323AF">
        <w:t>as)</w:t>
      </w:r>
      <w:r w:rsidRPr="001323AF">
        <w:tab/>
        <w:t>öka samarbetet med Indien om hälsokriser, läkemedel och digitala hälsoinnovationer till förmån för allmän hälso- och sjukvård, eftersom landet är den största tillverkaren och exportören av generiska läkemedel och en aktiv aktör inom globala hälsofrågor i multilaterala forum; agera för att stärka samarbetet inom forskning och innovation på hälsoområdet; öka ansträngningarna för att hitta en snabb lösning, utan att äventyra innehållet, på allmän tillgång till läkemedel till överkomliga priser,</w:t>
      </w:r>
    </w:p>
    <w:p w14:paraId="02A898F0" w14:textId="77777777" w:rsidR="00762B8F" w:rsidRPr="001323AF" w:rsidRDefault="00762B8F" w:rsidP="001323AF">
      <w:pPr>
        <w:pStyle w:val="NormalHanging12a"/>
        <w:widowControl/>
        <w:ind w:left="1134"/>
        <w:rPr>
          <w:szCs w:val="24"/>
        </w:rPr>
      </w:pPr>
      <w:r w:rsidRPr="001323AF">
        <w:t>at)</w:t>
      </w:r>
      <w:r w:rsidRPr="001323AF">
        <w:tab/>
        <w:t>välkomna inrättandet av handels- och teknikrådet och utnyttja det på ett effektivt sätt; erkänna den betydande potentialen hos digitala frågor som en del av partnerskapet mellan EU och Indien, vilket omfattar digital infrastruktur och konnektivitet, digital politik, dataskydd och dataflöden samt cybersäkerhet; intensifiera samarbetet inom högpresterande dator- och kvantteknik och därigenom förbättra de tekniska lösningarna inom en mängd sektorer; erkänna att EU med stöd från Indien har bättre förutsättningar att främja globala standarder inom den digitala sektorn; notera skillnaderna i EU:s och Indiens åsikter om dataskydd och gränsöverskridande dataöverföringar; uttrycka oro över att Indien kopplar dataskydd till sin nationella säkerhet och därmed skapar ett hinder för anpassningen av indisk och europeisk datareglering; dock uppmuntra arbetet med att fastställa gemensamma standarder som upprätthåller integritets- och uppgiftsskydd, tillhandahåller lämpliga skyddsåtgärder och underlättar moderna handels- och säkerhetsförbindelser,</w:t>
      </w:r>
    </w:p>
    <w:p w14:paraId="18FFECDB" w14:textId="77777777" w:rsidR="00762B8F" w:rsidRPr="001323AF" w:rsidRDefault="00762B8F" w:rsidP="001323AF">
      <w:pPr>
        <w:pStyle w:val="NormalHanging12a"/>
        <w:widowControl/>
        <w:ind w:left="1134"/>
      </w:pPr>
      <w:r w:rsidRPr="001323AF">
        <w:t>au)</w:t>
      </w:r>
      <w:r w:rsidRPr="001323AF">
        <w:tab/>
        <w:t>samarbeta med Indien för att leda det globala samtalet om säker etisk och ansvarsfull användning av artificiell intelligens (AI) och främja människorättsbaserad AI; uppmuntra till gemensamma ansträngningar för att fastställa internationella standarder och riktlinjer för ansvarsfull användning av AI som prioriterar mänskliga rättigheter och etiska överväganden,</w:t>
      </w:r>
    </w:p>
    <w:p w14:paraId="2D2E53D8" w14:textId="77777777" w:rsidR="00762B8F" w:rsidRPr="001323AF" w:rsidRDefault="00762B8F" w:rsidP="001323AF">
      <w:pPr>
        <w:pStyle w:val="NormalHanging12a"/>
        <w:widowControl/>
        <w:ind w:left="1134"/>
        <w:rPr>
          <w:szCs w:val="24"/>
        </w:rPr>
      </w:pPr>
      <w:r w:rsidRPr="001323AF">
        <w:t>av)</w:t>
      </w:r>
      <w:r w:rsidRPr="001323AF">
        <w:tab/>
        <w:t>avancera i fråga om ett gemensamt åtagande att inte selektivt begränsa eller förbjuda sociala medieplattformar, begränsa yttrandefriheten på nätet och införa generella förbud mot tillgången till internet och telekommunikation, samtidigt som man fastställer gemensamma standarder för den digitala ekonomin som bör bygga på mänskliga rättigheter; uttrycka oro över rapporterna om den indiska regeringens inköp och användning av spionprogram samt hundratals falska medier och statligt organiserade icke-statliga organisationer (GONGO – Government-operated non-governmental organization), bland annat för användning mot internationella institutioner,</w:t>
      </w:r>
    </w:p>
    <w:p w14:paraId="65535E7B" w14:textId="77777777" w:rsidR="00762B8F" w:rsidRPr="001323AF" w:rsidRDefault="00762B8F" w:rsidP="001323AF">
      <w:pPr>
        <w:pStyle w:val="NormalHanging12a"/>
        <w:widowControl/>
        <w:ind w:left="1134"/>
        <w:rPr>
          <w:szCs w:val="24"/>
        </w:rPr>
      </w:pPr>
      <w:r w:rsidRPr="001323AF">
        <w:t>aw)</w:t>
      </w:r>
      <w:r w:rsidRPr="001323AF">
        <w:tab/>
        <w:t>uppmuntra till ökat vetenskapligt och tekniskt samarbete mellan EU och Indien, särskilt genom att skapa kopplingar mellan europeiska projekt och indiska initiativ inom grön teknik, vatteninfrastruktur och digital innovation,</w:t>
      </w:r>
    </w:p>
    <w:p w14:paraId="4A5C8CCB" w14:textId="77777777" w:rsidR="00762B8F" w:rsidRPr="001323AF" w:rsidRDefault="00762B8F" w:rsidP="001323AF">
      <w:pPr>
        <w:pStyle w:val="NormalHanging12a"/>
        <w:widowControl/>
        <w:ind w:left="1134"/>
      </w:pPr>
      <w:r w:rsidRPr="001323AF">
        <w:t>ax)</w:t>
      </w:r>
      <w:r w:rsidRPr="001323AF">
        <w:tab/>
        <w:t>ytterligare underlätta rörligheten mellan EU och Indien, inbegripet för forskare, arbetskraftsmigranter, studenter, högkvalificerade arbetstagare och konstnärer, samt utbyten mellan människor inom alla sektorer som är relevanta för partnerskapet mellan EU och Indien,</w:t>
      </w:r>
    </w:p>
    <w:p w14:paraId="5B92281A" w14:textId="77777777" w:rsidR="00762B8F" w:rsidRPr="001323AF" w:rsidRDefault="00762B8F" w:rsidP="00762B8F">
      <w:pPr>
        <w:pStyle w:val="NormalHanging12a"/>
        <w:widowControl/>
        <w:jc w:val="center"/>
        <w:rPr>
          <w:szCs w:val="24"/>
        </w:rPr>
      </w:pPr>
      <w:r w:rsidRPr="001323AF">
        <w:t>°</w:t>
      </w:r>
    </w:p>
    <w:p w14:paraId="11195DEA" w14:textId="77777777" w:rsidR="00762B8F" w:rsidRPr="001323AF" w:rsidRDefault="00762B8F" w:rsidP="00762B8F">
      <w:pPr>
        <w:pStyle w:val="NormalHanging12a"/>
        <w:widowControl/>
        <w:jc w:val="center"/>
        <w:rPr>
          <w:szCs w:val="24"/>
        </w:rPr>
      </w:pPr>
      <w:r w:rsidRPr="001323AF">
        <w:t>°</w:t>
      </w:r>
      <w:r w:rsidRPr="001323AF">
        <w:tab/>
        <w:t>°</w:t>
      </w:r>
    </w:p>
    <w:p w14:paraId="1534A623" w14:textId="77777777" w:rsidR="00762B8F" w:rsidRPr="00DD21A2" w:rsidRDefault="00762B8F" w:rsidP="00762B8F">
      <w:pPr>
        <w:pStyle w:val="NormalHanging12a"/>
        <w:widowControl/>
      </w:pPr>
      <w:r w:rsidRPr="001323AF">
        <w:t>2.</w:t>
      </w:r>
      <w:r w:rsidRPr="001323AF">
        <w:tab/>
        <w:t>Europaparlamentet uppdrar åt talmannen att översända denna resolution till rådet, kommissionen och vice ordföranden för kommissionen/unionens höga representant för utrikes frågor och säkerhetspolitik samt till Indiens lagstiftande organ och regering.</w:t>
      </w:r>
    </w:p>
    <w:p w14:paraId="1FD6552C" w14:textId="77777777" w:rsidR="00E365E1" w:rsidRPr="00DD21A2" w:rsidRDefault="00E365E1" w:rsidP="00046F72">
      <w:bookmarkStart w:id="9" w:name="TextBodyEnd"/>
      <w:bookmarkEnd w:id="9"/>
    </w:p>
    <w:sectPr w:rsidR="00E365E1" w:rsidRPr="00DD21A2" w:rsidSect="00DD21A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F6756" w14:textId="77777777" w:rsidR="00046F72" w:rsidRPr="00DD21A2" w:rsidRDefault="00046F72">
      <w:r w:rsidRPr="00DD21A2">
        <w:separator/>
      </w:r>
    </w:p>
  </w:endnote>
  <w:endnote w:type="continuationSeparator" w:id="0">
    <w:p w14:paraId="5B2068BA" w14:textId="77777777" w:rsidR="00046F72" w:rsidRPr="00DD21A2" w:rsidRDefault="00046F72">
      <w:r w:rsidRPr="00DD21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C24A1" w14:textId="77777777" w:rsidR="00064002" w:rsidRPr="00DD21A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BBB88" w14:textId="77777777" w:rsidR="00064002" w:rsidRPr="00DD21A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49BDD" w14:textId="77777777" w:rsidR="00064002" w:rsidRPr="00DD21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7D5E2" w14:textId="77777777" w:rsidR="00046F72" w:rsidRPr="00DD21A2" w:rsidRDefault="00046F72">
      <w:r w:rsidRPr="00DD21A2">
        <w:separator/>
      </w:r>
    </w:p>
  </w:footnote>
  <w:footnote w:type="continuationSeparator" w:id="0">
    <w:p w14:paraId="6404EBCE" w14:textId="77777777" w:rsidR="00046F72" w:rsidRPr="00DD21A2" w:rsidRDefault="00046F72">
      <w:r w:rsidRPr="00DD21A2">
        <w:continuationSeparator/>
      </w:r>
    </w:p>
  </w:footnote>
  <w:footnote w:id="1">
    <w:p w14:paraId="19A383DC" w14:textId="77777777" w:rsidR="00762B8F" w:rsidRPr="001323AF" w:rsidRDefault="00762B8F" w:rsidP="00DD21A2">
      <w:pPr>
        <w:pStyle w:val="FootnoteText"/>
        <w:ind w:left="567" w:hanging="567"/>
        <w:rPr>
          <w:sz w:val="24"/>
          <w:lang w:val="de-DE"/>
        </w:rPr>
      </w:pPr>
      <w:r w:rsidRPr="00DD21A2">
        <w:rPr>
          <w:rStyle w:val="FootnoteReference"/>
          <w:sz w:val="24"/>
          <w:lang w:val="sv-SE"/>
        </w:rPr>
        <w:footnoteRef/>
      </w:r>
      <w:r w:rsidR="00DD21A2" w:rsidRPr="001323AF">
        <w:rPr>
          <w:sz w:val="24"/>
          <w:lang w:val="de-DE"/>
        </w:rPr>
        <w:t xml:space="preserve"> </w:t>
      </w:r>
      <w:r w:rsidR="00DD21A2" w:rsidRPr="001323AF">
        <w:rPr>
          <w:sz w:val="24"/>
          <w:lang w:val="de-DE"/>
        </w:rPr>
        <w:tab/>
      </w:r>
      <w:r w:rsidRPr="001323AF">
        <w:rPr>
          <w:sz w:val="24"/>
          <w:lang w:val="de-DE"/>
        </w:rPr>
        <w:t>EGT L 223, 27.8.1994, s. 24.</w:t>
      </w:r>
    </w:p>
  </w:footnote>
  <w:footnote w:id="2">
    <w:p w14:paraId="31063ECD" w14:textId="77777777" w:rsidR="00762B8F" w:rsidRPr="001323AF" w:rsidRDefault="00762B8F" w:rsidP="00DD21A2">
      <w:pPr>
        <w:pStyle w:val="FootnoteText"/>
        <w:ind w:left="567" w:hanging="567"/>
        <w:rPr>
          <w:sz w:val="24"/>
          <w:lang w:val="de-DE"/>
        </w:rPr>
      </w:pPr>
      <w:r w:rsidRPr="00DD21A2">
        <w:rPr>
          <w:rStyle w:val="FootnoteReference"/>
          <w:sz w:val="24"/>
          <w:lang w:val="sv-SE"/>
        </w:rPr>
        <w:footnoteRef/>
      </w:r>
      <w:r w:rsidR="00DD21A2" w:rsidRPr="001323AF">
        <w:rPr>
          <w:sz w:val="24"/>
          <w:lang w:val="de-DE"/>
        </w:rPr>
        <w:t xml:space="preserve"> </w:t>
      </w:r>
      <w:r w:rsidR="00DD21A2" w:rsidRPr="001323AF">
        <w:rPr>
          <w:sz w:val="24"/>
          <w:lang w:val="de-DE"/>
        </w:rPr>
        <w:tab/>
      </w:r>
      <w:r w:rsidRPr="001323AF">
        <w:rPr>
          <w:sz w:val="24"/>
          <w:lang w:val="de-DE"/>
        </w:rPr>
        <w:t>EUT L 209, 14.6.2021, s. 1.</w:t>
      </w:r>
    </w:p>
  </w:footnote>
  <w:footnote w:id="3">
    <w:p w14:paraId="57A41AEF" w14:textId="77777777" w:rsidR="00762B8F" w:rsidRPr="001323AF" w:rsidRDefault="00762B8F" w:rsidP="00DD21A2">
      <w:pPr>
        <w:pStyle w:val="FootnoteText"/>
        <w:ind w:left="567" w:hanging="567"/>
        <w:rPr>
          <w:sz w:val="24"/>
        </w:rPr>
      </w:pPr>
      <w:r w:rsidRPr="00DD21A2">
        <w:rPr>
          <w:rStyle w:val="FootnoteReference"/>
          <w:sz w:val="24"/>
          <w:lang w:val="sv-SE"/>
        </w:rPr>
        <w:footnoteRef/>
      </w:r>
      <w:r w:rsidR="00DD21A2" w:rsidRPr="001323AF">
        <w:rPr>
          <w:sz w:val="24"/>
        </w:rPr>
        <w:t xml:space="preserve"> </w:t>
      </w:r>
      <w:r w:rsidR="00DD21A2" w:rsidRPr="001323AF">
        <w:rPr>
          <w:sz w:val="24"/>
        </w:rPr>
        <w:tab/>
      </w:r>
      <w:r w:rsidRPr="001323AF">
        <w:rPr>
          <w:sz w:val="24"/>
        </w:rPr>
        <w:t>EUT C 456, 10.11.2021, s. 117.</w:t>
      </w:r>
    </w:p>
  </w:footnote>
  <w:footnote w:id="4">
    <w:p w14:paraId="4DAA2235" w14:textId="77777777" w:rsidR="00762B8F" w:rsidRPr="001323AF" w:rsidRDefault="00762B8F" w:rsidP="00DD21A2">
      <w:pPr>
        <w:pStyle w:val="FootnoteText"/>
        <w:ind w:left="567" w:hanging="567"/>
        <w:rPr>
          <w:sz w:val="24"/>
        </w:rPr>
      </w:pPr>
      <w:r w:rsidRPr="00DD21A2">
        <w:rPr>
          <w:rStyle w:val="FootnoteReference"/>
          <w:sz w:val="24"/>
          <w:lang w:val="sv-SE"/>
        </w:rPr>
        <w:footnoteRef/>
      </w:r>
      <w:r w:rsidR="00DD21A2" w:rsidRPr="001323AF">
        <w:rPr>
          <w:sz w:val="24"/>
        </w:rPr>
        <w:t xml:space="preserve"> </w:t>
      </w:r>
      <w:r w:rsidR="00DD21A2" w:rsidRPr="001323AF">
        <w:rPr>
          <w:sz w:val="24"/>
        </w:rPr>
        <w:tab/>
      </w:r>
      <w:r w:rsidRPr="001323AF">
        <w:rPr>
          <w:sz w:val="24"/>
        </w:rPr>
        <w:t>EUT C 47, 7.2.2023, s. 23.</w:t>
      </w:r>
    </w:p>
  </w:footnote>
  <w:footnote w:id="5">
    <w:p w14:paraId="12EF2DDD" w14:textId="77777777" w:rsidR="00762B8F" w:rsidRPr="001323AF" w:rsidRDefault="00762B8F" w:rsidP="00DD21A2">
      <w:pPr>
        <w:pStyle w:val="FootnoteText"/>
        <w:ind w:left="567" w:hanging="567"/>
        <w:rPr>
          <w:sz w:val="24"/>
        </w:rPr>
      </w:pPr>
      <w:r w:rsidRPr="00DD21A2">
        <w:rPr>
          <w:rStyle w:val="FootnoteReference"/>
          <w:sz w:val="24"/>
          <w:lang w:val="sv-SE"/>
        </w:rPr>
        <w:footnoteRef/>
      </w:r>
      <w:r w:rsidR="00DD21A2" w:rsidRPr="001323AF">
        <w:rPr>
          <w:sz w:val="24"/>
        </w:rPr>
        <w:t xml:space="preserve"> </w:t>
      </w:r>
      <w:r w:rsidR="00DD21A2" w:rsidRPr="001323AF">
        <w:rPr>
          <w:sz w:val="24"/>
        </w:rPr>
        <w:tab/>
      </w:r>
      <w:r w:rsidRPr="001323AF">
        <w:rPr>
          <w:sz w:val="24"/>
        </w:rPr>
        <w:t>EUT C 493, 27.12.2022, s. 32.</w:t>
      </w:r>
    </w:p>
  </w:footnote>
  <w:footnote w:id="6">
    <w:p w14:paraId="7CBF2C42" w14:textId="77777777" w:rsidR="00762B8F" w:rsidRPr="001323AF" w:rsidRDefault="00762B8F" w:rsidP="00DD21A2">
      <w:pPr>
        <w:pStyle w:val="FootnoteText"/>
        <w:ind w:left="567" w:hanging="567"/>
        <w:rPr>
          <w:sz w:val="24"/>
        </w:rPr>
      </w:pPr>
      <w:r w:rsidRPr="00DD21A2">
        <w:rPr>
          <w:rStyle w:val="FootnoteReference"/>
          <w:sz w:val="24"/>
          <w:lang w:val="sv-SE"/>
        </w:rPr>
        <w:footnoteRef/>
      </w:r>
      <w:r w:rsidR="00DD21A2" w:rsidRPr="001323AF">
        <w:rPr>
          <w:sz w:val="24"/>
        </w:rPr>
        <w:t xml:space="preserve"> </w:t>
      </w:r>
      <w:r w:rsidR="00DD21A2" w:rsidRPr="001323AF">
        <w:rPr>
          <w:sz w:val="24"/>
        </w:rPr>
        <w:tab/>
      </w:r>
      <w:r w:rsidRPr="001323AF">
        <w:rPr>
          <w:sz w:val="24"/>
        </w:rPr>
        <w:t>EUT C 337, 20.9.2018, s. 48.</w:t>
      </w:r>
    </w:p>
  </w:footnote>
  <w:footnote w:id="7">
    <w:p w14:paraId="4D11C9ED" w14:textId="77777777" w:rsidR="00762B8F" w:rsidRPr="00DD21A2" w:rsidRDefault="00762B8F" w:rsidP="00DD21A2">
      <w:pPr>
        <w:pStyle w:val="FootnoteText"/>
        <w:ind w:left="567" w:hanging="567"/>
        <w:rPr>
          <w:sz w:val="24"/>
          <w:lang w:val="sv-SE"/>
        </w:rPr>
      </w:pPr>
      <w:r w:rsidRPr="00DD21A2">
        <w:rPr>
          <w:rStyle w:val="FootnoteReference"/>
          <w:sz w:val="24"/>
          <w:lang w:val="sv-SE"/>
        </w:rPr>
        <w:footnoteRef/>
      </w:r>
      <w:r w:rsidR="00DD21A2" w:rsidRPr="00DD21A2">
        <w:rPr>
          <w:sz w:val="24"/>
          <w:lang w:val="sv-SE"/>
        </w:rPr>
        <w:t xml:space="preserve"> </w:t>
      </w:r>
      <w:r w:rsidR="00DD21A2" w:rsidRPr="00DD21A2">
        <w:rPr>
          <w:sz w:val="24"/>
          <w:lang w:val="sv-SE"/>
        </w:rPr>
        <w:tab/>
      </w:r>
      <w:r w:rsidRPr="00DD21A2">
        <w:rPr>
          <w:sz w:val="24"/>
          <w:lang w:val="sv-SE"/>
        </w:rPr>
        <w:t>Antagna texter, P9_TA(2023)0289.</w:t>
      </w:r>
    </w:p>
  </w:footnote>
  <w:footnote w:id="8">
    <w:p w14:paraId="3E7C5CF1" w14:textId="77777777" w:rsidR="00762B8F" w:rsidRPr="00DD21A2" w:rsidRDefault="00762B8F" w:rsidP="00DD21A2">
      <w:pPr>
        <w:pStyle w:val="FootnoteText"/>
        <w:ind w:left="567" w:hanging="567"/>
        <w:rPr>
          <w:sz w:val="24"/>
          <w:lang w:val="sv-SE"/>
        </w:rPr>
      </w:pPr>
      <w:r w:rsidRPr="00DD21A2">
        <w:rPr>
          <w:rStyle w:val="FootnoteReference"/>
          <w:sz w:val="24"/>
          <w:lang w:val="sv-SE"/>
        </w:rPr>
        <w:footnoteRef/>
      </w:r>
      <w:r w:rsidR="00DD21A2" w:rsidRPr="00DD21A2">
        <w:rPr>
          <w:sz w:val="24"/>
          <w:lang w:val="sv-SE"/>
        </w:rPr>
        <w:t xml:space="preserve"> </w:t>
      </w:r>
      <w:r w:rsidR="00DD21A2" w:rsidRPr="00DD21A2">
        <w:rPr>
          <w:sz w:val="24"/>
          <w:lang w:val="sv-SE"/>
        </w:rPr>
        <w:tab/>
      </w:r>
      <w:r w:rsidRPr="00DD21A2">
        <w:rPr>
          <w:sz w:val="24"/>
          <w:lang w:val="sv-SE"/>
        </w:rPr>
        <w:t>EGT C 506, 15.12.2021, s. 109.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9BDC2" w14:textId="77777777" w:rsidR="00064002" w:rsidRPr="00DD21A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66F22" w14:textId="77777777" w:rsidR="00064002" w:rsidRPr="00DD21A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135C2" w14:textId="77777777" w:rsidR="00064002" w:rsidRPr="00DD21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5/2023"/>
    <w:docVar w:name="dvlangue" w:val="SV"/>
    <w:docVar w:name="dvnumam" w:val="0"/>
    <w:docVar w:name="dvpe" w:val="753.444"/>
    <w:docVar w:name="dvrapporteur" w:val="Föredragande: "/>
    <w:docVar w:name="dvtitre" w:val="Europaparlamentets resolution av den xx xx 2024 om Europaparlamentets rekommendation till rådet, kommissionen och vice ordföranden för kommissionen/unionens höga representant för utrikes frågor och säkerhetspolitik om förbindelserna mellan EU och Indien(2023/2128(INI))"/>
  </w:docVars>
  <w:rsids>
    <w:rsidRoot w:val="00046F72"/>
    <w:rsid w:val="00002272"/>
    <w:rsid w:val="00031F20"/>
    <w:rsid w:val="00046F72"/>
    <w:rsid w:val="00064002"/>
    <w:rsid w:val="000677B9"/>
    <w:rsid w:val="000831BA"/>
    <w:rsid w:val="000A42CC"/>
    <w:rsid w:val="000E7DD9"/>
    <w:rsid w:val="0010095E"/>
    <w:rsid w:val="00125B37"/>
    <w:rsid w:val="001323AF"/>
    <w:rsid w:val="00187494"/>
    <w:rsid w:val="001F32AE"/>
    <w:rsid w:val="002767FF"/>
    <w:rsid w:val="002B18FE"/>
    <w:rsid w:val="002B5493"/>
    <w:rsid w:val="00343214"/>
    <w:rsid w:val="00361C00"/>
    <w:rsid w:val="00395FA1"/>
    <w:rsid w:val="003A77E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3A07"/>
    <w:rsid w:val="006F74FA"/>
    <w:rsid w:val="00731ADD"/>
    <w:rsid w:val="00734777"/>
    <w:rsid w:val="00747932"/>
    <w:rsid w:val="00751A4A"/>
    <w:rsid w:val="00756632"/>
    <w:rsid w:val="00762B8F"/>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46ED"/>
    <w:rsid w:val="00A1687D"/>
    <w:rsid w:val="00A43E52"/>
    <w:rsid w:val="00A4678D"/>
    <w:rsid w:val="00A778C7"/>
    <w:rsid w:val="00AB441E"/>
    <w:rsid w:val="00AB6293"/>
    <w:rsid w:val="00AE0928"/>
    <w:rsid w:val="00AF3B82"/>
    <w:rsid w:val="00B12E95"/>
    <w:rsid w:val="00B22876"/>
    <w:rsid w:val="00B22DB8"/>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21A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DD9A10"/>
  <w15:chartTrackingRefBased/>
  <w15:docId w15:val="{156AA14C-6C1D-4ACD-8680-5012DE8B8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62B8F"/>
    <w:pPr>
      <w:spacing w:before="480" w:after="240"/>
    </w:pPr>
  </w:style>
  <w:style w:type="paragraph" w:customStyle="1" w:styleId="PageHeading">
    <w:name w:val="PageHeading"/>
    <w:basedOn w:val="Normal"/>
    <w:rsid w:val="00762B8F"/>
    <w:pPr>
      <w:keepNext/>
      <w:spacing w:after="480"/>
      <w:jc w:val="center"/>
    </w:pPr>
    <w:rPr>
      <w:rFonts w:ascii="Arial" w:hAnsi="Arial" w:cs="Arial"/>
      <w:b/>
    </w:rPr>
  </w:style>
  <w:style w:type="paragraph" w:customStyle="1" w:styleId="NormalBold">
    <w:name w:val="NormalBold"/>
    <w:basedOn w:val="Normal"/>
    <w:rsid w:val="00762B8F"/>
    <w:rPr>
      <w:b/>
    </w:rPr>
  </w:style>
  <w:style w:type="paragraph" w:customStyle="1" w:styleId="NormalHanging12a">
    <w:name w:val="NormalHanging12a"/>
    <w:basedOn w:val="Normal"/>
    <w:link w:val="NormalHanging12aChar"/>
    <w:rsid w:val="00762B8F"/>
    <w:pPr>
      <w:spacing w:after="240"/>
      <w:ind w:left="567" w:hanging="567"/>
    </w:pPr>
  </w:style>
  <w:style w:type="character" w:customStyle="1" w:styleId="NormalHanging12aChar">
    <w:name w:val="NormalHanging12a Char"/>
    <w:basedOn w:val="DefaultParagraphFont"/>
    <w:link w:val="NormalHanging12a"/>
    <w:rsid w:val="00762B8F"/>
    <w:rPr>
      <w:sz w:val="24"/>
      <w:lang w:val="sv-SE"/>
    </w:rPr>
  </w:style>
  <w:style w:type="paragraph" w:styleId="BalloonText">
    <w:name w:val="Balloon Text"/>
    <w:basedOn w:val="Normal"/>
    <w:link w:val="BalloonTextChar"/>
    <w:rsid w:val="006C3A07"/>
    <w:rPr>
      <w:rFonts w:ascii="Segoe UI" w:hAnsi="Segoe UI" w:cs="Segoe UI"/>
      <w:sz w:val="18"/>
      <w:szCs w:val="18"/>
    </w:rPr>
  </w:style>
  <w:style w:type="character" w:customStyle="1" w:styleId="BalloonTextChar">
    <w:name w:val="Balloon Text Char"/>
    <w:basedOn w:val="DefaultParagraphFont"/>
    <w:link w:val="BalloonText"/>
    <w:rsid w:val="006C3A07"/>
    <w:rPr>
      <w:rFonts w:ascii="Segoe UI" w:hAnsi="Segoe UI" w:cs="Segoe UI"/>
      <w:sz w:val="18"/>
      <w:szCs w:val="18"/>
      <w:lang w:val="sv-SE"/>
    </w:rPr>
  </w:style>
  <w:style w:type="character" w:styleId="CommentReference">
    <w:name w:val="annotation reference"/>
    <w:basedOn w:val="DefaultParagraphFont"/>
    <w:rsid w:val="003A77E8"/>
    <w:rPr>
      <w:sz w:val="16"/>
      <w:szCs w:val="16"/>
    </w:rPr>
  </w:style>
  <w:style w:type="paragraph" w:styleId="CommentText">
    <w:name w:val="annotation text"/>
    <w:basedOn w:val="Normal"/>
    <w:link w:val="CommentTextChar"/>
    <w:rsid w:val="003A77E8"/>
    <w:rPr>
      <w:sz w:val="20"/>
    </w:rPr>
  </w:style>
  <w:style w:type="character" w:customStyle="1" w:styleId="CommentTextChar">
    <w:name w:val="Comment Text Char"/>
    <w:basedOn w:val="DefaultParagraphFont"/>
    <w:link w:val="CommentText"/>
    <w:rsid w:val="003A77E8"/>
    <w:rPr>
      <w:lang w:val="sv-SE"/>
    </w:rPr>
  </w:style>
  <w:style w:type="paragraph" w:styleId="CommentSubject">
    <w:name w:val="annotation subject"/>
    <w:basedOn w:val="CommentText"/>
    <w:next w:val="CommentText"/>
    <w:link w:val="CommentSubjectChar"/>
    <w:rsid w:val="003A77E8"/>
    <w:rPr>
      <w:b/>
      <w:bCs/>
    </w:rPr>
  </w:style>
  <w:style w:type="character" w:customStyle="1" w:styleId="CommentSubjectChar">
    <w:name w:val="Comment Subject Char"/>
    <w:basedOn w:val="CommentTextChar"/>
    <w:link w:val="CommentSubject"/>
    <w:rsid w:val="003A77E8"/>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5D7CB-350F-48D7-AA1C-7EC4A24C3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4356</Words>
  <Characters>32104</Characters>
  <Application>Microsoft Office Word</Application>
  <DocSecurity>0</DocSecurity>
  <Lines>944</Lines>
  <Paragraphs>701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2024-02-25T14:36:00Z</dcterms:created>
  <dcterms:modified xsi:type="dcterms:W3CDTF">2024-02-25T14:36:00Z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A9-0435/2023</vt:lpwstr>
  </property>
  <property fmtid="{D5CDD505-2E9C-101B-9397-08002B2CF9AE}" pid="4" name="&lt;Type&gt;">
    <vt:lpwstr>RR</vt:lpwstr>
  </property>
</Properties>
</file>