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51C2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51C22" w:rsidRDefault="0032673A" w:rsidP="0010095E">
            <w:pPr>
              <w:pStyle w:val="EPName"/>
            </w:pPr>
            <w:r w:rsidRPr="00F51C22">
              <w:t>Europski parlament</w:t>
            </w:r>
          </w:p>
          <w:p w:rsidR="00751A4A" w:rsidRPr="00F51C2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51C2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51C22" w:rsidRDefault="00187494" w:rsidP="0010095E">
            <w:pPr>
              <w:pStyle w:val="EPLogo"/>
            </w:pPr>
            <w:r w:rsidRPr="00F51C2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51C22" w:rsidRDefault="00D058B8" w:rsidP="004C5D52">
      <w:pPr>
        <w:pStyle w:val="LineTop"/>
      </w:pPr>
    </w:p>
    <w:p w:rsidR="00680577" w:rsidRPr="00F51C22" w:rsidRDefault="0032673A" w:rsidP="00680577">
      <w:pPr>
        <w:pStyle w:val="EPBodyTA1"/>
      </w:pPr>
      <w:r w:rsidRPr="00F51C22">
        <w:t>USVOJENI TEKSTOVI</w:t>
      </w:r>
    </w:p>
    <w:p w:rsidR="00D058B8" w:rsidRPr="00F51C22" w:rsidRDefault="00D058B8" w:rsidP="00D058B8">
      <w:pPr>
        <w:pStyle w:val="LineBottom"/>
      </w:pPr>
    </w:p>
    <w:p w:rsidR="0032673A" w:rsidRPr="00F51C22" w:rsidRDefault="0032673A" w:rsidP="0032673A">
      <w:pPr>
        <w:pStyle w:val="ATHeading1"/>
      </w:pPr>
      <w:bookmarkStart w:id="0" w:name="TANumber"/>
      <w:r w:rsidRPr="00F51C22">
        <w:t>P9_TA(2024)00</w:t>
      </w:r>
      <w:r w:rsidR="00CC3AA2" w:rsidRPr="00F51C22">
        <w:t>34</w:t>
      </w:r>
      <w:bookmarkEnd w:id="0"/>
    </w:p>
    <w:p w:rsidR="0032673A" w:rsidRPr="00F51C22" w:rsidRDefault="00064C2B" w:rsidP="0032673A">
      <w:pPr>
        <w:pStyle w:val="ATHeading2"/>
      </w:pPr>
      <w:bookmarkStart w:id="1" w:name="title"/>
      <w:r w:rsidRPr="00F51C22">
        <w:t>Uloga</w:t>
      </w:r>
      <w:r w:rsidR="0032673A" w:rsidRPr="00F51C22">
        <w:t xml:space="preserve"> preventivne diplomacije u rješavanju zamrznutih s</w:t>
      </w:r>
      <w:r w:rsidRPr="00F51C22">
        <w:t>ukoba diljem svijeta</w:t>
      </w:r>
      <w:r w:rsidR="0032673A" w:rsidRPr="00F51C22">
        <w:t xml:space="preserve"> </w:t>
      </w:r>
      <w:r w:rsidRPr="00F51C22">
        <w:t xml:space="preserve">– </w:t>
      </w:r>
      <w:r w:rsidR="0032673A" w:rsidRPr="00F51C22">
        <w:t xml:space="preserve">propuštena prilika ili promjena za budućnost </w:t>
      </w:r>
      <w:bookmarkEnd w:id="1"/>
    </w:p>
    <w:p w:rsidR="0032673A" w:rsidRPr="00F51C22" w:rsidRDefault="0032673A" w:rsidP="0032673A">
      <w:pPr>
        <w:rPr>
          <w:i/>
          <w:vanish/>
        </w:rPr>
      </w:pPr>
      <w:r w:rsidRPr="00F51C22">
        <w:rPr>
          <w:i/>
        </w:rPr>
        <w:fldChar w:fldCharType="begin"/>
      </w:r>
      <w:r w:rsidRPr="00F51C22">
        <w:rPr>
          <w:i/>
        </w:rPr>
        <w:instrText xml:space="preserve"> TC"(</w:instrText>
      </w:r>
      <w:bookmarkStart w:id="2" w:name="DocNumber"/>
      <w:r w:rsidRPr="00F51C22">
        <w:rPr>
          <w:i/>
        </w:rPr>
        <w:instrText>A9-0404/2023</w:instrText>
      </w:r>
      <w:bookmarkEnd w:id="2"/>
      <w:r w:rsidRPr="00F51C22">
        <w:rPr>
          <w:i/>
        </w:rPr>
        <w:instrText xml:space="preserve"> - Izvjestiteljica: Željana Zovko)"\l3 \n&gt; \* MERGEFORMAT </w:instrText>
      </w:r>
      <w:r w:rsidRPr="00F51C22">
        <w:rPr>
          <w:i/>
        </w:rPr>
        <w:fldChar w:fldCharType="end"/>
      </w:r>
    </w:p>
    <w:p w:rsidR="0032673A" w:rsidRPr="00F51C22" w:rsidRDefault="0032673A" w:rsidP="0032673A">
      <w:pPr>
        <w:rPr>
          <w:vanish/>
        </w:rPr>
      </w:pPr>
      <w:bookmarkStart w:id="3" w:name="Commission"/>
      <w:r w:rsidRPr="00F51C22">
        <w:rPr>
          <w:vanish/>
        </w:rPr>
        <w:t>Odbor za vanjske poslove</w:t>
      </w:r>
      <w:bookmarkEnd w:id="3"/>
    </w:p>
    <w:p w:rsidR="0032673A" w:rsidRPr="00F51C22" w:rsidRDefault="0032673A" w:rsidP="0032673A">
      <w:pPr>
        <w:rPr>
          <w:vanish/>
        </w:rPr>
      </w:pPr>
      <w:bookmarkStart w:id="4" w:name="PE"/>
      <w:r w:rsidRPr="00F51C22">
        <w:rPr>
          <w:vanish/>
        </w:rPr>
        <w:t>PE752.799</w:t>
      </w:r>
      <w:bookmarkEnd w:id="4"/>
    </w:p>
    <w:p w:rsidR="0032673A" w:rsidRPr="00F51C22" w:rsidRDefault="0032673A" w:rsidP="0032673A">
      <w:pPr>
        <w:pStyle w:val="ATHeading3"/>
      </w:pPr>
      <w:bookmarkStart w:id="5" w:name="Sujet"/>
      <w:r w:rsidRPr="00F51C22">
        <w:t>Preporuka Europskog parlamenta od</w:t>
      </w:r>
      <w:r w:rsidR="00CC3AA2" w:rsidRPr="00F51C22">
        <w:t xml:space="preserve"> 17.</w:t>
      </w:r>
      <w:r w:rsidRPr="00F51C22">
        <w:t xml:space="preserve"> </w:t>
      </w:r>
      <w:r w:rsidR="00064C2B" w:rsidRPr="00F51C22">
        <w:t>siječnja</w:t>
      </w:r>
      <w:r w:rsidRPr="00F51C22">
        <w:t xml:space="preserve"> 2024. Vijeću, Komisiji i potpredsjedniku Komisije / Visokom predstavniku Unije za vanjske poslove i sigurnosnu politiku o ulozi preventivne diplomacije u rješavanju zamrznutih sukoba diljem svijeta: propuštena prilika ili promjena za budućnost</w:t>
      </w:r>
      <w:bookmarkEnd w:id="5"/>
      <w:r w:rsidRPr="00F51C22">
        <w:t xml:space="preserve"> </w:t>
      </w:r>
      <w:bookmarkStart w:id="6" w:name="References"/>
      <w:r w:rsidRPr="00F51C22">
        <w:t>(2023/2050(INI))</w:t>
      </w:r>
      <w:bookmarkEnd w:id="6"/>
    </w:p>
    <w:p w:rsidR="00DD67D9" w:rsidRPr="00F51C22" w:rsidRDefault="00DD67D9" w:rsidP="00DD67D9">
      <w:pPr>
        <w:pStyle w:val="EPComma"/>
      </w:pPr>
      <w:bookmarkStart w:id="7" w:name="TextBodyBegin"/>
      <w:bookmarkEnd w:id="7"/>
      <w:r w:rsidRPr="00F51C22">
        <w:rPr>
          <w:i/>
        </w:rPr>
        <w:t>Europski parlament</w:t>
      </w:r>
      <w:r w:rsidRPr="00F51C22">
        <w:t>,</w:t>
      </w:r>
    </w:p>
    <w:p w:rsidR="00DD67D9" w:rsidRPr="00F51C22" w:rsidRDefault="00DD67D9" w:rsidP="00DD67D9">
      <w:pPr>
        <w:pStyle w:val="NormalHanging12a"/>
      </w:pPr>
      <w:r w:rsidRPr="00F51C22">
        <w:t>–</w:t>
      </w:r>
      <w:r w:rsidRPr="00F51C22">
        <w:tab/>
        <w:t>uzimajući u obzir Ugovor o Europskoj uniji i Ugovor o funkcioniranju Europske unije,</w:t>
      </w:r>
    </w:p>
    <w:p w:rsidR="00DD67D9" w:rsidRPr="00F51C22" w:rsidRDefault="00DD67D9" w:rsidP="00DD67D9">
      <w:pPr>
        <w:pStyle w:val="NormalHanging12a"/>
      </w:pPr>
      <w:r w:rsidRPr="00F51C22">
        <w:t>–</w:t>
      </w:r>
      <w:r w:rsidRPr="00F51C22">
        <w:tab/>
        <w:t>uzimajući u obzir zaključke Vijeća o sprečavanju sukoba od 20. lipnja 2011. i o integriranom pristupu vanjskim sukobima i krizama od 22. siječnja 2018.,</w:t>
      </w:r>
    </w:p>
    <w:p w:rsidR="00DD67D9" w:rsidRPr="00F51C22" w:rsidRDefault="00DD67D9" w:rsidP="00DD67D9">
      <w:pPr>
        <w:pStyle w:val="NormalHanging12a"/>
      </w:pPr>
      <w:r w:rsidRPr="00F51C22">
        <w:t>–</w:t>
      </w:r>
      <w:r w:rsidRPr="00F51C22">
        <w:tab/>
        <w:t>uzimajući u obzir Globalnu strategiju Europske unije za vanjsku i sigurnosnu politiku od 28. lipnja 2016.,</w:t>
      </w:r>
    </w:p>
    <w:p w:rsidR="00DD67D9" w:rsidRPr="00F51C22" w:rsidRDefault="00DD67D9" w:rsidP="00DD67D9">
      <w:pPr>
        <w:pStyle w:val="NormalHanging12a"/>
      </w:pPr>
      <w:r w:rsidRPr="00F51C22">
        <w:t>–</w:t>
      </w:r>
      <w:r w:rsidRPr="00F51C22">
        <w:tab/>
        <w:t>uzimajući u obzir zaključke Vijeća i Koncept o mirovnom posredovanju EU-a od 7. prosinca 2020.,</w:t>
      </w:r>
    </w:p>
    <w:p w:rsidR="00DD67D9" w:rsidRPr="00F51C22" w:rsidRDefault="00DD67D9" w:rsidP="00DD67D9">
      <w:pPr>
        <w:pStyle w:val="NormalHanging12a"/>
      </w:pPr>
      <w:r w:rsidRPr="00F51C22">
        <w:t>–</w:t>
      </w:r>
      <w:r w:rsidRPr="00F51C22">
        <w:tab/>
        <w:t>uzimajući u obzir akcijski plan naslovljen „Strateški kompas za sigurnost i obranu – za Europsku uniju koja štiti svoje građane, vrijednosti i interese te doprinosi međunarodnom miru i sigurnosti”, koji je Vijeće odobrilo 21. ožujka 2022., a Europsko vijeće prihvatilo 25. ožujka 2022.,</w:t>
      </w:r>
    </w:p>
    <w:p w:rsidR="00DD67D9" w:rsidRPr="00F51C22" w:rsidRDefault="00DD67D9" w:rsidP="00DD67D9">
      <w:pPr>
        <w:pStyle w:val="NormalHanging12a"/>
      </w:pPr>
      <w:r w:rsidRPr="00F51C22">
        <w:t>–</w:t>
      </w:r>
      <w:r w:rsidRPr="00F51C22">
        <w:tab/>
        <w:t>uzimajući u obzir zajednički radni dokument službi Komisije i Visokog predstavnika Unije za vanjske poslove i sigurnosnu politiku od 1. rujna 2023. naslovljen „Ažurirani instrumenti za analizu sukoba i rano upozoravanje na sukobe u EU-u – ciljevi, postupci i smjernice” (SWD(2023)0295),</w:t>
      </w:r>
    </w:p>
    <w:p w:rsidR="00DD67D9" w:rsidRPr="00F51C22" w:rsidRDefault="00DD67D9" w:rsidP="00DD67D9">
      <w:pPr>
        <w:pStyle w:val="NormalHanging12a"/>
      </w:pPr>
      <w:r w:rsidRPr="00F51C22">
        <w:t>–</w:t>
      </w:r>
      <w:r w:rsidRPr="00F51C22">
        <w:tab/>
        <w:t>uzimajući u obzir svoju preporuku o stvaranju Europskog civilnog mirovnog korpusa od 10. veljače 1999.</w:t>
      </w:r>
      <w:r w:rsidRPr="00F51C22">
        <w:rPr>
          <w:rStyle w:val="FootnoteReference"/>
        </w:rPr>
        <w:footnoteReference w:id="1"/>
      </w:r>
      <w:r w:rsidRPr="00F51C22">
        <w:t>,</w:t>
      </w:r>
    </w:p>
    <w:p w:rsidR="00DD67D9" w:rsidRPr="00F51C22" w:rsidRDefault="00DD67D9" w:rsidP="00DD67D9">
      <w:pPr>
        <w:pStyle w:val="NormalHanging12a"/>
      </w:pPr>
      <w:r w:rsidRPr="00F51C22">
        <w:lastRenderedPageBreak/>
        <w:t>–</w:t>
      </w:r>
      <w:r w:rsidRPr="00F51C22">
        <w:tab/>
        <w:t>uzimajući u obzir Novi program UN-a za mir od 20. srpnja 2023.,</w:t>
      </w:r>
    </w:p>
    <w:p w:rsidR="00DD67D9" w:rsidRPr="00F51C22" w:rsidRDefault="00DD67D9" w:rsidP="00DD67D9">
      <w:pPr>
        <w:pStyle w:val="NormalHanging12a"/>
      </w:pPr>
      <w:r w:rsidRPr="00F51C22">
        <w:t>–</w:t>
      </w:r>
      <w:r w:rsidRPr="00F51C22">
        <w:tab/>
        <w:t xml:space="preserve">uzimajući u obzir Rezoluciju Vijeća sigurnosti UN-a br. 1325 o ženama, miru i sigurnosti od 31. listopada 2000., </w:t>
      </w:r>
    </w:p>
    <w:p w:rsidR="00DD67D9" w:rsidRPr="00F51C22" w:rsidRDefault="00DD67D9" w:rsidP="00DD67D9">
      <w:pPr>
        <w:pStyle w:val="NormalHanging12a"/>
      </w:pPr>
      <w:r w:rsidRPr="00F51C22">
        <w:t>–</w:t>
      </w:r>
      <w:r w:rsidRPr="00F51C22">
        <w:tab/>
        <w:t>uzimajući u obzir svoju Rezoluciju od 23. listopada 2020. o rodnoj ravnopravnosti u vanjskoj i sigurnosnoj politici EU-a</w:t>
      </w:r>
      <w:r w:rsidRPr="00F51C22">
        <w:rPr>
          <w:rStyle w:val="FootnoteReference"/>
        </w:rPr>
        <w:footnoteReference w:id="2"/>
      </w:r>
      <w:r w:rsidRPr="00F51C22">
        <w:t>,</w:t>
      </w:r>
    </w:p>
    <w:p w:rsidR="00DD67D9" w:rsidRPr="00F51C22" w:rsidRDefault="00DD67D9" w:rsidP="00DD67D9">
      <w:pPr>
        <w:pStyle w:val="NormalHanging12a"/>
      </w:pPr>
      <w:r w:rsidRPr="00F51C22">
        <w:t>–</w:t>
      </w:r>
      <w:r w:rsidRPr="00F51C22">
        <w:tab/>
        <w:t>uzimajući u obzir svoju Rezoluciju od 12. ožujka 2019. o izgradnji kapaciteta EU-a za sprečavanje sukoba i posredovanje</w:t>
      </w:r>
      <w:r w:rsidRPr="00F51C22">
        <w:rPr>
          <w:rStyle w:val="FootnoteReference"/>
        </w:rPr>
        <w:footnoteReference w:id="3"/>
      </w:r>
      <w:r w:rsidRPr="00F51C22">
        <w:t>,</w:t>
      </w:r>
    </w:p>
    <w:p w:rsidR="00DD67D9" w:rsidRPr="00F51C22" w:rsidRDefault="00DD67D9" w:rsidP="00DD67D9">
      <w:pPr>
        <w:pStyle w:val="NormalHanging12a"/>
      </w:pPr>
      <w:r w:rsidRPr="00F51C22">
        <w:t>–</w:t>
      </w:r>
      <w:r w:rsidRPr="00F51C22">
        <w:tab/>
        <w:t>uzimajući u obzir svoju Rezoluciju od 18. travnja 2023. o provedbi civilnog ZSOP-a i ostalih oblika pomoći EU-a u području civilne sigurnosti</w:t>
      </w:r>
      <w:r w:rsidRPr="00F51C22">
        <w:rPr>
          <w:rStyle w:val="FootnoteReference"/>
        </w:rPr>
        <w:footnoteReference w:id="4"/>
      </w:r>
      <w:r w:rsidRPr="00F51C22">
        <w:t xml:space="preserve">, </w:t>
      </w:r>
    </w:p>
    <w:p w:rsidR="00DD67D9" w:rsidRPr="00F51C22" w:rsidRDefault="00DD67D9" w:rsidP="00DD67D9">
      <w:pPr>
        <w:pStyle w:val="NormalHanging12a"/>
      </w:pPr>
      <w:r w:rsidRPr="00F51C22">
        <w:t>–</w:t>
      </w:r>
      <w:r w:rsidRPr="00F51C22">
        <w:tab/>
        <w:t>uzimajući u obzir mišljenje Europskoga gospodarskog i socijalnog odbora o klimatskoj diplomaciji od 6. listopada 2023.,</w:t>
      </w:r>
    </w:p>
    <w:p w:rsidR="00DD67D9" w:rsidRPr="00F51C22" w:rsidRDefault="00DD67D9" w:rsidP="00DD67D9">
      <w:pPr>
        <w:pStyle w:val="NormalHanging12a"/>
      </w:pPr>
      <w:r w:rsidRPr="00F51C22">
        <w:t>–</w:t>
      </w:r>
      <w:r w:rsidRPr="00F51C22">
        <w:tab/>
        <w:t>uzimajući u obzir svoju Rezoluciju od 14. lipnja 2018. o okupiranim teritorijima u Gruziji deset godina nakon ruske invazije</w:t>
      </w:r>
      <w:r w:rsidRPr="00F51C22">
        <w:rPr>
          <w:rStyle w:val="FootnoteReference"/>
        </w:rPr>
        <w:footnoteReference w:id="5"/>
      </w:r>
      <w:r w:rsidRPr="00F51C22">
        <w:t>,</w:t>
      </w:r>
    </w:p>
    <w:p w:rsidR="00DD67D9" w:rsidRPr="00F51C22" w:rsidRDefault="00DD67D9" w:rsidP="00DD67D9">
      <w:pPr>
        <w:pStyle w:val="NormalHanging12a"/>
      </w:pPr>
      <w:r w:rsidRPr="00F51C22">
        <w:t>–</w:t>
      </w:r>
      <w:r w:rsidRPr="00F51C22">
        <w:tab/>
        <w:t>uzimajući u obzir članak 118. Poslovnika,</w:t>
      </w:r>
    </w:p>
    <w:p w:rsidR="00DD67D9" w:rsidRPr="00F51C22" w:rsidRDefault="00DD67D9" w:rsidP="00DD67D9">
      <w:pPr>
        <w:pStyle w:val="NormalHanging12a"/>
      </w:pPr>
      <w:r w:rsidRPr="00F51C22">
        <w:t>–</w:t>
      </w:r>
      <w:r w:rsidRPr="00F51C22">
        <w:tab/>
        <w:t>uzimajući u obzir izvješće Odbora za vanjske poslove (A9-0404/2023),</w:t>
      </w:r>
    </w:p>
    <w:p w:rsidR="00DD67D9" w:rsidRPr="00F51C22" w:rsidRDefault="00DD67D9" w:rsidP="00DD67D9">
      <w:pPr>
        <w:spacing w:after="240"/>
        <w:ind w:left="567" w:hanging="567"/>
      </w:pPr>
      <w:r w:rsidRPr="00F51C22">
        <w:t>A.</w:t>
      </w:r>
      <w:r w:rsidRPr="00F51C22">
        <w:tab/>
        <w:t>budući da su očuvanje mira, sprečavanje sukoba i jačanje međunarodne sigurnosti neki od ključnih ciljeva vanjskog djelovanja EU-a, kako je utvrđeno u članku 21. stavku 2. Ugovora o Europskoj uniji;</w:t>
      </w:r>
    </w:p>
    <w:p w:rsidR="00DD67D9" w:rsidRPr="00F51C22" w:rsidRDefault="00DD67D9" w:rsidP="00DD67D9">
      <w:pPr>
        <w:pStyle w:val="NormalHanging12a"/>
      </w:pPr>
      <w:r w:rsidRPr="00F51C22">
        <w:t>B.</w:t>
      </w:r>
      <w:r w:rsidRPr="00F51C22">
        <w:tab/>
        <w:t xml:space="preserve">budući da su promjenjiv geopolitički kontekst u kojem se sile u usponu konfrontiraju s već tradicionalno dominantnima akterima, napadi na multilateralni sustav, demokraciju i poredak utemeljen na pravilima, ali i ponovna eskalacija nasilja u dugotrajnim sukobima, nove tehnologije, </w:t>
      </w:r>
      <w:proofErr w:type="spellStart"/>
      <w:r w:rsidRPr="00F51C22">
        <w:t>kiberprijetnje</w:t>
      </w:r>
      <w:proofErr w:type="spellEnd"/>
      <w:r w:rsidRPr="00F51C22">
        <w:t xml:space="preserve">, klimatska kriza i kriza </w:t>
      </w:r>
      <w:proofErr w:type="spellStart"/>
      <w:r w:rsidRPr="00F51C22">
        <w:t>bioraznolikosti</w:t>
      </w:r>
      <w:proofErr w:type="spellEnd"/>
      <w:r w:rsidRPr="00F51C22">
        <w:t>, zlonamjerno upletanje trećih strana, dosad nezabilježena globalna razina gospodarske nejednakosti, ukidanje prava, u prvom redu ženama, kontinuirana i sustavna isključenost i diskriminacija cijelih društvenih skupina, globalno nazadovanje u pogledu ljudskih prava i demokracije, problemi povezani sa sigurnošću opskrbe hranom i migracije među čimbenicima koji doprinose širenju sukoba i nestabilnosti diljem svijeta, pri tome u prvom redu uzimajući u obzir nezakoniti agresivni rat Rusije protiv Ukrajine i sve veće napetosti na Bliskom istoku;</w:t>
      </w:r>
    </w:p>
    <w:p w:rsidR="00DD67D9" w:rsidRPr="00F51C22" w:rsidRDefault="00DD67D9" w:rsidP="00DD67D9">
      <w:pPr>
        <w:pStyle w:val="NormalHanging12a"/>
      </w:pPr>
      <w:r w:rsidRPr="00F51C22">
        <w:t>C.</w:t>
      </w:r>
      <w:r w:rsidRPr="00F51C22">
        <w:tab/>
        <w:t>budući da UN definira „preventivnu diplomaciju” kao diplomatsko djelovanje koje se poduzima kako bi se spriječila eskalacija sporova u sukobe i kako bi se ograničilo širenje sukoba kada do njih dođe;</w:t>
      </w:r>
    </w:p>
    <w:p w:rsidR="00DD67D9" w:rsidRPr="00F51C22" w:rsidRDefault="00DD67D9" w:rsidP="00DD67D9">
      <w:pPr>
        <w:pStyle w:val="NormalHanging12a"/>
      </w:pPr>
      <w:r w:rsidRPr="00F51C22">
        <w:t>D.</w:t>
      </w:r>
      <w:r w:rsidRPr="00F51C22">
        <w:tab/>
        <w:t xml:space="preserve">budući da preventivna diplomacija u EU-u obuhvaća političku i financijsku potporu za multilateralni sustav, trgovinu, razvoj, humanitarnu pomoć i ljudska prava, s naglaskom na pronalaženju mogućnosti za rješavanje uzroka sukoba i stvaranju prostora za dijalog, </w:t>
      </w:r>
      <w:r w:rsidRPr="00F51C22">
        <w:lastRenderedPageBreak/>
        <w:t>često u partnerstvu s međunarodnim i regionalnim organizacijama te zainteresiranim stranama;</w:t>
      </w:r>
    </w:p>
    <w:p w:rsidR="00DD67D9" w:rsidRPr="00F51C22" w:rsidRDefault="00DD67D9" w:rsidP="00DD67D9">
      <w:pPr>
        <w:pStyle w:val="NormalHanging12a"/>
      </w:pPr>
      <w:r w:rsidRPr="00F51C22">
        <w:t>E.</w:t>
      </w:r>
      <w:r w:rsidRPr="00F51C22">
        <w:tab/>
        <w:t>budući da zamrznuti sukobi potiču i normaliziraju nacionalističku retoriku i osjećaje te pridonose jačanju krajnje desnice;</w:t>
      </w:r>
    </w:p>
    <w:p w:rsidR="00DD67D9" w:rsidRPr="00F51C22" w:rsidRDefault="00DD67D9" w:rsidP="00DD67D9">
      <w:pPr>
        <w:pStyle w:val="NormalHanging12a"/>
      </w:pPr>
      <w:r w:rsidRPr="00F51C22">
        <w:t>F.</w:t>
      </w:r>
      <w:r w:rsidRPr="00F51C22">
        <w:tab/>
        <w:t>budući da sile u usponu dovode u pitanje tradicionalne aktere te da zajedno s novim tehnologijama i daljnjom globalizacijom dovode do pojačane međunarodne konkurencije, što uz klimatske promjene, sigurnost opskrbe hranom i migracije uzrokuje sve veće napetosti i dovodi do sukoba diljem svijeta, koji također predstavljaju izazov za EU;</w:t>
      </w:r>
    </w:p>
    <w:p w:rsidR="00DD67D9" w:rsidRPr="00F51C22" w:rsidRDefault="00DD67D9" w:rsidP="00DD67D9">
      <w:pPr>
        <w:pStyle w:val="NormalHanging12a"/>
        <w:rPr>
          <w:b/>
          <w:i/>
        </w:rPr>
      </w:pPr>
      <w:r w:rsidRPr="00F51C22">
        <w:t>G.</w:t>
      </w:r>
      <w:r w:rsidRPr="00F51C22">
        <w:tab/>
        <w:t xml:space="preserve">budući da je multilateralni poredak utemeljen na pravilima danas ugrožen i da se suočava s izazovima u nestabilnoj geopolitičkoj situaciji, zbog čega je nužno da EU odgovori na međunarodne sukobe u skladu sa svojim proglašenim vrijednostima ljudskih prava, jednakosti, slobode, demokracije, vladavine prava i ljudskog dostojanstva kako se potpora za </w:t>
      </w:r>
      <w:proofErr w:type="spellStart"/>
      <w:r w:rsidRPr="00F51C22">
        <w:t>multilateralizam</w:t>
      </w:r>
      <w:proofErr w:type="spellEnd"/>
      <w:r w:rsidRPr="00F51C22">
        <w:t xml:space="preserve"> ne bi dodatno oslabila; budući da se ponovno pojavljuju neki bivši savezi, koji se temelje na zajedničkom interesu narušavanja tog sustava, kao što su Brazil, Rusija, Indija, Kina i Južna Afrika (BRICS); budući da su jednostrana djelovanja Rusije uvelike utjecala na stvaranje saveza i uspostavu njezinih sfera utjecaja;</w:t>
      </w:r>
    </w:p>
    <w:p w:rsidR="00DD67D9" w:rsidRPr="00F51C22" w:rsidRDefault="00DD67D9" w:rsidP="00DD67D9">
      <w:pPr>
        <w:pStyle w:val="NormalHanging12a"/>
      </w:pPr>
      <w:r w:rsidRPr="00F51C22">
        <w:t>H.</w:t>
      </w:r>
      <w:r w:rsidRPr="00F51C22">
        <w:tab/>
        <w:t xml:space="preserve">budući da je u interesu demokracije, ljudskih prava i vladavine prava kao i za njihov napredak hitno potrebno održati i zaštititi </w:t>
      </w:r>
      <w:proofErr w:type="spellStart"/>
      <w:r w:rsidRPr="00F51C22">
        <w:t>multilateralizam</w:t>
      </w:r>
      <w:proofErr w:type="spellEnd"/>
      <w:r w:rsidRPr="00F51C22">
        <w:t xml:space="preserve"> i međunarodni poredak utemeljen na pravilima;</w:t>
      </w:r>
    </w:p>
    <w:p w:rsidR="00DD67D9" w:rsidRPr="00F51C22" w:rsidRDefault="00DD67D9" w:rsidP="00DD67D9">
      <w:pPr>
        <w:pStyle w:val="NormalHanging12a"/>
      </w:pPr>
      <w:r w:rsidRPr="00F51C22">
        <w:t>I.</w:t>
      </w:r>
      <w:r w:rsidRPr="00F51C22">
        <w:tab/>
        <w:t>budući da autokratski akteri dovode u pitanje univerzalnost ljudskih prava i ugrožavaju demokratske standarde u cijelom svijetu; budući da je svijet zdravih demokracija, odnosno snažnih demokratskih sustava, sigurniji svijet jer se oslanja na uspostavljene snažne kontrole i ravnoteže, koje sprječavaju nepredvidljivost autokracija;</w:t>
      </w:r>
      <w:r w:rsidRPr="00F51C22">
        <w:rPr>
          <w:b/>
          <w:i/>
        </w:rPr>
        <w:t xml:space="preserve"> </w:t>
      </w:r>
    </w:p>
    <w:p w:rsidR="00DD67D9" w:rsidRPr="00F51C22" w:rsidRDefault="00DD67D9" w:rsidP="00DD67D9">
      <w:pPr>
        <w:pStyle w:val="NormalHanging12a"/>
      </w:pPr>
      <w:r w:rsidRPr="00F51C22">
        <w:t>J.</w:t>
      </w:r>
      <w:r w:rsidRPr="00F51C22">
        <w:tab/>
        <w:t xml:space="preserve">budući da glavne sukobe uzrokuju državni i nedržavni akteri koji se koriste hibridnim strategijama, </w:t>
      </w:r>
      <w:proofErr w:type="spellStart"/>
      <w:r w:rsidRPr="00F51C22">
        <w:t>kibernapadima</w:t>
      </w:r>
      <w:proofErr w:type="spellEnd"/>
      <w:r w:rsidRPr="00F51C22">
        <w:t xml:space="preserve">, kampanjama dezinformiranja i izravnim upletanjem u izbore i političke procese, ekonomskom prisilom i </w:t>
      </w:r>
      <w:proofErr w:type="spellStart"/>
      <w:r w:rsidRPr="00F51C22">
        <w:t>instrumentalizacijom</w:t>
      </w:r>
      <w:proofErr w:type="spellEnd"/>
      <w:r w:rsidRPr="00F51C22">
        <w:t xml:space="preserve"> tokova nezakonitih migracija;</w:t>
      </w:r>
    </w:p>
    <w:p w:rsidR="00DD67D9" w:rsidRPr="00F51C22" w:rsidRDefault="00DD67D9" w:rsidP="00DD67D9">
      <w:pPr>
        <w:pStyle w:val="NormalHanging12a"/>
      </w:pPr>
      <w:r w:rsidRPr="00F51C22">
        <w:t>K.</w:t>
      </w:r>
      <w:r w:rsidRPr="00F51C22">
        <w:tab/>
        <w:t>budući da EU treba unaprijediti svoje preventivne instrumente i prihvatiti ključnu ulogu koju ima u očuvanju mira, stabilnosti i sigurnosti u EU-u i izvan njegovih granica;</w:t>
      </w:r>
    </w:p>
    <w:p w:rsidR="00DD67D9" w:rsidRPr="00F51C22" w:rsidRDefault="00DD67D9" w:rsidP="00DD67D9">
      <w:pPr>
        <w:pStyle w:val="NormalHanging12a"/>
      </w:pPr>
      <w:r w:rsidRPr="00F51C22">
        <w:t>L.</w:t>
      </w:r>
      <w:r w:rsidRPr="00F51C22">
        <w:tab/>
        <w:t>budući da je EU najveći međunarodni pružatelj pomoći na svijetu i da pomaže u prevladavanju siromaštva i poticanju globalnog razvoja; budući da nije postigao isti učinak u javnoj diplomaciji te bi stoga trebao povećati svoju razinu ambicije i vidljivosti u području preventivne diplomacije u cijelom svijetu, prvenstveno izvješćivanjem o svojim postignućima i uspjesima u dosad poduzetim diplomatskim aktivnostima kao i o rezultatima financijske potpore; budući da EU provodi temeljitu evaluaciju instrumenata kojima se financira međunarodna suradnja;</w:t>
      </w:r>
    </w:p>
    <w:p w:rsidR="00DD67D9" w:rsidRPr="00F51C22" w:rsidRDefault="00DD67D9" w:rsidP="00DD67D9">
      <w:pPr>
        <w:pStyle w:val="NormalHanging12a"/>
      </w:pPr>
      <w:r w:rsidRPr="00F51C22">
        <w:t>M.</w:t>
      </w:r>
      <w:r w:rsidRPr="00F51C22">
        <w:tab/>
        <w:t xml:space="preserve">budući da je pristup EU-a preventivnoj diplomaciji usmjeren na očuvanje mira, sprečavanje sukoba i jačanje međunarodne sigurnosti, uključujući višedimenzionalne, višerazinske i </w:t>
      </w:r>
      <w:proofErr w:type="spellStart"/>
      <w:r w:rsidRPr="00F51C22">
        <w:t>višedioničke</w:t>
      </w:r>
      <w:proofErr w:type="spellEnd"/>
      <w:r w:rsidRPr="00F51C22">
        <w:t xml:space="preserve"> aktivnosti, te da pritom istodobno odgovara na razne aspekte i faze sukoba te osigurava prostor za dijalog;</w:t>
      </w:r>
    </w:p>
    <w:p w:rsidR="00DD67D9" w:rsidRPr="00F51C22" w:rsidRDefault="00DD67D9" w:rsidP="00DD67D9">
      <w:pPr>
        <w:pStyle w:val="NormalHanging12a"/>
      </w:pPr>
      <w:r w:rsidRPr="00F51C22">
        <w:lastRenderedPageBreak/>
        <w:t>N.</w:t>
      </w:r>
      <w:r w:rsidRPr="00F51C22">
        <w:tab/>
        <w:t xml:space="preserve">budući da oslanjanje isključivo na političke, diplomatske ili vojne strategije često nije dovoljno za sprečavanje sukoba i da stoga postoji potreba za sveobuhvatnim ambicioznim, </w:t>
      </w:r>
      <w:proofErr w:type="spellStart"/>
      <w:r w:rsidRPr="00F51C22">
        <w:t>uključivim</w:t>
      </w:r>
      <w:proofErr w:type="spellEnd"/>
      <w:r w:rsidRPr="00F51C22">
        <w:t xml:space="preserve"> i rodno osjetljivim pristupom sprečavanju sukoba i izgradnji mira, koji bi uključivao humanitarnu pomoć, razvojnu suradnju, trgovinu te vanjsku i sigurnosnu politiku, obnovu i održavanje unutarnjeg pravnog poretka, izgradnju ili ponovnu izgradnju administrativnih struktura, međuetnički i međuvjerski dijalog te druge pristupe rješavanju sukoba, među ostalim i borbom protiv nekažnjavanja; budući da se djelovanje EU-a u području preventivne diplomacije mora prvenstveno voditi nepokolebljivom predanošću suradnji za demokraciju i razvoj te mjerama za izgradnju povjerenja među različitim stranama;</w:t>
      </w:r>
    </w:p>
    <w:p w:rsidR="00DD67D9" w:rsidRPr="00F51C22" w:rsidRDefault="00DD67D9" w:rsidP="00DD67D9">
      <w:pPr>
        <w:pStyle w:val="NormalHanging12a"/>
      </w:pPr>
      <w:r w:rsidRPr="00F51C22">
        <w:t>O.</w:t>
      </w:r>
      <w:r w:rsidRPr="00F51C22">
        <w:tab/>
        <w:t>budući da su međunarodni razvojni napori EU-a i potpora demokraciji ključni instrumenti vanjske politike EU-a; budući da misije za promatranje izbora imaju važnu ulogu u jačanju suradnje EU-a s partnerskim zemljama, među ostalim kada je riječ o podupiranju njihovih napora u ispunjavanju međunarodnih obveza povezanih s ljudskim pravima;</w:t>
      </w:r>
    </w:p>
    <w:p w:rsidR="00DD67D9" w:rsidRPr="00F51C22" w:rsidRDefault="00DD67D9" w:rsidP="00DD67D9">
      <w:pPr>
        <w:pStyle w:val="NormalHanging12a"/>
      </w:pPr>
      <w:r w:rsidRPr="00F51C22">
        <w:t>P.</w:t>
      </w:r>
      <w:r w:rsidRPr="00F51C22">
        <w:tab/>
        <w:t xml:space="preserve">budući da, u skladu s novim Europskim konsenzusom o razvoju, EU i njegove države članice prepoznaju vezu između održivog razvoja, humanitarnog djelovanja, mira i sigurnosti u ostvarivanju ciljeva Programa UN-a za održivi razvoj do 2030. i ciljeva održivog razvoja, posebno cilja br. 16 o promicanju mirnih i </w:t>
      </w:r>
      <w:proofErr w:type="spellStart"/>
      <w:r w:rsidRPr="00F51C22">
        <w:t>uključivih</w:t>
      </w:r>
      <w:proofErr w:type="spellEnd"/>
      <w:r w:rsidRPr="00F51C22">
        <w:t xml:space="preserve"> društava;</w:t>
      </w:r>
    </w:p>
    <w:p w:rsidR="00DD67D9" w:rsidRPr="00F51C22" w:rsidRDefault="00DD67D9" w:rsidP="00DD67D9">
      <w:pPr>
        <w:pStyle w:val="NormalHanging12a"/>
      </w:pPr>
      <w:r w:rsidRPr="00F51C22">
        <w:t>Q.</w:t>
      </w:r>
      <w:r w:rsidRPr="00F51C22">
        <w:tab/>
        <w:t>budući da je Vijeće imenovalo devet posebnih predstavnika EU-a za različite nestabilne regije i regije zahvaćene sukobima, od kojih neki djeluju kao posrednici i mirotvorci kako bi spriječili eskalaciju sporova i ograničili širenje sukoba kada do njih dođe, ali da njihove inicijative i učinci njihova djelovanja nisu uvijek dovoljno vidljivi; budući da je važno da posebni predstavnici EU-a imaju širok i fleksibilan mandat koji se može prilagoditi promjenjivim geopolitičkim okolnostima kako bi promicali politike i interese EU-a u određenim regijama i zemljama te imali aktivnu ulogu u preventivnim diplomatskim djelovanjima;</w:t>
      </w:r>
    </w:p>
    <w:p w:rsidR="00DD67D9" w:rsidRPr="00F51C22" w:rsidRDefault="00DD67D9" w:rsidP="00DD67D9">
      <w:pPr>
        <w:pStyle w:val="NormalHanging12a"/>
      </w:pPr>
      <w:r w:rsidRPr="00F51C22">
        <w:t>R.</w:t>
      </w:r>
      <w:r w:rsidRPr="00F51C22">
        <w:tab/>
        <w:t>budući da EU nema potrebno povjerenje, sredstva, resurse ili alate za razvoj svog punog potencijala za posredovanje u područjima od strateške važnosti i da ga jedna ili više zaraćenih strana ne smatraju nepristranim; budući da bi to moglo dovesti do porasta antieuropskog diskursa u neposrednom susjedstvu EU-a i državama koje nisu članice EU-a;</w:t>
      </w:r>
    </w:p>
    <w:p w:rsidR="00DD67D9" w:rsidRPr="00F51C22" w:rsidRDefault="00DD67D9" w:rsidP="00DD67D9">
      <w:pPr>
        <w:pStyle w:val="NormalHanging12a"/>
      </w:pPr>
      <w:r w:rsidRPr="00F51C22">
        <w:t>S.</w:t>
      </w:r>
      <w:r w:rsidRPr="00F51C22">
        <w:tab/>
        <w:t>budući da nezakonit, ničim izazvan i neopravdan agresivni rat Rusije protiv Ukrajine, kao i onaj protiv Gruzije iz kolovoza 2008., te njegove posljedice u cijelom svijetu fokus stavljaju na potrebu za snažnijim i ambicioznijim, vjerodostojnijim, strateškim, opipljivim te ujedinjenim djelovanjem EU-a na svjetskoj sceni kao i za tim da EU samostalno postavi vlastite strateške ciljeve te razvija i koristi svoje kapacitete koji su potrebni za njihovo ostvarivanje kako bi se izbjeglo ponavljanje prethodnih pogrešaka i iz njih učilo kada je riječ o budućim izazovima; budući da bi EU trebao izdvojiti sva potrebna financijska sredstva za reagiranje na sve veće geopolitičke izazove i više ulagati u preventivnu diplomaciju i druge mjere za sprečavanje sukoba kako bi se spriječilo širenje sukoba jer su oni štetni za društveni i gospodarski razvoj pogođenih područja;</w:t>
      </w:r>
    </w:p>
    <w:p w:rsidR="00DD67D9" w:rsidRPr="00F51C22" w:rsidRDefault="00DD67D9" w:rsidP="00DD67D9">
      <w:pPr>
        <w:pStyle w:val="NormalHanging12a"/>
      </w:pPr>
      <w:r w:rsidRPr="00F51C22">
        <w:t>T.</w:t>
      </w:r>
      <w:r w:rsidRPr="00F51C22">
        <w:tab/>
        <w:t xml:space="preserve">budući da je sigurnost u istočnom susjedstvu i na zapadnom Balkanu, u regiji </w:t>
      </w:r>
      <w:proofErr w:type="spellStart"/>
      <w:r w:rsidRPr="00F51C22">
        <w:t>Sahel</w:t>
      </w:r>
      <w:proofErr w:type="spellEnd"/>
      <w:r w:rsidRPr="00F51C22">
        <w:t xml:space="preserve">, zapadnoj Africi i na Rogu Afrike uvelike ugrožena ruskom invazijom na Ukrajinu i </w:t>
      </w:r>
      <w:r w:rsidRPr="00F51C22">
        <w:lastRenderedPageBreak/>
        <w:t>njezinim hibridnim zlonamjernim djelovanjem te mogućnošću širenja te agresije na susjedne zemlje; budući da destabilizacija našeg neposrednog susjedstva ugrožava stabilnost, mir i sigurnost vanjskih granica Unije, a time i EU-a i njegovih država članica; budući da EU treba povećati učinkovitost svoje sigurnosne i obrambene politike, osobito u zemljama Istočnog partnerstva;</w:t>
      </w:r>
    </w:p>
    <w:p w:rsidR="00DD67D9" w:rsidRPr="00F51C22" w:rsidRDefault="00DD67D9" w:rsidP="00DD67D9">
      <w:pPr>
        <w:pStyle w:val="NormalHanging12a"/>
      </w:pPr>
      <w:r w:rsidRPr="00F51C22">
        <w:t>U.</w:t>
      </w:r>
      <w:r w:rsidRPr="00F51C22">
        <w:tab/>
        <w:t>budući da je agresivni rat Rusije protiv Ukrajine znak upozorenja EU-u jer predstavlja neposrednu prijetnju europskom i globalnom sigurnosnom poretku kao i sigurnosti EU-a i njegovih država članica, zemalja kandidatkinja i potencijalnih kandidatkinja za članstvo u EU-u; budući da su opća ruska invazija na Ukrajinu i njezine posljedice u svijetu dale zamah postizanju geopolitičkog redefiniranja vanjske politike EU-a, uključujući preispitivanje njegovih mehanizama za odgovor, među ostalim instrumenata za preventivnu diplomaciju, te da je potaknula pozive javnosti na to da EU djeluje dosljedno pri odgovaranju na međunarodne sukobe;</w:t>
      </w:r>
    </w:p>
    <w:p w:rsidR="00DD67D9" w:rsidRPr="00F51C22" w:rsidRDefault="00DD67D9" w:rsidP="00DD67D9">
      <w:pPr>
        <w:pStyle w:val="NormalHanging12a"/>
      </w:pPr>
      <w:r w:rsidRPr="00F51C22">
        <w:t>V.</w:t>
      </w:r>
      <w:r w:rsidRPr="00F51C22">
        <w:tab/>
        <w:t>budući da bi EU trebao aktivno provoditi preventivnu diplomaciju u regijama zamrznutih sukoba kako bi se spriječila eskalacija i promicala stabilizacija;</w:t>
      </w:r>
    </w:p>
    <w:p w:rsidR="00DD67D9" w:rsidRPr="00F51C22" w:rsidRDefault="00DD67D9" w:rsidP="00DD67D9">
      <w:pPr>
        <w:pStyle w:val="NormalHanging12a"/>
      </w:pPr>
      <w:r w:rsidRPr="00F51C22">
        <w:t>W.</w:t>
      </w:r>
      <w:r w:rsidRPr="00F51C22">
        <w:tab/>
        <w:t>budući da je EU oduvijek težio olakšavanju izravnih razgovora i smanjenju rizika od eskalacije u različitim regijama svijeta, pružajući potporu mirovnim procesima, inicijativama za izgradnju mira i regionalnim sustavima za rano upozoravanje u složenom geopolitičkom kontekstu;</w:t>
      </w:r>
    </w:p>
    <w:p w:rsidR="00DD67D9" w:rsidRPr="00F51C22" w:rsidRDefault="00DD67D9" w:rsidP="00DD67D9">
      <w:pPr>
        <w:spacing w:after="240"/>
        <w:ind w:left="567" w:hanging="567"/>
      </w:pPr>
      <w:r w:rsidRPr="00F51C22">
        <w:t>X.</w:t>
      </w:r>
      <w:r w:rsidRPr="00F51C22">
        <w:tab/>
        <w:t>budući da je činjenica da države članice nisu spremne odustati od svojih pojedinačnih, političkih ili gospodarskih interesa u vanjskim odnosima kako bi izgradile zajedničke kapacitete te u potpunosti razvile stratešku autonomiju jedna od glavnih prepreka globalnom vodstvu EU-a u preventivnoj diplomaciji;</w:t>
      </w:r>
    </w:p>
    <w:p w:rsidR="00DD67D9" w:rsidRPr="00F51C22" w:rsidRDefault="00DD67D9" w:rsidP="00DD67D9">
      <w:pPr>
        <w:pStyle w:val="NormalHanging12a"/>
      </w:pPr>
      <w:r w:rsidRPr="00F51C22">
        <w:t>Y.</w:t>
      </w:r>
      <w:r w:rsidRPr="00F51C22">
        <w:tab/>
        <w:t>budući da bi EU i dalje trebao biti usmjeren prema punom razvoju vlastitih, autonomnih i trajnih instrumenata u vanjskom djelovanju, zajedničkoj vanjskoj i sigurnosnoj politici (ZVSP) te zajedničkoj sigurnosnoj i obrambenoj politici (ZSOP);</w:t>
      </w:r>
    </w:p>
    <w:p w:rsidR="00DD67D9" w:rsidRPr="00F51C22" w:rsidRDefault="00DD67D9" w:rsidP="00DD67D9">
      <w:pPr>
        <w:pStyle w:val="NormalHanging12a"/>
      </w:pPr>
      <w:r w:rsidRPr="00F51C22">
        <w:t>Z.</w:t>
      </w:r>
      <w:r w:rsidRPr="00F51C22">
        <w:tab/>
        <w:t>budući da je civilno upravljanje krizama temeljna sastavnica ZVSP-a;</w:t>
      </w:r>
    </w:p>
    <w:p w:rsidR="00DD67D9" w:rsidRPr="00F51C22" w:rsidRDefault="00DD67D9" w:rsidP="00DD67D9">
      <w:pPr>
        <w:pStyle w:val="NormalHanging12a"/>
      </w:pPr>
      <w:r w:rsidRPr="00F51C22">
        <w:t>AA.</w:t>
      </w:r>
      <w:r w:rsidRPr="00F51C22">
        <w:tab/>
        <w:t>budući da treba preispitati i ojačati koordinaciju između Europske službe za vanjsko djelovanje (ESVD), Parlamenta i država članica kako bi se izgradili zajednički kapaciteti i modernizirali aktualni pristupi za postizanje konkretnih rezultata kao i pokrenule smislene inicijative u preventivnoj diplomaciji, izgradnji mira i mirotvorstvu; budući da EU mora djelovati jedinstveno i da bi njegovo djelovanje na terenu trebalo biti usklađeno s djelovanjem njegovih država članica u pogledu ranog upozoravanja, sprečavanja sukoba i upravljanja krizama; budući da je sprečavanje sukoba zajednički cilj svih država članica;</w:t>
      </w:r>
    </w:p>
    <w:p w:rsidR="00DD67D9" w:rsidRPr="00F51C22" w:rsidRDefault="00DD67D9" w:rsidP="00DD67D9">
      <w:pPr>
        <w:pStyle w:val="NormalHanging12a"/>
      </w:pPr>
      <w:r w:rsidRPr="00F51C22">
        <w:t>AB.</w:t>
      </w:r>
      <w:r w:rsidRPr="00F51C22">
        <w:tab/>
        <w:t xml:space="preserve">budući da je vjerodostojnost EU-a ključan uvjet za ispravnu provedbu njegova preventivnog diplomatskog djelovanja jer jača povjerenje u EU među različitim akterima uključenima u sukob; budući da je u tom pogledu potrebno osigurati najvišu razinu koordinacije i usklađenosti u vanjskom djelovanju EU-a, posebno osiguravanjem vodeće uloge Visokog predstavnika / potpredsjednika Komisije za vanjske poslove i sigurnosnu politiku kao posrednika između ZVSP-a i vanjskih odnosa EU-a; budući da Komisija treba ojačati svoju koordinaciju s ESVD-om, među ostalim u inicijativama i djelovanjima EU-a usmjerenima na preventivnu diplomaciju, jamčenjem potpune </w:t>
      </w:r>
      <w:r w:rsidRPr="00F51C22">
        <w:lastRenderedPageBreak/>
        <w:t>usklađenosti s člankom 3. stavkom 2. i člankom 9. Odluke o ESVD-u</w:t>
      </w:r>
      <w:r w:rsidRPr="00F51C22">
        <w:rPr>
          <w:rStyle w:val="FootnoteReference"/>
        </w:rPr>
        <w:footnoteReference w:id="6"/>
      </w:r>
      <w:r w:rsidRPr="00F51C22">
        <w:t xml:space="preserve">; </w:t>
      </w:r>
    </w:p>
    <w:p w:rsidR="00DD67D9" w:rsidRPr="00F51C22" w:rsidRDefault="00DD67D9" w:rsidP="00DD67D9">
      <w:pPr>
        <w:pStyle w:val="NormalHanging12a"/>
      </w:pPr>
      <w:r w:rsidRPr="00F51C22">
        <w:t>AC.</w:t>
      </w:r>
      <w:r w:rsidRPr="00F51C22">
        <w:tab/>
        <w:t>budući da je globalno financiranje sprečavanja sukoba i izgradnje mira na najnižoj razini u posljednjih 15 godina</w:t>
      </w:r>
      <w:r w:rsidRPr="00F51C22">
        <w:rPr>
          <w:vertAlign w:val="superscript"/>
        </w:rPr>
        <w:footnoteReference w:id="7"/>
      </w:r>
      <w:r w:rsidRPr="00F51C22">
        <w:t>;</w:t>
      </w:r>
    </w:p>
    <w:p w:rsidR="00DD67D9" w:rsidRPr="00F51C22" w:rsidRDefault="00DD67D9" w:rsidP="00DD67D9">
      <w:pPr>
        <w:pStyle w:val="NormalHanging12a"/>
      </w:pPr>
      <w:r w:rsidRPr="00F51C22">
        <w:t>AD.</w:t>
      </w:r>
      <w:r w:rsidRPr="00F51C22">
        <w:tab/>
        <w:t>budući da u okviru Instrumenta za susjedstvo, razvoj i međunarodnu suradnju (NDICI – Globalna Europa) postoji tematski program za mir, stabilnost i sprečavanje sukoba; budući da je Komisija objavila višegodišnji okvirni program kojim se tom tematskom području dodjeljuje 870 970 044 EUR za razdoblje 2021. – 2027., od čega će samo 13 % – 18 % iznosa biti dodijeljeno sprečavanju sukoba;</w:t>
      </w:r>
    </w:p>
    <w:p w:rsidR="00DD67D9" w:rsidRPr="00F51C22" w:rsidRDefault="00DD67D9" w:rsidP="00DD67D9">
      <w:pPr>
        <w:pStyle w:val="NormalHanging12a"/>
      </w:pPr>
      <w:r w:rsidRPr="00F51C22">
        <w:t>AE.</w:t>
      </w:r>
      <w:r w:rsidRPr="00F51C22">
        <w:tab/>
        <w:t>budući da civilne i vojne operacije EU-a imaju mandat za sprečavanje sukoba, očuvanje mira i upravljanje krizama; budući da bi trebalo proširiti kapacitete njihovih preventivnih instrumenata i osigurati dodatno osposobljavanje osoblja;</w:t>
      </w:r>
    </w:p>
    <w:p w:rsidR="00DD67D9" w:rsidRPr="00F51C22" w:rsidRDefault="00DD67D9" w:rsidP="00DD67D9">
      <w:pPr>
        <w:pStyle w:val="NormalHanging12a"/>
      </w:pPr>
      <w:r w:rsidRPr="00F51C22">
        <w:t>AF.</w:t>
      </w:r>
      <w:r w:rsidRPr="00F51C22">
        <w:tab/>
        <w:t>budući da vanjsko predstavljanje EU-a u različitim prilikama nažalost bilo obilježeno manjkom jasnoće, što je jasno utjecalo na njegovu usklađenost, a time i na vjerodostojnost u cijelom svijetu; budući da treba jasno definirati nadležnosti Visokog predstavnika / potpredsjednika Komisije, predsjednika Komisije i predsjednika Europskog vijeća u pogledu vanjskog djelovanja i predstavljanja EU-a jer je sadašnji regulatorni okvir nejasan kada je riječ o nadležnosti svake institucionalne figure;</w:t>
      </w:r>
    </w:p>
    <w:p w:rsidR="00DD67D9" w:rsidRPr="00F51C22" w:rsidRDefault="00DD67D9" w:rsidP="00DD67D9">
      <w:pPr>
        <w:pStyle w:val="NormalHanging12a"/>
      </w:pPr>
      <w:r w:rsidRPr="00F51C22">
        <w:t>AG. budući da istraživanja pokazuju da su doživljaj nasilnih oružanih sukoba i sudjelovanje žena i muškarca u njima različiti, baš kao i njihovo razumijevanje mira</w:t>
      </w:r>
      <w:r w:rsidRPr="00F51C22">
        <w:rPr>
          <w:vertAlign w:val="superscript"/>
        </w:rPr>
        <w:footnoteReference w:id="8"/>
      </w:r>
      <w:r w:rsidRPr="00F51C22">
        <w:t>;</w:t>
      </w:r>
    </w:p>
    <w:p w:rsidR="00DD67D9" w:rsidRPr="00F51C22" w:rsidRDefault="00DD67D9" w:rsidP="00DD67D9">
      <w:pPr>
        <w:pStyle w:val="NormalHanging12a"/>
      </w:pPr>
      <w:r w:rsidRPr="00F51C22">
        <w:t>AH.</w:t>
      </w:r>
      <w:r w:rsidRPr="00F51C22">
        <w:tab/>
        <w:t xml:space="preserve">budući da je provedba Programa o ženama, miru i sigurnosti ključna kako bi se ženama svih dobi osigurala smislena i ravnopravna uloga u donošenju odluka u svim fazama sprečavanja sukoba, mirotvorstva, izgradnje mira i oporavka nakon sukoba; budući da je Program o ženama, miru i sigurnosti sastavni dio Strateškog kompasa EU-a; </w:t>
      </w:r>
    </w:p>
    <w:p w:rsidR="00DD67D9" w:rsidRPr="00F51C22" w:rsidRDefault="00DD67D9" w:rsidP="00DD67D9">
      <w:pPr>
        <w:pStyle w:val="NormalHanging12a"/>
      </w:pPr>
      <w:r w:rsidRPr="00F51C22">
        <w:t>AI.</w:t>
      </w:r>
      <w:r w:rsidRPr="00F51C22">
        <w:tab/>
        <w:t xml:space="preserve">budući da spomenici kulturne baštine koji imaju simbolično značenje u područjima pogođenima ratom pridonose izgradnji mira i pomirenju među zajednicama; </w:t>
      </w:r>
    </w:p>
    <w:p w:rsidR="00DD67D9" w:rsidRPr="00F51C22" w:rsidRDefault="00DD67D9" w:rsidP="00DD67D9">
      <w:pPr>
        <w:pStyle w:val="NormalHanging12a"/>
      </w:pPr>
      <w:r w:rsidRPr="00F51C22">
        <w:t>AJ.</w:t>
      </w:r>
      <w:r w:rsidRPr="00F51C22">
        <w:tab/>
        <w:t xml:space="preserve">budući da bi podupiranje kulture i sredstva koja su jasno namijenjena međunarodnim kulturnim odnosima uvelike poboljšali sposobnost EU-a da u potpunosti razvije i podupre svoje međukulturne odnose s partnerima kao vrijednu sastavnicu instrumenata za preventivnu diplomaciju; </w:t>
      </w:r>
    </w:p>
    <w:p w:rsidR="00DD67D9" w:rsidRPr="00F51C22" w:rsidRDefault="00DD67D9" w:rsidP="00DD67D9">
      <w:pPr>
        <w:pStyle w:val="NormalHanging12a"/>
      </w:pPr>
      <w:r w:rsidRPr="00F51C22">
        <w:t>AK.</w:t>
      </w:r>
      <w:r w:rsidRPr="00F51C22">
        <w:tab/>
        <w:t>budući da su kulturna diplomacija EU-a te zaštita kulturne i povijesne baštine važne za suživot, mir, demokraciju i održivi razvoj zahvaljujući promicanju solidarnosti, tolerancije i pomirenja djelovanjem delegacija i aktera na terenu;</w:t>
      </w:r>
    </w:p>
    <w:p w:rsidR="00DD67D9" w:rsidRPr="00F51C22" w:rsidRDefault="00DD67D9" w:rsidP="00DD67D9">
      <w:pPr>
        <w:pStyle w:val="NormalHanging12a"/>
      </w:pPr>
      <w:r w:rsidRPr="00F51C22">
        <w:t>AL.</w:t>
      </w:r>
      <w:r w:rsidRPr="00F51C22">
        <w:tab/>
        <w:t xml:space="preserve">budući da je povratak SAD-a u Organizaciju Ujedinjenih naroda za obrazovanje, znanost i kulturu (UNESCO) važan za globalnu suradnju u suočavanju s </w:t>
      </w:r>
      <w:r w:rsidRPr="00F51C22">
        <w:lastRenderedPageBreak/>
        <w:t xml:space="preserve">transnacionalnim izazovima, uključujući preventivna diplomatska djelovanja; </w:t>
      </w:r>
    </w:p>
    <w:p w:rsidR="00622FA2" w:rsidRPr="00F51C22" w:rsidRDefault="00BE5DE1" w:rsidP="00DD67D9">
      <w:pPr>
        <w:pStyle w:val="NormalHanging12a"/>
      </w:pPr>
      <w:r w:rsidRPr="00F51C22">
        <w:t>AM</w:t>
      </w:r>
      <w:r w:rsidR="002410E2">
        <w:t>.</w:t>
      </w:r>
      <w:r w:rsidR="00622FA2" w:rsidRPr="00F51C22">
        <w:tab/>
        <w:t xml:space="preserve">budući da sve snažnija os Rusija-Kina-Iran </w:t>
      </w:r>
      <w:proofErr w:type="spellStart"/>
      <w:r w:rsidR="00622FA2" w:rsidRPr="00F51C22">
        <w:t>instrumentalizira</w:t>
      </w:r>
      <w:proofErr w:type="spellEnd"/>
      <w:r w:rsidR="00622FA2" w:rsidRPr="00F51C22">
        <w:t xml:space="preserve"> međunarodne organizacije, posebno tijela UN-a, s ciljem potkopavanja međunarodnog prava i njihova podređivanja svojim interesima, što je sve više u suprotnosti s Poveljom UN-a i globalnim poretkom utemeljenim na pravilima;</w:t>
      </w:r>
      <w:bookmarkStart w:id="8" w:name="_GoBack"/>
      <w:bookmarkEnd w:id="8"/>
    </w:p>
    <w:p w:rsidR="00DD67D9" w:rsidRPr="00F51C22" w:rsidRDefault="00DD67D9" w:rsidP="00DD67D9">
      <w:pPr>
        <w:pStyle w:val="NormalHanging12a"/>
      </w:pPr>
      <w:r w:rsidRPr="00F51C22">
        <w:t>A</w:t>
      </w:r>
      <w:r w:rsidR="00BE5DE1" w:rsidRPr="00F51C22">
        <w:t>N</w:t>
      </w:r>
      <w:r w:rsidRPr="00F51C22">
        <w:t xml:space="preserve">. budući da klimatska diplomacija definira klimatske promjene kao element politike vanjskog djelovanja i naglašava potrebu za integracijom klimatskih ciljeva i smanjenjem klimatskih rizika na najvišoj diplomatskoj razini te u svim područjima politika; </w:t>
      </w:r>
    </w:p>
    <w:p w:rsidR="00DD67D9" w:rsidRPr="00F51C22" w:rsidRDefault="00DD67D9" w:rsidP="00DD67D9">
      <w:pPr>
        <w:pStyle w:val="NormalHanging12a"/>
      </w:pPr>
      <w:r w:rsidRPr="00F51C22">
        <w:t>A</w:t>
      </w:r>
      <w:r w:rsidR="00BE5DE1" w:rsidRPr="00F51C22">
        <w:t>O</w:t>
      </w:r>
      <w:r w:rsidRPr="00F51C22">
        <w:t>.</w:t>
      </w:r>
      <w:r w:rsidRPr="00F51C22">
        <w:tab/>
        <w:t>budući da suradnja s državama članicama, institucijama, transatlantskim i međunarodnim partnerima, zemljama kandidatkinjama za članstvo u EU-u i drugim zemljama razmjenom alata, informacija i praksi može imati ključnu ulogu u unapređenju i poboljšanju instrumenata za preventivnu diplomaciju Europske unije;</w:t>
      </w:r>
    </w:p>
    <w:p w:rsidR="00CC3AA2" w:rsidRPr="00F51C22" w:rsidRDefault="00BE5DE1" w:rsidP="00DD67D9">
      <w:pPr>
        <w:pStyle w:val="NormalHanging12a"/>
      </w:pPr>
      <w:r w:rsidRPr="00F51C22">
        <w:t>AP</w:t>
      </w:r>
      <w:r w:rsidR="00CC3AA2" w:rsidRPr="00F51C22">
        <w:t>.</w:t>
      </w:r>
      <w:r w:rsidR="00CC3AA2" w:rsidRPr="00F51C22">
        <w:tab/>
        <w:t xml:space="preserve">budući da je nedavni porast napetosti između Venezuele i Gvajane oko regije </w:t>
      </w:r>
      <w:proofErr w:type="spellStart"/>
      <w:r w:rsidR="00CC3AA2" w:rsidRPr="00F51C22">
        <w:t>Essequibo</w:t>
      </w:r>
      <w:proofErr w:type="spellEnd"/>
      <w:r w:rsidR="00CC3AA2" w:rsidRPr="00F51C22">
        <w:t xml:space="preserve"> prilika za međunarodnu zajednicu, uključujući EU, da poduzme hitne preventivne diplomatske mjere prije nego što se problem dodatno pogorša;</w:t>
      </w:r>
    </w:p>
    <w:p w:rsidR="00DD67D9" w:rsidRPr="00F51C22" w:rsidRDefault="00DD67D9" w:rsidP="00DD67D9">
      <w:pPr>
        <w:pStyle w:val="NormalHanging12a"/>
      </w:pPr>
      <w:r w:rsidRPr="00F51C22">
        <w:t>1.</w:t>
      </w:r>
      <w:r w:rsidRPr="00F51C22">
        <w:tab/>
        <w:t>preporučuje Vijeću, Komisiji i potpredsjedniku Komisije / Visokom predstavniku da:</w:t>
      </w:r>
    </w:p>
    <w:p w:rsidR="00DD67D9" w:rsidRPr="00F51C22" w:rsidRDefault="00DD67D9" w:rsidP="00DD67D9">
      <w:pPr>
        <w:pStyle w:val="NormalHanging12a"/>
        <w:ind w:left="1134"/>
      </w:pPr>
      <w:r w:rsidRPr="00F51C22">
        <w:t>(a)</w:t>
      </w:r>
      <w:r w:rsidRPr="00F51C22">
        <w:tab/>
        <w:t>priznaju snažnu vezu između unutarnje i vanjske dimenzije politike i sigurnosti EU-a, što se treba odraziti u njihovu pristupu sprečavanju i rješavanju sukoba, kao i to da bi se preventivna diplomacija trebala odvijati unutar i izvan EU-a; u potpunosti iskoristite mogućnosti za jačanje postojećih koordinacijskih mehanizama koje proizlaze iz Ugovora iz Lisabona; prepoznaju potrebu za prestankom uskog tumačenja sigurnosti i započnu raspravu polazeći od koncepta kojim se ne ignoriraju čimbenici kao što su rizici za okoliš, opasnost od bolesti, glad, društvena nepravda, dezinformacije i nasilje;</w:t>
      </w:r>
    </w:p>
    <w:p w:rsidR="00DD67D9" w:rsidRPr="00F51C22" w:rsidRDefault="00DD67D9" w:rsidP="00DD67D9">
      <w:pPr>
        <w:pStyle w:val="NormalHanging12a"/>
        <w:ind w:left="1134"/>
      </w:pPr>
      <w:r w:rsidRPr="00F51C22">
        <w:t>(b)</w:t>
      </w:r>
      <w:r w:rsidRPr="00F51C22">
        <w:tab/>
        <w:t xml:space="preserve">poštovanje temeljnih, ustavnih i ljudskih prava te zaštitu građanskih sloboda stave u središte unutarnje i vanjske sigurnosne politike i njezinih napora u području preventivne diplomacije jer sposobnost EU-a da djeluje kao globalni vanjskopolitički akter, pouzdan međunarodni partner, pošten posrednik i vjerodostojan akter u području sigurnosti i obrane počiva na njegovoj sposobnosti da promiče spomenute vrijednosti i istodobno </w:t>
      </w:r>
      <w:proofErr w:type="spellStart"/>
      <w:r w:rsidRPr="00F51C22">
        <w:t>proaktivno</w:t>
      </w:r>
      <w:proofErr w:type="spellEnd"/>
      <w:r w:rsidRPr="00F51C22">
        <w:t xml:space="preserve"> definira, brani i štiti europske interese diljem svijeta;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(c)</w:t>
      </w:r>
      <w:r w:rsidRPr="00F51C22">
        <w:tab/>
        <w:t>prilagode i redovito ažuriraju instrumente EU-a za sprečavanje i rješavanje sukoba u skladu s njihovom promjenjivom prirodom, među ostalim zbog klimatskih promjena i njima prouzročenih katastrofa, geopolitičke nestabilnosti, ekoloških rizika, opasnosti od bolesti, gladi, društvene nepravde, uspona novih tehnologija, globalne utrke za sirovinama, sve većih nejednakosti diljem svijeta i nestašice hrane, uz kontinuiranu procjenu novih globalnih izazova i učinkovito promicanje mira, stabilnosti i sigurnosti;</w:t>
      </w:r>
    </w:p>
    <w:p w:rsidR="00DD67D9" w:rsidRPr="00F51C22" w:rsidRDefault="00DD67D9" w:rsidP="00DD67D9">
      <w:pPr>
        <w:pStyle w:val="NormalHanging12a"/>
        <w:ind w:left="1134"/>
      </w:pPr>
      <w:r w:rsidRPr="00F51C22">
        <w:t>(d)</w:t>
      </w:r>
      <w:r w:rsidRPr="00F51C22">
        <w:tab/>
        <w:t xml:space="preserve">ojačaju svoju ulogu i smislenu uključenost u postupke sprečavanja i rješavanja sukoba kao i medijaciju u provedbi sporazuma o prekidu vatre uz posredovanje EU-a kako bi osiguralo učinkovito funkcioniranje instrumenata EU-a i potaknuo </w:t>
      </w:r>
      <w:r w:rsidRPr="00F51C22">
        <w:lastRenderedPageBreak/>
        <w:t>konkretan napredak;</w:t>
      </w:r>
    </w:p>
    <w:p w:rsidR="00DD67D9" w:rsidRPr="00F51C22" w:rsidRDefault="00DD67D9" w:rsidP="00DD67D9">
      <w:pPr>
        <w:pStyle w:val="NormalHanging12a"/>
        <w:ind w:left="1134"/>
      </w:pPr>
      <w:r w:rsidRPr="00F51C22">
        <w:t>(e)</w:t>
      </w:r>
      <w:r w:rsidRPr="00F51C22">
        <w:tab/>
        <w:t xml:space="preserve">s obzirom na činjenicu da je EU poznat po svojoj legitimnosti, vjerodostojnosti, nepristranosti i </w:t>
      </w:r>
      <w:proofErr w:type="spellStart"/>
      <w:r w:rsidRPr="00F51C22">
        <w:t>uključivosti</w:t>
      </w:r>
      <w:proofErr w:type="spellEnd"/>
      <w:r w:rsidRPr="00F51C22">
        <w:t>, u potpunosti iskoriste sredstva koja su im na raspolaganju kako bi spriječili sukobe, uskladili sprečavanje i rješavanje sukoba na razini EU-u, dodatno razvili instrumente u skladu sa svojim geopolitičkim programom i vrijednostima EU-a te djelovali kao jamac provedbe sporazuma o prekidu vatre uz posredovanje EU-a te kao neutralni posrednik koji se oslanja na vrijednosti tijekom kriza i sukoba diljem svijeta; osiguraju da se u svim djelovanjima preventivne diplomacije poštuje suverenitet zemalja; podsjete na to da bi EU trebao imati važnu diplomatsku ulogu kako bi se okončali sukobi u cijelom svijetu;</w:t>
      </w:r>
    </w:p>
    <w:p w:rsidR="00DD67D9" w:rsidRPr="00F51C22" w:rsidRDefault="00DD67D9" w:rsidP="00DD67D9">
      <w:pPr>
        <w:pStyle w:val="NormalHanging12a"/>
        <w:ind w:left="1134"/>
      </w:pPr>
      <w:r w:rsidRPr="00F51C22">
        <w:t>(f)</w:t>
      </w:r>
      <w:r w:rsidRPr="00F51C22">
        <w:tab/>
        <w:t>integriraju instrumente za preventivnu diplomaciju EU-a u strukturne preventivne mehanizme i djelovanja, kao što su, na primjer, politički sporazumi među akterima uključenima u sukobe, nacionalni dijalozi o pomirenju, izgradnji mira i tranzicijskoj pravdi kao i povjerenstva za istinu i pomirenje;</w:t>
      </w:r>
    </w:p>
    <w:p w:rsidR="00DD67D9" w:rsidRPr="00F51C22" w:rsidRDefault="00DD67D9" w:rsidP="00DD67D9">
      <w:pPr>
        <w:pStyle w:val="NormalHanging12a"/>
        <w:ind w:left="1134"/>
      </w:pPr>
      <w:r w:rsidRPr="00F51C22">
        <w:t>(g)</w:t>
      </w:r>
      <w:r w:rsidRPr="00F51C22">
        <w:tab/>
        <w:t>integriraju kulturnu baštinu u opći pristup EU-a upravljanju krizama kao transverzalnu sastavnicu svih mjera u okviru paketa instrumenata EU-a za sukobe i krize;</w:t>
      </w:r>
    </w:p>
    <w:p w:rsidR="00DD67D9" w:rsidRPr="00F51C22" w:rsidRDefault="00DD67D9" w:rsidP="00DD67D9">
      <w:pPr>
        <w:pStyle w:val="NormalHanging12a"/>
        <w:ind w:left="1134"/>
      </w:pPr>
      <w:r w:rsidRPr="00F51C22">
        <w:t>(h)</w:t>
      </w:r>
      <w:r w:rsidRPr="00F51C22">
        <w:tab/>
        <w:t>pozovu države članice da zanemare svoje pojedinačne interese u vanjskim odnosima i izgrade zajedničke kapacitete u području sprečavanja sukoba i posredovanja;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(i)</w:t>
      </w:r>
      <w:r w:rsidRPr="00F51C22">
        <w:tab/>
        <w:t>razviju niz jasnih i praktičnih pravila o vanjskom djelovanju EU-a i predstavljanju Visokog predstavnika / potpredsjednika Komisije, predsjednice Komisije i predsjednika Europskog vijeća; povećaju kapacitete EU-a za posredovanje promicanjem političkih misija, misija za prikupljanje informacija, ispitivanja i istraga;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(j)</w:t>
      </w:r>
      <w:r w:rsidRPr="00F51C22">
        <w:tab/>
        <w:t>osiguraju učinkovitu komplementarnost i usklađen pristup s Parlamentom i blisko surađuju s njim u njegovu preventivnom diplomatskom djelovanju jer parlamentarna diplomacija i aktivnosti EP-a u tom pogledu, kao što su službene misije Parlamenta u državama koje nisu članice Unije i na multilateralnim forumima, pridonose promicanju ljudskih prava, demokratskih standarda i političkog pluralizma u cijelom svijetu kao i sprečavanju sukoba i izgradnji mira; podnesu Parlamentu godišnje procjene aktivnosti EU-a u području preventivne diplomacije u cijelom svijetu kao i, po potrebi, revizije sustava EU-a za rano upozoravanje na sukobe;</w:t>
      </w:r>
    </w:p>
    <w:p w:rsidR="00DD67D9" w:rsidRPr="00F51C22" w:rsidRDefault="00DD67D9" w:rsidP="00F51C22">
      <w:pPr>
        <w:pStyle w:val="NormalHanging12a"/>
        <w:ind w:left="1134"/>
        <w:rPr>
          <w:b/>
          <w:i/>
        </w:rPr>
      </w:pPr>
      <w:r w:rsidRPr="00F51C22">
        <w:rPr>
          <w:b/>
          <w:i/>
        </w:rPr>
        <w:t>Razumijevanje lokalnog i kulturnog konteksta</w:t>
      </w:r>
    </w:p>
    <w:p w:rsidR="00DD67D9" w:rsidRPr="00F51C22" w:rsidRDefault="00DD67D9" w:rsidP="00DD67D9">
      <w:pPr>
        <w:pStyle w:val="NormalHanging12a"/>
        <w:ind w:left="1134"/>
      </w:pPr>
      <w:r w:rsidRPr="00F51C22">
        <w:t>(k)</w:t>
      </w:r>
      <w:r w:rsidRPr="00F51C22">
        <w:tab/>
        <w:t>poboljšaju razumijevanje EU-a o lokalnim, povijesnim, političkim, geografskim, vjerskim, ekološkim pravima i pravima manjina, društvenim i kulturnim kontekstima, ulažu u razvoj potrebnih vještina osoblja Europske službe za vanjsko djelovanje koje radi na sprečavanju i rješavanju sukoba kao i posredovanju i provedbi sporazuma o prekidu vatre te da razviju smjernice u tom pogledu; poboljšaju razumijevanje i rješavanje temeljnih uzroka sukoba kako bi se spriječio njihov nastanak i širenje;</w:t>
      </w:r>
    </w:p>
    <w:p w:rsidR="00DD67D9" w:rsidRPr="00F51C22" w:rsidRDefault="00DD67D9" w:rsidP="00DD67D9">
      <w:pPr>
        <w:pStyle w:val="NormalHanging12a"/>
        <w:ind w:left="1134"/>
      </w:pPr>
      <w:r w:rsidRPr="00F51C22">
        <w:lastRenderedPageBreak/>
        <w:t>(l)</w:t>
      </w:r>
      <w:r w:rsidRPr="00F51C22">
        <w:tab/>
        <w:t>diversificiraju diplomatski zbor EU-a i njegovih država članica kako bi se osiguralo da demografska raznolikost i integracija manjina koriste diplomatskom procesu i iz empirijske i iz normativne perspektive;</w:t>
      </w:r>
    </w:p>
    <w:p w:rsidR="00DD67D9" w:rsidRPr="00F51C22" w:rsidRDefault="00DD67D9" w:rsidP="00DD67D9">
      <w:pPr>
        <w:pStyle w:val="NormalHanging12a"/>
        <w:ind w:left="1134"/>
      </w:pPr>
      <w:r w:rsidRPr="00F51C22">
        <w:t>(m)</w:t>
      </w:r>
      <w:r w:rsidRPr="00F51C22">
        <w:tab/>
        <w:t>prilagode pomoć u izgradnji države kulturnom, povijesnom, lokalnom, socioekonomskom, okolišnom i političkom kontekstu relevantne zemlje kojoj je ta pomoć namijenjena i stalno je ažuriraju u skladu s uvjetima na terenu strogom i detaljnom političkom analizom kako bi se pružio zajednički strateški odgovor; potiču otvorenu komunikaciju i savjetovanje s lokalnim dionicima i svim dijelovima društva u relevantnoj zemlji, posebno organizacijama civilnog društva i nevladinim organizacijama, kako bi se bolje razumio lokalni i kulturni kontekst, izgradilo povjerenje, promicali međuljudski odnosi i prikupile informacije za rano upozoravanje u pogođenim područjima;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(n)</w:t>
      </w:r>
      <w:r w:rsidRPr="00F51C22">
        <w:tab/>
        <w:t>pozovu Europsko vijeće i ESVD da dodatno povećaju vidljivost EU-a u drugim državama koje nisu članice EU-a i partnerskim zemljama, ojačaju dimenziju i aktivnosti EU-a u području kulturne diplomacije i međunarodnih kulturnih odnosa kao relevantan instrument za mir, izgradnju mira i sprečavanje sukoba kao i za odgovaranje na globalne izazove te da dokažu dodanu vrijednost EU-a i unaprijede suradnju i odnose s navedenim zemljama i međunarodnim partnerima; iskoriste i prošire komponentu zaštite kulturne baštine u sukobima i krizama kao čimbenik koji pridonosi razvoju mira, pomirenja i uzajamnog razumijevanja te međukulturnog dijaloga u područjima aktualno ili donedavno zahvaćenima sukobom; povećaju potporu EU-a kreativnim i umjetničkim sektorima država koje nisu članice EU-a, uključujući pomoć u izgradnji kapaciteta; promiču zajedničko stvaranje u području kulture među državama koje nisu članice EU-a, među ostalim poticanjem kulturne razmjene i rezidencijalnih programa;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(o)</w:t>
      </w:r>
      <w:r w:rsidRPr="00F51C22">
        <w:tab/>
        <w:t>primjene snažniji rodno osjetljiv pristup u svojim aktivnostima preventivne diplomacije s ciljem bolje zaštite prava žena i djevojčica te povećanja njihova sudjelovanja u takvim aktivnostima; osiguraju rodnu ravnopravnost među posebnim predstavnicima i posebnim izaslanicima u skladu s političkim okvirom za rodnu ravnopravnost, osobito Akcijskim planom za rodnu ravnopravnost III i Strategijom EU-a za rodnu ravnopravnost 2020. – 2025.; učinkovito provedu strateški pristup EU-a ženama, miru i sigurnosti te Akcijski plan za rodnu ravnopravnost kako bi se postigli održiv i trajan mir i sigurnost;</w:t>
      </w:r>
    </w:p>
    <w:p w:rsidR="00DD67D9" w:rsidRPr="00F51C22" w:rsidRDefault="00DD67D9" w:rsidP="00DD67D9">
      <w:pPr>
        <w:pStyle w:val="NormalHanging12a"/>
        <w:ind w:left="1134"/>
      </w:pPr>
      <w:r w:rsidRPr="00F51C22">
        <w:t>(p)</w:t>
      </w:r>
      <w:r w:rsidRPr="00F51C22">
        <w:tab/>
        <w:t xml:space="preserve">razviju i integriraju rodno osjetljivu analizu sukoba, koja se temelji na lokalnom kontekstu i prepoznaje rodne čimbenike koji utječu na sukob i rodno uvjetovani utjecaj sukoba, u sve pretpostavke planiranja kako bi se poduzeo veći broj preventivnih aktivnosti i ublažili rizici od ponovnog izbijanja sukoba; </w:t>
      </w:r>
    </w:p>
    <w:p w:rsidR="00DD67D9" w:rsidRPr="00F51C22" w:rsidRDefault="00DD67D9" w:rsidP="00DD67D9">
      <w:pPr>
        <w:pStyle w:val="NormalHanging12a"/>
        <w:ind w:left="1134"/>
      </w:pPr>
      <w:r w:rsidRPr="00F51C22">
        <w:t>(q)</w:t>
      </w:r>
      <w:r w:rsidRPr="00F51C22">
        <w:tab/>
        <w:t>uključe sudjelovanje žena i rodno osjetljive pokazatelje u sve procese ranog upozoravanja, sprečavanje sukoba i napore u pogledu ranog odgovora;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(r)</w:t>
      </w:r>
      <w:r w:rsidRPr="00F51C22">
        <w:tab/>
        <w:t xml:space="preserve">iskoriste puni potencijal „obrazovne diplomacije” kao temeljnog instrumenta u okviru preventivne diplomacije, posebno programa EU-a </w:t>
      </w:r>
      <w:proofErr w:type="spellStart"/>
      <w:r w:rsidRPr="00F51C22">
        <w:t>Erasmus</w:t>
      </w:r>
      <w:proofErr w:type="spellEnd"/>
      <w:r w:rsidRPr="00F51C22">
        <w:t xml:space="preserve">+; razviju obrazovne aktivnosti u tom okviru s državama koje nisu članice EU-a, među ostalim u okviru programa </w:t>
      </w:r>
      <w:proofErr w:type="spellStart"/>
      <w:r w:rsidRPr="00F51C22">
        <w:t>Erasmus</w:t>
      </w:r>
      <w:proofErr w:type="spellEnd"/>
      <w:r w:rsidRPr="00F51C22">
        <w:t>+; promiču uvođenje studentskih razmjena i posjeta studenata mjestima od povijesnog značaja u državama koje nisu članice EU-a u cilju promicanja međukulturnog dijaloga;</w:t>
      </w:r>
    </w:p>
    <w:p w:rsidR="00DD67D9" w:rsidRPr="00F51C22" w:rsidRDefault="00DD67D9" w:rsidP="00DD67D9">
      <w:pPr>
        <w:pStyle w:val="NormalHanging12a"/>
        <w:ind w:left="1134"/>
      </w:pPr>
      <w:r w:rsidRPr="00F51C22">
        <w:lastRenderedPageBreak/>
        <w:t>(s)</w:t>
      </w:r>
      <w:r w:rsidRPr="00F51C22">
        <w:tab/>
        <w:t>prate regionalnu rascjepkanost i izrade analize regionalnih sukoba u cilju procjene i sprečavanja transnacionalnih prijetnji i napetosti među državama kao i već postojećih ili potencijalnih širenja;</w:t>
      </w:r>
    </w:p>
    <w:p w:rsidR="00DD67D9" w:rsidRPr="00F51C22" w:rsidRDefault="00DD67D9" w:rsidP="00DD67D9">
      <w:pPr>
        <w:pStyle w:val="NormalHanging12a"/>
        <w:ind w:left="1134"/>
        <w:rPr>
          <w:b/>
          <w:i/>
        </w:rPr>
      </w:pPr>
      <w:r w:rsidRPr="00F51C22">
        <w:rPr>
          <w:b/>
          <w:i/>
        </w:rPr>
        <w:t>Sustav EU-a za rano upozoravanje na sukobe</w:t>
      </w:r>
    </w:p>
    <w:p w:rsidR="00DD67D9" w:rsidRPr="00F51C22" w:rsidRDefault="00DD67D9" w:rsidP="00DD67D9">
      <w:pPr>
        <w:pStyle w:val="NormalHanging12a"/>
        <w:ind w:left="1134"/>
      </w:pPr>
      <w:r w:rsidRPr="00F51C22">
        <w:t>(t)</w:t>
      </w:r>
      <w:r w:rsidRPr="00F51C22">
        <w:tab/>
        <w:t xml:space="preserve">osiguraju da sustav EU-a za rano upozoravanje na sukobe bude dovoljno </w:t>
      </w:r>
      <w:proofErr w:type="spellStart"/>
      <w:r w:rsidRPr="00F51C22">
        <w:t>proaktivan</w:t>
      </w:r>
      <w:proofErr w:type="spellEnd"/>
      <w:r w:rsidRPr="00F51C22">
        <w:t xml:space="preserve">, raspolaže dostatnim sredstvima te da se temelji na dugoročnoj, opsežnoj i pouzdanoj analizi čimbenika rizika koji su često u korelaciji s izbijanjem nasiljem kao i na instrumentima za upravljanje kojima se </w:t>
      </w:r>
      <w:proofErr w:type="spellStart"/>
      <w:r w:rsidRPr="00F51C22">
        <w:t>idenitificiraju</w:t>
      </w:r>
      <w:proofErr w:type="spellEnd"/>
      <w:r w:rsidRPr="00F51C22">
        <w:t xml:space="preserve">, procjenjuju i </w:t>
      </w:r>
      <w:proofErr w:type="spellStart"/>
      <w:r w:rsidRPr="00F51C22">
        <w:t>prioritiziraju</w:t>
      </w:r>
      <w:proofErr w:type="spellEnd"/>
      <w:r w:rsidRPr="00F51C22">
        <w:t xml:space="preserve"> situacije u kojima postoji rizik od nasilnog sukoba;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(u)</w:t>
      </w:r>
      <w:r w:rsidRPr="00F51C22">
        <w:tab/>
        <w:t>u zemljama i regijama u kojima postoji rizik od sukoba ili koje rješavaju zamrznute i neriješene sukobe aktivno i sustavno uključe delegacije EU-a u praćenje stanja na terenu i u redovit doprinos sustavu EU-a za rano upozoravanje na sukobe; zagovaraju potpun i neometan pristup humanitarnoj pomoći te poštovanje međunarodnog prava pri provođenju preventivne diplomacije u zamrznutim sukobima;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(v)</w:t>
      </w:r>
      <w:r w:rsidRPr="00F51C22">
        <w:tab/>
        <w:t xml:space="preserve">procijene rezultate postignute sustavom EU-a za rano upozoravanje na sukobe i predlože prilagodbe kako bi bio on postao učinkovitiji i kako bi mogao identificirati strukturne čimbenike rizika te </w:t>
      </w:r>
      <w:proofErr w:type="spellStart"/>
      <w:r w:rsidRPr="00F51C22">
        <w:t>oblikovateljima</w:t>
      </w:r>
      <w:proofErr w:type="spellEnd"/>
      <w:r w:rsidRPr="00F51C22">
        <w:t xml:space="preserve"> politika omogućiti da pravodobno iznađu strateške odgovore za ublažavanje rizika i identificiraju prilike za sprečavanje sukoba;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(w)</w:t>
      </w:r>
      <w:r w:rsidRPr="00F51C22">
        <w:tab/>
        <w:t>osiguraju da taj mehanizam blisko surađuje s Obavještajnim i analitičkim centrom EU-a (INTCEN), Centrom za odgovor na krizne situacije ESVD-a i Satelitskim centrom zbog potrebe za relevantnim protokom informacija u tom pogledu; ojačaju EU INTCEN i Centar za odgovor na krizne situacije ESVD-a povećanjem broja njegova osoblja, financijskih resursa kao i kapaciteta;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(x)</w:t>
      </w:r>
      <w:r w:rsidRPr="00F51C22">
        <w:tab/>
        <w:t>uspostave blisku suradnju s relevantnim uredima i agencijama UN-a te drugim međunarodnim akterima</w:t>
      </w:r>
      <w:r w:rsidR="00A907C6" w:rsidRPr="00F51C22">
        <w:t>, u prvom redu NATO-om,</w:t>
      </w:r>
      <w:r w:rsidRPr="00F51C22">
        <w:t xml:space="preserve"> na terenu radi objedinjavanja informacija u kontekstu napora za rano upozoravanje;</w:t>
      </w:r>
    </w:p>
    <w:p w:rsidR="00DD67D9" w:rsidRPr="00F51C22" w:rsidRDefault="00DD67D9" w:rsidP="00DD67D9">
      <w:pPr>
        <w:pStyle w:val="NormalHanging12a"/>
        <w:ind w:left="1134"/>
      </w:pPr>
      <w:r w:rsidRPr="00F51C22">
        <w:t>(y)</w:t>
      </w:r>
      <w:r w:rsidRPr="00F51C22">
        <w:tab/>
        <w:t>kontinuirano poboljšavaju sigurnosne protokole službi koje rade na obavještajnim aktivnostima i/ili s osjetljivim informacijama;</w:t>
      </w:r>
    </w:p>
    <w:p w:rsidR="00DD67D9" w:rsidRPr="00F51C22" w:rsidRDefault="00DD67D9" w:rsidP="00F51C22">
      <w:pPr>
        <w:pStyle w:val="NormalHanging12a"/>
        <w:ind w:firstLine="0"/>
        <w:rPr>
          <w:b/>
          <w:i/>
        </w:rPr>
      </w:pPr>
      <w:r w:rsidRPr="00F51C22">
        <w:rPr>
          <w:b/>
          <w:i/>
        </w:rPr>
        <w:t>Uloga posebnih predstavnika i posebnih izaslanika u preventivnoj diplomaciji, njihova odgovornost i pregled njihovih rezultata u procesu rješavanja sukoba</w:t>
      </w:r>
    </w:p>
    <w:p w:rsidR="00DD67D9" w:rsidRPr="00F51C22" w:rsidRDefault="00DD67D9" w:rsidP="00DD67D9">
      <w:pPr>
        <w:pStyle w:val="NormalHanging12a"/>
        <w:ind w:left="1134"/>
      </w:pPr>
      <w:r w:rsidRPr="00F51C22">
        <w:t>(z)</w:t>
      </w:r>
      <w:r w:rsidRPr="00F51C22">
        <w:tab/>
        <w:t>uzmu u obzir lokalne, kulturne i povijesne pozadine pri imenovanju posebnih predstavnika i izaslanika kako bi se izbjegle kontroverze u regijama zahvaćenima sukobima ako imenovanje dolazi iz države članice koja je povijesno povezana s dotičnom regijom, što bi moglo ugroziti njihovu percepciju kao poštenog posrednika; u obzir uzmu da je od ključne važnosti da ti predstavnici budu dobro upoznati s područjem koje će procjenjivati te osposobljeni u tom smislu;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aa</w:t>
      </w:r>
      <w:proofErr w:type="spellEnd"/>
      <w:r w:rsidRPr="00F51C22">
        <w:t>)</w:t>
      </w:r>
      <w:r w:rsidRPr="00F51C22">
        <w:tab/>
        <w:t xml:space="preserve">temeljito procijene, uključujući nadzor u Parlamentu, inicijative koje su poduzeli posebni predstavnici i izaslanici EU-a kao i njihove rezultate i način na koji doprinose preventivnoj diplomaciji, procesima rješavanja sukoba ili po potrebi, </w:t>
      </w:r>
      <w:r w:rsidRPr="00F51C22">
        <w:lastRenderedPageBreak/>
        <w:t>provedbi sporazuma o prekidu vatre uz posredovanje EU-a;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ab</w:t>
      </w:r>
      <w:proofErr w:type="spellEnd"/>
      <w:r w:rsidRPr="00F51C22">
        <w:t>)</w:t>
      </w:r>
      <w:r w:rsidRPr="00F51C22">
        <w:tab/>
        <w:t>osiguraju redovite i temeljite procjene odgovornosti posebnih predstavnika i izaslanika EU-a u skladu s njihovim mandatima, pregled inicijativa koje su poduzeli i rezultata postignutih u procesima rješavanja sukoba kao i posredovanje u provedbi sporazuma o prekidu vatre uz posredovanje EU-a;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ac</w:t>
      </w:r>
      <w:proofErr w:type="spellEnd"/>
      <w:r w:rsidRPr="00F51C22">
        <w:t>)</w:t>
      </w:r>
      <w:r w:rsidRPr="00F51C22">
        <w:tab/>
        <w:t xml:space="preserve">povećaju transparentnost i parlamentarni nadzor rada posebnih predstavnika i izaslanika EU-a tako što će Parlamentu dostavljati redovita i detaljna izvješća o njihovim aktivnostima i postignućima u skladu s mandatima; promiču </w:t>
      </w:r>
      <w:proofErr w:type="spellStart"/>
      <w:r w:rsidRPr="00F51C22">
        <w:t>bliskije</w:t>
      </w:r>
      <w:proofErr w:type="spellEnd"/>
      <w:r w:rsidRPr="00F51C22">
        <w:t xml:space="preserve"> odnose između posebnih predstavnika i izaslanika EU-a i Parlamenta, s obzirom na međuparlamentarne diplomatske napore;</w:t>
      </w:r>
    </w:p>
    <w:p w:rsidR="00DD67D9" w:rsidRPr="00F51C22" w:rsidRDefault="00DD67D9" w:rsidP="00DD67D9">
      <w:pPr>
        <w:pStyle w:val="NormalHanging12a"/>
        <w:ind w:left="1134"/>
      </w:pPr>
      <w:r w:rsidRPr="00F51C22">
        <w:t>(ad)</w:t>
      </w:r>
      <w:r w:rsidRPr="00F51C22">
        <w:tab/>
        <w:t>osiguraju da se imenovanje posebnih predstavnika, izaslanika i veleposlanika EU-a može potvrditi tek nakon pozitivne ocjene Odbora Parlamenta za vanjske poslove;</w:t>
      </w:r>
    </w:p>
    <w:p w:rsidR="00DD67D9" w:rsidRPr="00F51C22" w:rsidRDefault="00DD67D9" w:rsidP="00F51C22">
      <w:pPr>
        <w:pStyle w:val="NormalHanging12a"/>
        <w:ind w:firstLine="0"/>
      </w:pPr>
      <w:r w:rsidRPr="00F51C22">
        <w:rPr>
          <w:b/>
          <w:bCs/>
          <w:i/>
          <w:iCs/>
        </w:rPr>
        <w:t>Stečena iskustva iz rješavanja sukoba uz posredovanje EU-a i zamrznutih sukoba te sporazuma o prekidu vatre uz posredovanje EU-a kao i zamrznutih i neriješenih sukoba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ae</w:t>
      </w:r>
      <w:proofErr w:type="spellEnd"/>
      <w:r w:rsidRPr="00F51C22">
        <w:t>)</w:t>
      </w:r>
      <w:r w:rsidRPr="00F51C22">
        <w:tab/>
        <w:t xml:space="preserve">provedu studiju o iskustvima stečenima iz prethodnih djelovanja EU-a, propuštenim prilikama za preventivnu diplomaciju i njezinim postignućima u procesu mirnog rješavanja sukoba, na primjer u regiji </w:t>
      </w:r>
      <w:proofErr w:type="spellStart"/>
      <w:r w:rsidRPr="00F51C22">
        <w:t>Sahel</w:t>
      </w:r>
      <w:proofErr w:type="spellEnd"/>
      <w:r w:rsidRPr="00F51C22">
        <w:t xml:space="preserve">, zapadnoj Africi i na Rogu Afrike, na zapadnom Balkanu, južnom Kavkazu, Cipru, u Sjevernoj Irskoj, Afganistanu, na Bliskom istoku, u </w:t>
      </w:r>
      <w:proofErr w:type="spellStart"/>
      <w:r w:rsidRPr="00F51C22">
        <w:t>Moldovi</w:t>
      </w:r>
      <w:proofErr w:type="spellEnd"/>
      <w:r w:rsidRPr="00F51C22">
        <w:t xml:space="preserve"> i Ukrajini;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af</w:t>
      </w:r>
      <w:proofErr w:type="spellEnd"/>
      <w:r w:rsidRPr="00F51C22">
        <w:t>)</w:t>
      </w:r>
      <w:r w:rsidRPr="00F51C22">
        <w:tab/>
        <w:t>spriječe da u budućnosti dođe de eventualnih negativnih posljedica preuranjene obustave misija EU-a u regijama zahvaćenima sukobima kao i nastavak vrlo neučinkovitih misija ili misija koje bi mogle imati negativne političke i sigurnosne posljedice;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ag</w:t>
      </w:r>
      <w:proofErr w:type="spellEnd"/>
      <w:r w:rsidRPr="00F51C22">
        <w:t>)</w:t>
      </w:r>
      <w:r w:rsidRPr="00F51C22">
        <w:tab/>
        <w:t>prošire instrumente za preventivnu diplomaciju civilnih i vojnih misija i operacija EU-a kao i njihove kapacitete i osposobljavanje osoblja kako bi brže predvidjele i reagirale na razvoj situacija na terenu;</w:t>
      </w:r>
    </w:p>
    <w:p w:rsidR="00DD67D9" w:rsidRPr="00F51C22" w:rsidRDefault="00DD67D9" w:rsidP="00DD67D9">
      <w:pPr>
        <w:pStyle w:val="NormalHanging12a"/>
        <w:ind w:left="1134"/>
      </w:pPr>
      <w:r w:rsidRPr="00F51C22">
        <w:t>(ah)</w:t>
      </w:r>
      <w:r w:rsidRPr="00F51C22">
        <w:tab/>
        <w:t>osiguraju da EU preuzme aktivniju ulogu u podupiranju svih faza procesa pod vodstvom UN-a u vezi s ciparskim problemom, sa svim odgovarajućim sredstvima koja su mu na raspolaganju, među ostalim imenovanjem izaslanika EU-a, s ciljem postizanja sveobuhvatnog rješenja ciparskog problema u okviru UN-a, a u skladu s relevantnim rezolucijama Vijeća sigurnosti UN-a i načelima na kojima se EU temelji te pravnom stečevinom;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ai</w:t>
      </w:r>
      <w:proofErr w:type="spellEnd"/>
      <w:r w:rsidRPr="00F51C22">
        <w:t>)</w:t>
      </w:r>
      <w:r w:rsidRPr="00F51C22">
        <w:tab/>
        <w:t xml:space="preserve">iskoriste iskustva stečena iz nedovoljnog napretka u provedbi sporazuma o prekidu vatre uz posredovanje EU-a, uključujući sporazum o prekidu vatre između Rusije i Gruzije sklopljen uz posredovanje EU-a 12. kolovoza 2008.; </w:t>
      </w:r>
    </w:p>
    <w:p w:rsidR="00DD67D9" w:rsidRPr="00F51C22" w:rsidRDefault="00DD67D9" w:rsidP="00DD67D9">
      <w:pPr>
        <w:pStyle w:val="NormalHanging12a"/>
        <w:ind w:left="1134"/>
      </w:pPr>
      <w:r w:rsidRPr="00F51C22">
        <w:t>(aj)</w:t>
      </w:r>
      <w:r w:rsidRPr="00F51C22">
        <w:tab/>
        <w:t>naglase potrebu da EU preuzme aktivnu ulogu u svim slučajevima kršenja međunarodnog humanitarnog prava;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ak</w:t>
      </w:r>
      <w:proofErr w:type="spellEnd"/>
      <w:r w:rsidRPr="00F51C22">
        <w:t>)</w:t>
      </w:r>
      <w:r w:rsidRPr="00F51C22">
        <w:tab/>
        <w:t xml:space="preserve">osiguraju koordinirani pristup između EU-a i njegovih država članica u sprečavanju sukoba i izgradnji mira, za razliku od onoga što se dogodilo u </w:t>
      </w:r>
      <w:r w:rsidRPr="00F51C22">
        <w:lastRenderedPageBreak/>
        <w:t>Afganistanu, gdje su istodobno djelovale u različitim regijama;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al</w:t>
      </w:r>
      <w:proofErr w:type="spellEnd"/>
      <w:r w:rsidRPr="00F51C22">
        <w:t>)</w:t>
      </w:r>
      <w:r w:rsidRPr="00F51C22">
        <w:tab/>
        <w:t>ojačaju sposobnost EU-a da strogo i kontinuirano analizira političku i predviđa sigurnosnu situaciju u kriznim regijama te prilagodi odgovor EU-a promjenama na terenu, među ostalim osiguravanjem odgovorne središnje točke za analizu sukoba u svakoj delegaciji EU-a; osiguraju komplementarnost napora na terenu i diplomatskih mjera vlada, predstavnika i drugih relevantnih aktera na državnoj razini;</w:t>
      </w:r>
    </w:p>
    <w:p w:rsidR="00DD67D9" w:rsidRPr="00F51C22" w:rsidRDefault="00DD67D9" w:rsidP="00DD67D9">
      <w:pPr>
        <w:pStyle w:val="NormalHanging12a"/>
        <w:ind w:left="1134"/>
      </w:pPr>
      <w:r w:rsidRPr="00F51C22">
        <w:t>(am)</w:t>
      </w:r>
      <w:r w:rsidRPr="00F51C22">
        <w:tab/>
        <w:t xml:space="preserve">procijene što je nedostajalo u naporima EU-a u preventivnoj diplomaciji u Bosni i Hercegovini kako bi se spriječile napetosti uslijed huškačke retorike i secesionističkih činova, kojima se potkopava </w:t>
      </w:r>
      <w:proofErr w:type="spellStart"/>
      <w:r w:rsidRPr="00F51C22">
        <w:t>Daytonski</w:t>
      </w:r>
      <w:proofErr w:type="spellEnd"/>
      <w:r w:rsidRPr="00F51C22">
        <w:t xml:space="preserve"> mirovni sporazum; apeliraju na Bosnu i Hercegovinu da hitno postigne zajednički politički dogovor kako bi postupila u skladu s preporukom Komisije od 8. studenoga 2023. i kako bi mogla otvoriti pristupne pregovore prije ožujka 2024., uzimajući u obzir i nestabilnu geopolitičku situaciju i napore za sprečavanje vanjskih zlonamjernih utjecaja u regiji, čime bi se utro put trajnom miru i stabilnosti u zemlji i regiji;</w:t>
      </w:r>
      <w:r w:rsidR="00CC3AA2" w:rsidRPr="00F51C22">
        <w:t xml:space="preserve"> pozdrave odluku Europskog vijeća od 14. i 15. prosinca 2023. o otvaranju pristupnih pregovora s Bosnom i Hercegovinom u skladu s kriterijima za članstvo u EU-u; s interesom dočekaju izvješće Komisije o napretku, koje se očekuje najkasnije do ožujka 2024.;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an</w:t>
      </w:r>
      <w:proofErr w:type="spellEnd"/>
      <w:r w:rsidRPr="00F51C22">
        <w:t>)</w:t>
      </w:r>
      <w:r w:rsidRPr="00F51C22">
        <w:tab/>
        <w:t xml:space="preserve">prošire misiju EUFOR </w:t>
      </w:r>
      <w:proofErr w:type="spellStart"/>
      <w:r w:rsidRPr="00F51C22">
        <w:t>Althea</w:t>
      </w:r>
      <w:proofErr w:type="spellEnd"/>
      <w:r w:rsidRPr="00F51C22">
        <w:t xml:space="preserve"> u Bosni i Hercegovini i ojačaju njezin paket instrumenata za sprečavanje sukoba; naglase da je to dosad najuspješnija misija EU-a za održavanje i izgradnju mira, koja je održala stabilnost u regiji i doprinijela sigurnom i zaštićenom okruženju u zemlji; 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ao</w:t>
      </w:r>
      <w:proofErr w:type="spellEnd"/>
      <w:r w:rsidRPr="00F51C22">
        <w:t>)</w:t>
      </w:r>
      <w:r w:rsidRPr="00F51C22">
        <w:tab/>
        <w:t>uspostave mehanizam za provjeru i osiguravanje provedbe svih dosad postignutih sporazuma između Srbije i Kosova te periodično izvješćuju Parlament kako bi se izbjegle daljnje napetosti te osiguralo učinkovitije posredovanje i olakšavanje dijaloga među stranama, među ostalim dodjelom više sredstava za dijalog između Beograda i Prištine uz posredovanje EU-a i povećanjem usmjerenosti procesa dijaloga na građane radi prevladavanja trenutačnog zastoja;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ap</w:t>
      </w:r>
      <w:proofErr w:type="spellEnd"/>
      <w:r w:rsidRPr="00F51C22">
        <w:t>)</w:t>
      </w:r>
      <w:r w:rsidRPr="00F51C22">
        <w:tab/>
        <w:t xml:space="preserve">nastoje izvući pouke iz neuspjelih napora u preventivnoj diplomaciji između Armenije i Azerbajdžana, koje su dovele do vojnih operacija Azerbajdžana u Gorskom </w:t>
      </w:r>
      <w:proofErr w:type="spellStart"/>
      <w:r w:rsidRPr="00F51C22">
        <w:t>Karabahu</w:t>
      </w:r>
      <w:proofErr w:type="spellEnd"/>
      <w:r w:rsidRPr="00F51C22">
        <w:t xml:space="preserve"> i situacija sličnih onoj tijekom i nakon rata 2020., kada se, nakon neuspjeha okvira međunarodnog dijaloga OESS-a, zbog pasivnog stava EU-a nije uspjelo spriječiti ponovno izbijanje nasilnog sukoba, i kada je EU postao manje učinkovit od drugih regionalnih aktera, npr. Rusije, Irana i Turske, koji usto nastavljaju širiti svoj utjecaj u regiji i potkopavati utjecaj EU-a, kao i da spriječe učinak prelijevanja sukoba u Armeniji; odgovore na nestabilnost u široj regiji južnog Kavkaza i ojačaju diplomatske napore EU-a u kontekstu međunarodnih rasprava u Ženevi i na druge načine kako bi se osiguralo da Rusija ispunjava svoje obveze iz sporazuma o prekidu vatre uz posredovanje EU-a od 12. kolovoza 2008., a u prvom redu obvezu povlačenja svojih okupatorskih snaga iz gruzijskih regija Abhazije i </w:t>
      </w:r>
      <w:proofErr w:type="spellStart"/>
      <w:r w:rsidRPr="00F51C22">
        <w:t>Činvalija</w:t>
      </w:r>
      <w:proofErr w:type="spellEnd"/>
      <w:r w:rsidRPr="00F51C22">
        <w:t xml:space="preserve"> / Južne Osetije;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aq</w:t>
      </w:r>
      <w:proofErr w:type="spellEnd"/>
      <w:r w:rsidRPr="00F51C22">
        <w:t>)</w:t>
      </w:r>
      <w:r w:rsidRPr="00F51C22">
        <w:tab/>
        <w:t xml:space="preserve">riješe problem temeljnih uzroka dugotrajnog izraelsko-palestinskog sukoba, koji je dodatno produbljen užasnim terorističkim napadom Hamasa na Izrael 7. listopada 2023. – u njemu su, naime, kao i u posljedičnom izraelskom </w:t>
      </w:r>
      <w:r w:rsidRPr="00F51C22">
        <w:lastRenderedPageBreak/>
        <w:t xml:space="preserve">protunapadu, stradale tisuće žrtava na obje strane te su golemim patnjama izloženi nedužni civili; u suradnji s partnerima u regiji i međunarodnom zajednicom ulože veće napore za dogovorno postizanje </w:t>
      </w:r>
      <w:proofErr w:type="spellStart"/>
      <w:r w:rsidRPr="00F51C22">
        <w:t>dvodržavnog</w:t>
      </w:r>
      <w:proofErr w:type="spellEnd"/>
      <w:r w:rsidRPr="00F51C22">
        <w:t xml:space="preserve"> rješenja, na temelju njegova zajedničkog međunarodnog shvaćanja kao najbolje prilike za održivo mirno rješenje, usmjereno na okončanje opetovanog nasilja i omogućavanje ljudima na izraelskoj i palestinskoj strani da žive u sigurnosti i slobodi, dostojanstveno i s jednakim pravima; osiguraju da se EU smatra medijatorom i poštenim posrednikom koji se pridržava odredbi međunarodnog prava kako bi na međunarodnoj sceni ostvario učinkovitiju ulogu;</w:t>
      </w:r>
    </w:p>
    <w:p w:rsidR="00DD67D9" w:rsidRPr="00F51C22" w:rsidRDefault="00DD67D9" w:rsidP="00DD67D9">
      <w:pPr>
        <w:pStyle w:val="NormalHanging12a"/>
        <w:ind w:left="1134"/>
      </w:pPr>
      <w:r w:rsidRPr="00F51C22">
        <w:t>(ar)</w:t>
      </w:r>
      <w:r w:rsidRPr="00F51C22">
        <w:tab/>
        <w:t>promiču sudjelovanje EU-a u posredovanju, izgradnji mira i rješavanju sukoba, primjerice u mirovnom procesu u Kolumbiji, u kojem je potpora Unije bila usmjerena na rješavanje temeljnih uzroka sukoba, uključujući nejednakosti i kršenja ljudskih prava, u vidu pomirenja, gospodarskog teritorijalnog razvoja na temelju ruralne integracije kao i višerazinskog političkog dijaloga;</w:t>
      </w:r>
    </w:p>
    <w:p w:rsidR="00F51C22" w:rsidRDefault="00DD67D9" w:rsidP="00DD67D9">
      <w:pPr>
        <w:pStyle w:val="NormalHanging12a"/>
        <w:ind w:left="1134"/>
      </w:pPr>
      <w:r w:rsidRPr="00F51C22">
        <w:t>(as)</w:t>
      </w:r>
      <w:r w:rsidRPr="00F51C22">
        <w:tab/>
        <w:t>daju prednost tihoj diplomaciji kao preferiranom alatu u poduzimanju preventivnih inicijativa, prevladavanju jaza u ranom upozoravanju i ranom djelovanju, povećanju učinkovitosti suradnje s drugim međunarodnim partnerima i poboljšanju koordinacije unutar EU-a, među ostalim u pogledu civilno-vojnih pitanja, te povećanju lokalne odgovornosti za inicijative EU-a;</w:t>
      </w:r>
    </w:p>
    <w:p w:rsidR="00DD67D9" w:rsidRPr="00F51C22" w:rsidRDefault="00F51C22" w:rsidP="00DD67D9">
      <w:pPr>
        <w:pStyle w:val="NormalHanging12a"/>
        <w:ind w:left="1134"/>
      </w:pPr>
      <w:r>
        <w:t>(at)</w:t>
      </w:r>
      <w:r w:rsidR="00DD67D9" w:rsidRPr="00F51C22">
        <w:tab/>
        <w:t xml:space="preserve">iskoriste iskustvo EU-a i najbolje prakse država koje nisu članice EU-a o prekograničnoj suradnji kao vrlo koristan instrument za održivu izgradnju mira i rješavanje sukoba među susjedima, osobito nakon stabilizacije sukobâ; </w:t>
      </w:r>
    </w:p>
    <w:p w:rsidR="00DD67D9" w:rsidRPr="00F51C22" w:rsidRDefault="00DD67D9" w:rsidP="00DD67D9">
      <w:pPr>
        <w:pStyle w:val="NormalHanging12a"/>
        <w:ind w:left="1134"/>
      </w:pPr>
      <w:r w:rsidRPr="00F51C22">
        <w:t>(au)</w:t>
      </w:r>
      <w:r w:rsidRPr="00F51C22">
        <w:tab/>
        <w:t>razviju program/pakt/smjernice EU-a za mir i diplomaciju pod pokroviteljstvom Visokog predstavnika / potpredsjednika Komisije;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av</w:t>
      </w:r>
      <w:proofErr w:type="spellEnd"/>
      <w:r w:rsidRPr="00F51C22">
        <w:t>)</w:t>
      </w:r>
      <w:r w:rsidRPr="00F51C22">
        <w:tab/>
        <w:t>imenuju savjetnike za mir i sukobe koji će koordinirati rad političkih i medijskih odjela te odjela za informiranje i suradnju u delegacijama;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aw</w:t>
      </w:r>
      <w:proofErr w:type="spellEnd"/>
      <w:r w:rsidRPr="00F51C22">
        <w:t>)</w:t>
      </w:r>
      <w:r w:rsidRPr="00F51C22">
        <w:tab/>
        <w:t>osnuju radnu skupinu Vijeća za prevenciju i posredovanje koja bi raspravljala o određivanju prioriteta u pogledu mogućnosti za preventivni angažman kao i o posljedičnoj analizi, daljnjem postupanju i praćenju;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ax</w:t>
      </w:r>
      <w:proofErr w:type="spellEnd"/>
      <w:r w:rsidRPr="00F51C22">
        <w:t>)</w:t>
      </w:r>
      <w:r w:rsidRPr="00F51C22">
        <w:tab/>
        <w:t>predlože institucionalnu nadogradnju u okviru novog Centra za mir i prevenciju, koji bi djelovao kao jedinstvena kontaktna točka za pitanja prevencije unutar ESVD-a, pojačanu regionalnu suradnju i povećanje kapaciteta za sudjelovanje u temama sukoba, mira, prevencije i diplomacije;</w:t>
      </w:r>
    </w:p>
    <w:p w:rsidR="00DD67D9" w:rsidRPr="00F51C22" w:rsidRDefault="00DD67D9" w:rsidP="00F51C22">
      <w:pPr>
        <w:pStyle w:val="NormalHanging12a"/>
        <w:ind w:left="1134"/>
        <w:rPr>
          <w:b/>
          <w:i/>
        </w:rPr>
      </w:pPr>
      <w:r w:rsidRPr="00F51C22">
        <w:rPr>
          <w:b/>
          <w:i/>
        </w:rPr>
        <w:t>Jačanje partnerstava i međunarodne koordinacije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ay</w:t>
      </w:r>
      <w:proofErr w:type="spellEnd"/>
      <w:r w:rsidRPr="00F51C22">
        <w:t>)</w:t>
      </w:r>
      <w:r w:rsidRPr="00F51C22">
        <w:tab/>
        <w:t xml:space="preserve">ojačaju partnerstva i koordinaciju u području preventivne diplomacije s međunarodnim, regionalnim i </w:t>
      </w:r>
      <w:proofErr w:type="spellStart"/>
      <w:r w:rsidRPr="00F51C22">
        <w:t>podregionalnim</w:t>
      </w:r>
      <w:proofErr w:type="spellEnd"/>
      <w:r w:rsidRPr="00F51C22">
        <w:t xml:space="preserve"> akterima, kao što su UN, OESS i njegov Ured za demokratske institucije i ljudska prava</w:t>
      </w:r>
      <w:r w:rsidR="00A907C6" w:rsidRPr="00F51C22">
        <w:t>, NATO</w:t>
      </w:r>
      <w:r w:rsidRPr="00F51C22">
        <w:t>, Afrička unija i njezine regionalne sastavnice, afričke regionalne organizacije (kao što je ECOWAS), Organizacija američkih država i Udruženje država jugoistočne Azije; prime na znanje da bliže partnerstvo s UN-om i njegovim tijelima, posebno Komisijom za izgradnju mira, može dovesti do pojačane koordinacije u sprečavanju sukoba na globalnoj razini;</w:t>
      </w:r>
    </w:p>
    <w:p w:rsidR="00DD67D9" w:rsidRPr="00F51C22" w:rsidRDefault="00DD67D9" w:rsidP="00DD67D9">
      <w:pPr>
        <w:pStyle w:val="NormalHanging12a"/>
        <w:ind w:left="1134"/>
      </w:pPr>
      <w:r w:rsidRPr="00F51C22">
        <w:lastRenderedPageBreak/>
        <w:t>(</w:t>
      </w:r>
      <w:proofErr w:type="spellStart"/>
      <w:r w:rsidRPr="00F51C22">
        <w:t>az</w:t>
      </w:r>
      <w:proofErr w:type="spellEnd"/>
      <w:r w:rsidRPr="00F51C22">
        <w:t>)</w:t>
      </w:r>
      <w:r w:rsidRPr="00F51C22">
        <w:tab/>
        <w:t>osiguraju koordiniran, dinamičan i multilateralan pristup ranom upozoravanju, sprečavanju sukoba i posredovanju između EU-a i drugih međunarodnih organizacija, kao što su UN, Komisija za izgradnju mira, Vijeće Europe, OECD i OESS; osiguraju da delegacije EU-a budu kontinuirano povezane s terenskim mehanizmima UN-a, kao što je rezidentni koordinator UN-a na terenu, kada je to relevantno;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ba</w:t>
      </w:r>
      <w:proofErr w:type="spellEnd"/>
      <w:r w:rsidRPr="00F51C22">
        <w:t>)</w:t>
      </w:r>
      <w:r w:rsidRPr="00F51C22">
        <w:tab/>
        <w:t>primjenjuju diplomatska sredstva i surađuju s multilateralnim platformama za mir kako bi se ojačali i konsolidirali anticipativni odnosi prije izbijanja sukoba, u prvom redu s Komisijom UN-a za izgradnju mira i Odjelom UN-a za politička pitanja i pitanja izgradnje mira, Međunarodnim dijalogom OECD-a o izgradnji mira i države i Centrom OESS-a za sprečavanje sukoba;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bb</w:t>
      </w:r>
      <w:proofErr w:type="spellEnd"/>
      <w:r w:rsidRPr="00F51C22">
        <w:t>)</w:t>
      </w:r>
      <w:r w:rsidRPr="00F51C22">
        <w:tab/>
        <w:t>ponove da bi se partnerstvo EU-a i UN-a trebalo koristiti postojećim rezolucijama i stečenim iskustvima za sprečavanje sukoba i da bi EU i UN trebali surađivati na osmišljavanju novih politika u vidu redovitih savjetovanja i razmjena praksi; istaknu ključnu ulogu koju ta koordinacija može imati u strategijama za sprečavanje sukoba;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bc</w:t>
      </w:r>
      <w:proofErr w:type="spellEnd"/>
      <w:r w:rsidRPr="00F51C22">
        <w:t>)</w:t>
      </w:r>
      <w:r w:rsidRPr="00F51C22">
        <w:tab/>
        <w:t>pozdrave novi program UN-a za mir te ulogu i djelovanje Komisije za izgradnju mira u području zaštite ljudskih prava i izgradnje mira; predlože koordinaciju nacionalnih strategija za sprečavanje sukoba s ESVD-om i njihovo uključivanje u program Komisije za izgradnju mira te snažniju suradnju s UN-om; napomenu da bi te razmjene i bolje partnerstvo s međunarodnim i regionalnim financijskim institucijama mogli znatno pridonijeti sprečavanju sukoba u područjima od interesa EU-a, baš kao i manje preventivne misije koje bi omogućile procjenu nestabilnosti nakon povlačenja civilnih misija iz zemalja zahvaćenih sukobima ili zemalja izloženih riziku od sukoba kako bi se uklonili čimbenici koji ugrožavaju sigurnost;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bd</w:t>
      </w:r>
      <w:proofErr w:type="spellEnd"/>
      <w:r w:rsidRPr="00F51C22">
        <w:t>)</w:t>
      </w:r>
      <w:r w:rsidRPr="00F51C22">
        <w:tab/>
        <w:t>osiguraju da EU najviše doprinosi sustavu UN-a i da zauzme vodeće položaje u UN-u razmjerno iznosu svojih doprinosa toj organizaciji, koji pokrivaju 30 % njegovih troškova i 33 % troškova mirovnih misija UN-a;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be</w:t>
      </w:r>
      <w:proofErr w:type="spellEnd"/>
      <w:r w:rsidRPr="00F51C22">
        <w:t>)</w:t>
      </w:r>
      <w:r w:rsidRPr="00F51C22">
        <w:tab/>
        <w:t>iskoriste predstavništva EU-a u sjedištu UN-a u New Yorku, Beču, Ženevi i Nairobiju za aktivnu suradnju s drugim državama članicama UN-a na promicanju i zaštiti diplomatskog međunarodnog poretka utemeljenog na pravilima i zasnovanog na Povelji UN-a, zajedno s funkcionalnim, reformiranim multilateralnim sustavom u čijem se središtu nalazi uključiv i učinkovit UN;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bf</w:t>
      </w:r>
      <w:proofErr w:type="spellEnd"/>
      <w:r w:rsidRPr="00F51C22">
        <w:t>)</w:t>
      </w:r>
      <w:r w:rsidRPr="00F51C22">
        <w:tab/>
        <w:t>provode strukturirane razmjene informacija, zajedničko ispitivanje vidokruga, strateško predviđanje i rodno osjetljive analize sukoba kako bi se osigurala usklađenost između EU-a i njegovih partnera u EU-u i izvan njega; konstatiraju da bi se tim mjerama EU mogao približiti položaju vodećeg aktera u sprečavanju i rješavanju sukoba diljem svijeta;</w:t>
      </w:r>
    </w:p>
    <w:p w:rsidR="00CC3AA2" w:rsidRPr="00F51C22" w:rsidRDefault="00BE5DE1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bg</w:t>
      </w:r>
      <w:proofErr w:type="spellEnd"/>
      <w:r w:rsidR="00CC3AA2" w:rsidRPr="00F51C22">
        <w:t>)</w:t>
      </w:r>
      <w:r w:rsidR="00CC3AA2" w:rsidRPr="00F51C22">
        <w:tab/>
        <w:t>priznaju važnost vj</w:t>
      </w:r>
      <w:r w:rsidR="00111174" w:rsidRPr="00F51C22">
        <w:t>erskih organizacija kao</w:t>
      </w:r>
      <w:r w:rsidR="00CC3AA2" w:rsidRPr="00F51C22">
        <w:t xml:space="preserve"> aktera u rješavanju sukoba i posredovanju, što ih čini iznimno važnim partnerima u preventivnoj diplomaciji; u tom kontekstu osude napade na vjerske subjekte, posebno zatvaranje biskupâ i svećenikâ u Nikaragvi, uključujući i finalista Nagrade Saharov monsinjora Rolanda </w:t>
      </w:r>
      <w:proofErr w:type="spellStart"/>
      <w:r w:rsidR="00CC3AA2" w:rsidRPr="00F51C22">
        <w:t>Álvareza</w:t>
      </w:r>
      <w:proofErr w:type="spellEnd"/>
      <w:r w:rsidR="00CC3AA2" w:rsidRPr="00F51C22">
        <w:t>;</w:t>
      </w:r>
    </w:p>
    <w:p w:rsidR="00DD67D9" w:rsidRPr="00F51C22" w:rsidRDefault="00DD67D9" w:rsidP="00DD67D9">
      <w:pPr>
        <w:pStyle w:val="NormalHanging12a"/>
        <w:ind w:left="1134"/>
      </w:pPr>
      <w:r w:rsidRPr="00F51C22">
        <w:lastRenderedPageBreak/>
        <w:t>(</w:t>
      </w:r>
      <w:proofErr w:type="spellStart"/>
      <w:r w:rsidRPr="00F51C22">
        <w:t>b</w:t>
      </w:r>
      <w:r w:rsidR="00BE5DE1" w:rsidRPr="00F51C22">
        <w:t>h</w:t>
      </w:r>
      <w:proofErr w:type="spellEnd"/>
      <w:r w:rsidRPr="00F51C22">
        <w:t>)</w:t>
      </w:r>
      <w:r w:rsidRPr="00F51C22">
        <w:tab/>
        <w:t>prepoznaju ulogu relevantnih regionalnih organizacija, dionika u državama članicama, partnera sličnih stavova i drugih uključenih aktera, uključujući civilno društvo i druge nevladine aktere, kao ključnih aktera u učinkovitoj prevenciji, posredovanju i rješavanju, uključujući žene i mlade, te kao mirovnih aktera koristeći svoje povijesne odnose i kontakte s istaknutim pojedincima kako bi se ublažile moguće krize;</w:t>
      </w:r>
    </w:p>
    <w:p w:rsidR="00DD67D9" w:rsidRPr="00F51C22" w:rsidRDefault="00DD67D9" w:rsidP="00DD67D9">
      <w:pPr>
        <w:pStyle w:val="NormalHanging12a"/>
        <w:ind w:left="1134"/>
      </w:pPr>
      <w:r w:rsidRPr="00F51C22">
        <w:t>(b</w:t>
      </w:r>
      <w:r w:rsidR="00BE5DE1" w:rsidRPr="00F51C22">
        <w:t>i</w:t>
      </w:r>
      <w:r w:rsidRPr="00F51C22">
        <w:t>)</w:t>
      </w:r>
      <w:r w:rsidRPr="00F51C22">
        <w:tab/>
        <w:t>aktivno i uključivo angažiraju mlade u naporima i suradnji u području sprečavanja sukoba i održavanja mira te da u vanjskom djelovanju EU-a provode Akcijski plan EU-a za mlade, kojim se podupire provedba Programa UN-a za mlade, mir i sigurnost;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</w:t>
      </w:r>
      <w:r w:rsidR="00BE5DE1" w:rsidRPr="00F51C22">
        <w:t>j</w:t>
      </w:r>
      <w:proofErr w:type="spellEnd"/>
      <w:r w:rsidRPr="00F51C22">
        <w:t>)</w:t>
      </w:r>
      <w:r w:rsidRPr="00F51C22">
        <w:tab/>
        <w:t>zajamče da delegacije EU-a djeluju s kontaktnom točkom za sprečavanje sukoba i izgradnju mira; osiguraju da delegacije EU-a, a posebno navedene kontaktne točke, pružaju stalne informacije na terenu sustavu EU-a za rano upozoravanje na sukobe, EU INTCEN-u i Centru za odgovor na krizne situacije ESVD-a;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</w:t>
      </w:r>
      <w:r w:rsidR="00BE5DE1" w:rsidRPr="00F51C22">
        <w:t>k</w:t>
      </w:r>
      <w:proofErr w:type="spellEnd"/>
      <w:r w:rsidRPr="00F51C22">
        <w:t>)</w:t>
      </w:r>
      <w:r w:rsidRPr="00F51C22">
        <w:tab/>
        <w:t>intenziviraju borbu protiv dezinformacija, pogrešnih informacija i operacija inozemnog upletanja zlonamjernih aktera koji nastoje potaknuti sukobe i polarizirati zajednice, što može dovesti do destabilizacije cijelih regija; ojačaju suradnju s partnerima sličnih stavova, kao što je NATO, u suzbijanju dezinformacija, hibridnih prijetnji i inozemnog upletanja iz država koje nisu članice EU-a, što je ključan dio preventivne diplomacije;</w:t>
      </w:r>
    </w:p>
    <w:p w:rsidR="00DD67D9" w:rsidRPr="00F51C22" w:rsidRDefault="00DD67D9" w:rsidP="00F51C22">
      <w:pPr>
        <w:pStyle w:val="NormalHanging12a"/>
        <w:ind w:left="1134"/>
        <w:rPr>
          <w:b/>
          <w:i/>
        </w:rPr>
      </w:pPr>
      <w:r w:rsidRPr="00F51C22">
        <w:rPr>
          <w:b/>
          <w:i/>
        </w:rPr>
        <w:t>Preventivna diplomacija i ranjive ili ugrožene skupine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</w:t>
      </w:r>
      <w:r w:rsidR="00BE5DE1" w:rsidRPr="00F51C22">
        <w:t>l</w:t>
      </w:r>
      <w:proofErr w:type="spellEnd"/>
      <w:r w:rsidRPr="00F51C22">
        <w:t>)</w:t>
      </w:r>
      <w:r w:rsidRPr="00F51C22">
        <w:tab/>
        <w:t>priznaju posebne ranjivosti ugroženih skupina u situacijama sukoba, uključujući žene, djecu, osobe s invaliditetom, osobe u zatvoru, osobito političke zatvorenike, borce za ljudska prava, novinare i pripadnike zajednice LGBTI;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</w:t>
      </w:r>
      <w:r w:rsidR="00BE5DE1" w:rsidRPr="00F51C22">
        <w:t>m</w:t>
      </w:r>
      <w:proofErr w:type="spellEnd"/>
      <w:r w:rsidRPr="00F51C22">
        <w:t>)</w:t>
      </w:r>
      <w:r w:rsidRPr="00F51C22">
        <w:tab/>
        <w:t>osiguraju da preventivni diplomatski napori EU-a budu dovoljno osjetljivi na te ranjivosti i da se njima odgovara na specifična pitanja i potrebe rizičnih skupina;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</w:t>
      </w:r>
      <w:r w:rsidR="00BE5DE1" w:rsidRPr="00F51C22">
        <w:t>n</w:t>
      </w:r>
      <w:proofErr w:type="spellEnd"/>
      <w:r w:rsidRPr="00F51C22">
        <w:t>) prepoznaju posebne ranjivosti u konfliktnim situacijama s kojima se suočavaju nevladine organizacije na terenu, naročito one koje rade s ugroženim stanovništvom te u području seksualnih i reproduktivnih prava;</w:t>
      </w:r>
    </w:p>
    <w:p w:rsidR="00DD67D9" w:rsidRPr="00F51C22" w:rsidRDefault="00DD67D9" w:rsidP="00F51C22">
      <w:pPr>
        <w:pStyle w:val="NormalHanging12a"/>
        <w:ind w:left="1134"/>
        <w:rPr>
          <w:b/>
          <w:i/>
        </w:rPr>
      </w:pPr>
      <w:r w:rsidRPr="00F51C22">
        <w:rPr>
          <w:b/>
          <w:i/>
        </w:rPr>
        <w:t>Jačanje instrumenata EU-a za preventivnu diplomaciju</w:t>
      </w:r>
    </w:p>
    <w:p w:rsidR="00DD67D9" w:rsidRPr="00F51C22" w:rsidRDefault="00DD67D9" w:rsidP="00DD67D9">
      <w:pPr>
        <w:pStyle w:val="NormalHanging12a"/>
        <w:ind w:left="1134"/>
      </w:pPr>
      <w:r w:rsidRPr="00F51C22">
        <w:t>(b</w:t>
      </w:r>
      <w:r w:rsidR="00BE5DE1" w:rsidRPr="00F51C22">
        <w:t>o</w:t>
      </w:r>
      <w:r w:rsidRPr="00F51C22">
        <w:t>)</w:t>
      </w:r>
      <w:r w:rsidRPr="00F51C22">
        <w:tab/>
        <w:t xml:space="preserve">povećaju sposobnost EU-a za djelovanje u situacijama u kojima ne postoje partneri sličnih stavova kako bi se osnažili njegov položaj i geopolitički utjecaj u sprečavanju i rješavanju sukoba te ojačala njegova uloga kao </w:t>
      </w:r>
      <w:proofErr w:type="spellStart"/>
      <w:r w:rsidRPr="00F51C22">
        <w:t>proaktivnijeg</w:t>
      </w:r>
      <w:proofErr w:type="spellEnd"/>
      <w:r w:rsidRPr="00F51C22">
        <w:t xml:space="preserve"> i otpornijeg aktera u međunarodnom poretku;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</w:t>
      </w:r>
      <w:r w:rsidR="00BE5DE1" w:rsidRPr="00F51C22">
        <w:t>p</w:t>
      </w:r>
      <w:proofErr w:type="spellEnd"/>
      <w:r w:rsidRPr="00F51C22">
        <w:t>)</w:t>
      </w:r>
      <w:r w:rsidRPr="00F51C22">
        <w:tab/>
        <w:t xml:space="preserve">ojačaju tematski program „Mir, stabilnost i sprečavanje sukoba” u okviru instrumenta NDICI – Globalna Europa kako bi se EU-u omogućilo da bolje financira djelovanja za promicanje mira, stabilnosti i sprečavanja sukoba; osiguraju veća sredstva koja bi bila dostupna za sprečavanje sukoba u okviru europskog tematskog programa NDICI – Globalna Europa za razdoblje do 2027. i povećaju relevantne administrativne kapacitete (ISP.2) jer bi se na taj način odrazile korjenite promjene u sigurnosnom okruženju, posebno od veljače 2022.; brzo provedu pristup koji povezuje humanitarnu pomoć, razvoj i mir („trostruka </w:t>
      </w:r>
      <w:r w:rsidRPr="00F51C22">
        <w:lastRenderedPageBreak/>
        <w:t>poveznica”) kako bi se poduprli napori za sprečavanje sukoba i ojačala otpornost zajednica u područjima pogođenima zamrznutim sukobima s različitim razinama nestabilnosti, nesigurnosti i siromaštva;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</w:t>
      </w:r>
      <w:r w:rsidR="00BE5DE1" w:rsidRPr="00F51C22">
        <w:t>q</w:t>
      </w:r>
      <w:proofErr w:type="spellEnd"/>
      <w:r w:rsidRPr="00F51C22">
        <w:t>)</w:t>
      </w:r>
      <w:r w:rsidRPr="00F51C22">
        <w:tab/>
        <w:t xml:space="preserve">podsjete na to da se sprečavanje sukoba ne može </w:t>
      </w:r>
      <w:proofErr w:type="spellStart"/>
      <w:r w:rsidRPr="00F51C22">
        <w:t>instrumentalizirati</w:t>
      </w:r>
      <w:proofErr w:type="spellEnd"/>
      <w:r w:rsidRPr="00F51C22">
        <w:t xml:space="preserve"> u sigurnosne i geopolitičke svrhe, čime se dugoročno riskiraju kontraproduktivne posljedice za mir i sigurnost;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</w:t>
      </w:r>
      <w:r w:rsidR="00BE5DE1" w:rsidRPr="00F51C22">
        <w:t>r</w:t>
      </w:r>
      <w:proofErr w:type="spellEnd"/>
      <w:r w:rsidRPr="00F51C22">
        <w:t>)</w:t>
      </w:r>
      <w:r w:rsidRPr="00F51C22">
        <w:tab/>
        <w:t>ojačaju sposobnost EU-a da nastupa jedinstveno i da djeluje kao istinski globalni akter u odgovoru na krize provođenjem potrebnih reformi u postupcima donošenja odluka;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</w:t>
      </w:r>
      <w:r w:rsidR="00BE5DE1" w:rsidRPr="00F51C22">
        <w:t>s</w:t>
      </w:r>
      <w:proofErr w:type="spellEnd"/>
      <w:r w:rsidRPr="00F51C22">
        <w:t>)</w:t>
      </w:r>
      <w:r w:rsidRPr="00F51C22">
        <w:tab/>
        <w:t xml:space="preserve">priznaju ulogu klimatske diplomacije EU-a u postizanju ambicije EU-a za preventivnu diplomaciju; više ulažu u potporu zajednicama na globalnoj razini koje su na prvoj liniji klimatske krize i da se pripreme za sada neizbježno povećanje ekstremnih vremenskih uvjeta kako bi se ublažilo posljedični porast preduvjeta za sukobe i nasilje; razmotre ulogu oskudice resursa povezane s klimom i odgovora na prirodne katastrofe u produbljivanju sukoba te ponude </w:t>
      </w:r>
      <w:proofErr w:type="spellStart"/>
      <w:r w:rsidRPr="00F51C22">
        <w:t>uključiva</w:t>
      </w:r>
      <w:proofErr w:type="spellEnd"/>
      <w:r w:rsidRPr="00F51C22">
        <w:t xml:space="preserve"> rješenja za nesigurnost povezanu s klimom i resursima; iskoriste 28. konferenciju Ujedinjenih naroda o klimatskim promjenama (COP28), a posebno uključivanje „mira” kao teme prvi put ove godine, kao priliku za preuzimanje vodeće uloge u međunarodnoj zajednici kada je riječ o integraciji i usklađivanju diplomacije za mir i klimu;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</w:t>
      </w:r>
      <w:r w:rsidR="00BE5DE1" w:rsidRPr="00F51C22">
        <w:t>t</w:t>
      </w:r>
      <w:proofErr w:type="spellEnd"/>
      <w:r w:rsidRPr="00F51C22">
        <w:t>)</w:t>
      </w:r>
      <w:r w:rsidRPr="00F51C22">
        <w:tab/>
        <w:t xml:space="preserve">nastoje osigurati da EU preuzme istaknutu vodeću ulogu u mirovnim operacijama, mirotvorstvu i posredovanju, sprečavanju sukoba i jačanju međunarodne sigurnosti diljem svijeta poticanjem otpornijih i trajnih veza s drugim zemljama na temelju primjene svojih instrumenata i mehanizama, kao što je Global </w:t>
      </w:r>
      <w:proofErr w:type="spellStart"/>
      <w:r w:rsidRPr="00F51C22">
        <w:t>Gateway</w:t>
      </w:r>
      <w:proofErr w:type="spellEnd"/>
      <w:r w:rsidRPr="00F51C22">
        <w:t>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</w:t>
      </w:r>
      <w:r w:rsidR="00BE5DE1" w:rsidRPr="00F51C22">
        <w:t>u</w:t>
      </w:r>
      <w:proofErr w:type="spellEnd"/>
      <w:r w:rsidRPr="00F51C22">
        <w:t>)</w:t>
      </w:r>
      <w:r w:rsidRPr="00F51C22">
        <w:tab/>
        <w:t>pozovu na veću usredotočenost na zaštitu i očuvanje kulturne baštine nakon sukoba i kriza jer ona može pomoći u zaštiti identiteta, razvoju uzajamnog razumijevanja i stvaranju temelja za održiv oporavak, pomirenje i trajni mir u okruženjima nakon sukoba; prime na znanje da se tim praksama mogu postaviti temelji za uspješne preventivne diplomatske mjere;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</w:t>
      </w:r>
      <w:r w:rsidR="00BE5DE1" w:rsidRPr="00F51C22">
        <w:t>v</w:t>
      </w:r>
      <w:proofErr w:type="spellEnd"/>
      <w:r w:rsidRPr="00F51C22">
        <w:t>)</w:t>
      </w:r>
      <w:r w:rsidRPr="00F51C22">
        <w:tab/>
        <w:t>surađuju s Komisijom, Vijećem i Parlamentom u cilju jačanja financijskih i kadrovskih resursa ESVD-a, i u njegovu sjedištu i u delegacijama EU-a, kako bi ta služba, među ostalim, mogla ojačati svoje sposobnosti preventivne diplomacije i biti bolje pripremljena za suočavanje s aktualnim i novim globalnim izazovima i sukobima;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</w:t>
      </w:r>
      <w:r w:rsidR="00BE5DE1" w:rsidRPr="00F51C22">
        <w:t>w</w:t>
      </w:r>
      <w:proofErr w:type="spellEnd"/>
      <w:r w:rsidRPr="00F51C22">
        <w:t>)</w:t>
      </w:r>
      <w:r w:rsidRPr="00F51C22">
        <w:tab/>
        <w:t xml:space="preserve">pokrenu dijalog Jean </w:t>
      </w:r>
      <w:proofErr w:type="spellStart"/>
      <w:r w:rsidRPr="00F51C22">
        <w:t>Monnet</w:t>
      </w:r>
      <w:proofErr w:type="spellEnd"/>
      <w:r w:rsidRPr="00F51C22">
        <w:t>, međuparlamentarni dijalog i proces parlamentarnog dijaloga, koji mogu doprinijeti izgradnji demokratske parlamentarne kulture i sprečavanju sukoba u zemljama pristupnicama, posebno u smirivanju napetosti u odnosima Srbije i Kosova;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</w:t>
      </w:r>
      <w:r w:rsidR="00BE5DE1" w:rsidRPr="00F51C22">
        <w:t>x</w:t>
      </w:r>
      <w:proofErr w:type="spellEnd"/>
      <w:r w:rsidRPr="00F51C22">
        <w:t>)</w:t>
      </w:r>
      <w:r w:rsidRPr="00F51C22">
        <w:tab/>
        <w:t>ustraju u povećanju proračuna za djelovanja ZVSP-a i druge odgovarajuće instrumente za odgovor na sukobe i krize kako bi se aktivnosti i kapaciteti EU-a u potpunosti uskladili s aktualnim izazovima i sukobima u cijelom svijetu;</w:t>
      </w:r>
    </w:p>
    <w:p w:rsidR="00DD67D9" w:rsidRPr="00F51C22" w:rsidRDefault="00DD67D9" w:rsidP="00DD67D9">
      <w:pPr>
        <w:pStyle w:val="NormalHanging12a"/>
        <w:ind w:left="1134"/>
      </w:pPr>
      <w:r w:rsidRPr="00F51C22">
        <w:lastRenderedPageBreak/>
        <w:t>(</w:t>
      </w:r>
      <w:proofErr w:type="spellStart"/>
      <w:r w:rsidRPr="00F51C22">
        <w:t>b</w:t>
      </w:r>
      <w:r w:rsidR="00BE5DE1" w:rsidRPr="00F51C22">
        <w:t>y</w:t>
      </w:r>
      <w:proofErr w:type="spellEnd"/>
      <w:r w:rsidRPr="00F51C22">
        <w:t>)</w:t>
      </w:r>
      <w:r w:rsidRPr="00F51C22">
        <w:tab/>
        <w:t>razviju sveobuhvatnu strategiju EU-a za preventivnu diplomaciju koja uključuje dugoročne mjere i inicijative za države koje nisu članice EU-a, a zahvaćene su sukobima; potiču razvoj višerazinskih upravljačkih struktura za države u sukobu koje nisu članice EU-a kao i njihovu integraciju u regionalne organizacije i strukture, čime se doprinosi eliminaciji čimbenika koji dovode do nasilja ili eskalacije sukoba i njihovu održivom rješenju; razmotre najbolje primjere prakse iz cijelog svijeta i pruže potporu domaćim akterima i mehanizmima prevencije pružanjem potrebne političke, tehničke i financijske potpore;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b</w:t>
      </w:r>
      <w:r w:rsidR="00BE5DE1" w:rsidRPr="00F51C22">
        <w:t>z</w:t>
      </w:r>
      <w:proofErr w:type="spellEnd"/>
      <w:r w:rsidRPr="00F51C22">
        <w:t>)</w:t>
      </w:r>
      <w:r w:rsidRPr="00F51C22">
        <w:tab/>
        <w:t>ojačaju i ažuriraju integrirani pristup EU-a vanjskim sukobima i krizama iz 2018. s posebnim naglaskom na sprečavanju i rješavanju sukoba koji objedinjuje promicanje i zaštitu ljudskih prava, humanitarnu pomoć, pomoć za razvoj, izgradnju mira i sigurnost, sankcije te diplomatski angažman, uz puno uzimanje u obzir svih aspekata sukoba, među ostalim u partnerstvu s lokalnim i međunarodnim partnerima;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="00BE5DE1" w:rsidRPr="00F51C22">
        <w:t>ca</w:t>
      </w:r>
      <w:proofErr w:type="spellEnd"/>
      <w:r w:rsidRPr="00F51C22">
        <w:t>)</w:t>
      </w:r>
      <w:r w:rsidRPr="00F51C22">
        <w:tab/>
        <w:t xml:space="preserve">naglase da treba osnovati europske civilne mirovne snage koje bi objedinile stručno znanje institucijskih i </w:t>
      </w:r>
      <w:proofErr w:type="spellStart"/>
      <w:r w:rsidRPr="00F51C22">
        <w:t>neinstitucijskih</w:t>
      </w:r>
      <w:proofErr w:type="spellEnd"/>
      <w:r w:rsidRPr="00F51C22">
        <w:t xml:space="preserve"> aktera o sprečavanju sukoba, mirnom rješavanju sukoba i pomirenju kako bi civilno upravljanje krizama EU-a postalo vjerodostojnije, dosljednije, učinkovitije, fleksibilnije i vidljivije;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c</w:t>
      </w:r>
      <w:r w:rsidR="00BE5DE1" w:rsidRPr="00F51C22">
        <w:t>b</w:t>
      </w:r>
      <w:proofErr w:type="spellEnd"/>
      <w:r w:rsidRPr="00F51C22">
        <w:t>)</w:t>
      </w:r>
      <w:r w:rsidRPr="00F51C22">
        <w:tab/>
        <w:t>bez obzira na političku dimenziju i rješenja za sukobe razmotre upotrebu sudskih postupaka pred međunarodnim sudom, kao što su Međunarodni kazneni sud ili Međunarodni sud za pravo mora, kao metode preventivne diplomacije;</w:t>
      </w:r>
    </w:p>
    <w:p w:rsidR="00DD67D9" w:rsidRPr="00F51C22" w:rsidRDefault="00DD67D9" w:rsidP="00DD67D9">
      <w:pPr>
        <w:pStyle w:val="NormalHanging12a"/>
        <w:ind w:left="1134"/>
      </w:pPr>
      <w:r w:rsidRPr="00F51C22">
        <w:t>(c</w:t>
      </w:r>
      <w:r w:rsidR="00BE5DE1" w:rsidRPr="00F51C22">
        <w:t>c</w:t>
      </w:r>
      <w:r w:rsidRPr="00F51C22">
        <w:t>)</w:t>
      </w:r>
      <w:r w:rsidRPr="00F51C22">
        <w:tab/>
        <w:t xml:space="preserve">ulože više napora u javnu diplomaciju i vidljivost te u komunikacijske kampanje kako bi se osiguralo da se EU smatra globalnim mirovnim akterom i ključnim dionikom u preventivnoj diplomaciji i izgradnji mira, uključujući dimenziju sprečavanja sukoba koju imaju njegove misije i operacije, kao i to da njegovo djelovanje i uspjehe ne narušavaju lažni diskursi koje šire drugi globalni akteri prisutni u regijama zahvaćenima sukobima; dodijele potrebna sredstva ESVD-u, a posebno Odjelu za stratešku komunikaciju i predviđanja ESVD-a i delegacijama EU-a, kako bi se osigurala </w:t>
      </w:r>
      <w:proofErr w:type="spellStart"/>
      <w:r w:rsidRPr="00F51C22">
        <w:t>uključivost</w:t>
      </w:r>
      <w:proofErr w:type="spellEnd"/>
      <w:r w:rsidRPr="00F51C22">
        <w:t xml:space="preserve"> i usklađenost njihovih aktivnosti suradnje s partnerskim zemljama;</w:t>
      </w:r>
    </w:p>
    <w:p w:rsidR="00DD67D9" w:rsidRPr="00F51C22" w:rsidRDefault="00DD67D9" w:rsidP="00DD67D9">
      <w:pPr>
        <w:pStyle w:val="NormalHanging12a"/>
        <w:ind w:left="1134"/>
      </w:pPr>
      <w:r w:rsidRPr="00F51C22">
        <w:t>(c</w:t>
      </w:r>
      <w:r w:rsidR="00BE5DE1" w:rsidRPr="00F51C22">
        <w:t>d</w:t>
      </w:r>
      <w:r w:rsidRPr="00F51C22">
        <w:t>)</w:t>
      </w:r>
      <w:r w:rsidRPr="00F51C22">
        <w:tab/>
        <w:t>nastave profesionalizirati preventivnu diplomaciju njezinim uključivanjem u program osposobljavanja stalne strukture pilot-projekta Parlamenta čiji je cilj osnivanje Europske diplomatske akademije;</w:t>
      </w:r>
    </w:p>
    <w:p w:rsidR="00DD67D9" w:rsidRPr="00F51C22" w:rsidRDefault="00DD67D9" w:rsidP="00DD67D9">
      <w:pPr>
        <w:pStyle w:val="NormalHanging12a"/>
        <w:ind w:left="1134"/>
      </w:pPr>
      <w:r w:rsidRPr="00F51C22">
        <w:t>(</w:t>
      </w:r>
      <w:proofErr w:type="spellStart"/>
      <w:r w:rsidRPr="00F51C22">
        <w:t>c</w:t>
      </w:r>
      <w:r w:rsidR="00BE5DE1" w:rsidRPr="00F51C22">
        <w:t>e</w:t>
      </w:r>
      <w:proofErr w:type="spellEnd"/>
      <w:r w:rsidRPr="00F51C22">
        <w:t>)</w:t>
      </w:r>
      <w:r w:rsidRPr="00F51C22">
        <w:tab/>
        <w:t>nadograde postojeće mehanizme suradnje u EU-u koji dobro funkcioniraju, kao što su Mehanizam za civilnu zaštitu te misije i operacije ZSOP-a, kako bi se iskoristilo stručno znanje država članica i izbjeglo udvostručavanje napora i resursa; smatraju da bi države članice trebale u većoj mjeri biti uključene u utvrđivanje prioriteta prevencije i mogućnosti djelovanja, što bi posljedično trebalo dovesti do bolje razmjene i koordinacije među njima;</w:t>
      </w:r>
    </w:p>
    <w:p w:rsidR="00DD67D9" w:rsidRPr="00F51C22" w:rsidRDefault="00DD67D9" w:rsidP="00DD67D9">
      <w:pPr>
        <w:pStyle w:val="NormalHanging12a"/>
        <w:ind w:left="1134"/>
        <w:jc w:val="center"/>
      </w:pPr>
      <w:r w:rsidRPr="00F51C22">
        <w:t>°</w:t>
      </w:r>
    </w:p>
    <w:p w:rsidR="00DD67D9" w:rsidRPr="00F51C22" w:rsidRDefault="00DD67D9" w:rsidP="00DD67D9">
      <w:pPr>
        <w:pStyle w:val="NormalHanging12a"/>
        <w:ind w:left="1134"/>
        <w:jc w:val="center"/>
      </w:pPr>
      <w:r w:rsidRPr="00F51C22">
        <w:t>°</w:t>
      </w:r>
      <w:r w:rsidRPr="00F51C22">
        <w:tab/>
        <w:t>°</w:t>
      </w:r>
    </w:p>
    <w:p w:rsidR="00DD67D9" w:rsidRPr="00F51C22" w:rsidRDefault="00DD67D9" w:rsidP="00DD67D9">
      <w:pPr>
        <w:pStyle w:val="NormalHanging12a"/>
      </w:pPr>
      <w:r w:rsidRPr="00F51C22">
        <w:t>2.</w:t>
      </w:r>
      <w:r w:rsidRPr="00F51C22">
        <w:tab/>
        <w:t xml:space="preserve">nalaže svojoj predsjednici da ovu preporuku proslijedi Vijeću, Komisiji i </w:t>
      </w:r>
      <w:r w:rsidRPr="00F51C22">
        <w:rPr>
          <w:snapToGrid w:val="0"/>
        </w:rPr>
        <w:lastRenderedPageBreak/>
        <w:t xml:space="preserve">potpredsjedniku </w:t>
      </w:r>
      <w:r w:rsidRPr="00F51C22">
        <w:t>Komisije / </w:t>
      </w:r>
      <w:r w:rsidRPr="00F51C22">
        <w:rPr>
          <w:snapToGrid w:val="0"/>
        </w:rPr>
        <w:t>Visokom predstavniku Unije za vanjsku politiku i sigurnosna pitanja</w:t>
      </w:r>
      <w:r w:rsidRPr="00F51C22">
        <w:t>.</w:t>
      </w:r>
    </w:p>
    <w:p w:rsidR="00DD67D9" w:rsidRPr="00F51C22" w:rsidRDefault="00DD67D9" w:rsidP="00DD67D9">
      <w:pPr>
        <w:pStyle w:val="NormalHanging12a"/>
        <w:rPr>
          <w:szCs w:val="24"/>
        </w:rPr>
      </w:pPr>
    </w:p>
    <w:p w:rsidR="00E365E1" w:rsidRPr="00F51C22" w:rsidRDefault="00E365E1" w:rsidP="0032673A"/>
    <w:sectPr w:rsidR="00E365E1" w:rsidRPr="00F51C22" w:rsidSect="009014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73A" w:rsidRPr="0090147B" w:rsidRDefault="0032673A">
      <w:r w:rsidRPr="0090147B">
        <w:separator/>
      </w:r>
    </w:p>
  </w:endnote>
  <w:endnote w:type="continuationSeparator" w:id="0">
    <w:p w:rsidR="0032673A" w:rsidRPr="0090147B" w:rsidRDefault="0032673A">
      <w:r w:rsidRPr="009014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147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147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14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73A" w:rsidRPr="0090147B" w:rsidRDefault="0032673A">
      <w:r w:rsidRPr="0090147B">
        <w:separator/>
      </w:r>
    </w:p>
  </w:footnote>
  <w:footnote w:type="continuationSeparator" w:id="0">
    <w:p w:rsidR="0032673A" w:rsidRPr="0090147B" w:rsidRDefault="0032673A">
      <w:r w:rsidRPr="0090147B">
        <w:continuationSeparator/>
      </w:r>
    </w:p>
  </w:footnote>
  <w:footnote w:id="1">
    <w:p w:rsidR="00DD67D9" w:rsidRPr="0090147B" w:rsidRDefault="00DD67D9" w:rsidP="0090147B">
      <w:pPr>
        <w:pStyle w:val="FootnoteText"/>
        <w:ind w:left="567" w:hanging="567"/>
        <w:rPr>
          <w:sz w:val="24"/>
          <w:lang w:val="hr-HR"/>
        </w:rPr>
      </w:pPr>
      <w:r w:rsidRPr="0090147B">
        <w:rPr>
          <w:rStyle w:val="FootnoteReference"/>
          <w:sz w:val="24"/>
          <w:lang w:val="hr-HR"/>
        </w:rPr>
        <w:footnoteRef/>
      </w:r>
      <w:r w:rsidR="0090147B" w:rsidRPr="0090147B">
        <w:rPr>
          <w:sz w:val="24"/>
          <w:lang w:val="hr-HR"/>
        </w:rPr>
        <w:t xml:space="preserve"> </w:t>
      </w:r>
      <w:r w:rsidR="0090147B" w:rsidRPr="0090147B">
        <w:rPr>
          <w:sz w:val="24"/>
          <w:lang w:val="hr-HR"/>
        </w:rPr>
        <w:tab/>
      </w:r>
      <w:r w:rsidRPr="0090147B">
        <w:rPr>
          <w:sz w:val="24"/>
          <w:lang w:val="hr-HR"/>
        </w:rPr>
        <w:t>SL C 150, 28.5.1999., str. 164.</w:t>
      </w:r>
    </w:p>
  </w:footnote>
  <w:footnote w:id="2">
    <w:p w:rsidR="00DD67D9" w:rsidRPr="0090147B" w:rsidRDefault="00DD67D9" w:rsidP="0090147B">
      <w:pPr>
        <w:pStyle w:val="FootnoteText"/>
        <w:ind w:left="567" w:hanging="567"/>
        <w:rPr>
          <w:sz w:val="24"/>
          <w:lang w:val="hr-HR"/>
        </w:rPr>
      </w:pPr>
      <w:r w:rsidRPr="0090147B">
        <w:rPr>
          <w:rStyle w:val="FootnoteReference"/>
          <w:sz w:val="24"/>
          <w:lang w:val="hr-HR"/>
        </w:rPr>
        <w:footnoteRef/>
      </w:r>
      <w:r w:rsidR="0090147B" w:rsidRPr="0090147B">
        <w:rPr>
          <w:sz w:val="24"/>
          <w:lang w:val="hr-HR"/>
        </w:rPr>
        <w:t xml:space="preserve"> </w:t>
      </w:r>
      <w:r w:rsidR="0090147B" w:rsidRPr="0090147B">
        <w:rPr>
          <w:sz w:val="24"/>
          <w:lang w:val="hr-HR"/>
        </w:rPr>
        <w:tab/>
      </w:r>
      <w:r w:rsidRPr="0090147B">
        <w:rPr>
          <w:sz w:val="24"/>
          <w:lang w:val="hr-HR"/>
        </w:rPr>
        <w:t>SL C 404, 6.10.2021., str. 202.</w:t>
      </w:r>
    </w:p>
  </w:footnote>
  <w:footnote w:id="3">
    <w:p w:rsidR="00DD67D9" w:rsidRPr="0090147B" w:rsidRDefault="00DD67D9" w:rsidP="0090147B">
      <w:pPr>
        <w:pStyle w:val="FootnoteText"/>
        <w:ind w:left="567" w:hanging="567"/>
        <w:rPr>
          <w:sz w:val="24"/>
          <w:lang w:val="hr-HR"/>
        </w:rPr>
      </w:pPr>
      <w:r w:rsidRPr="0090147B">
        <w:rPr>
          <w:rStyle w:val="FootnoteReference"/>
          <w:sz w:val="24"/>
          <w:lang w:val="hr-HR"/>
        </w:rPr>
        <w:footnoteRef/>
      </w:r>
      <w:r w:rsidR="0090147B" w:rsidRPr="0090147B">
        <w:rPr>
          <w:sz w:val="24"/>
          <w:lang w:val="hr-HR"/>
        </w:rPr>
        <w:t xml:space="preserve"> </w:t>
      </w:r>
      <w:r w:rsidR="0090147B" w:rsidRPr="0090147B">
        <w:rPr>
          <w:sz w:val="24"/>
          <w:lang w:val="hr-HR"/>
        </w:rPr>
        <w:tab/>
      </w:r>
      <w:r w:rsidRPr="0090147B">
        <w:rPr>
          <w:sz w:val="24"/>
          <w:lang w:val="hr-HR"/>
        </w:rPr>
        <w:t>SL C 23, 21.1.2021., str. 16.</w:t>
      </w:r>
    </w:p>
  </w:footnote>
  <w:footnote w:id="4">
    <w:p w:rsidR="00DD67D9" w:rsidRPr="0090147B" w:rsidRDefault="00DD67D9" w:rsidP="0090147B">
      <w:pPr>
        <w:pStyle w:val="FootnoteText"/>
        <w:ind w:left="567" w:hanging="567"/>
        <w:rPr>
          <w:sz w:val="24"/>
          <w:lang w:val="hr-HR"/>
        </w:rPr>
      </w:pPr>
      <w:r w:rsidRPr="0090147B">
        <w:rPr>
          <w:rStyle w:val="FootnoteReference"/>
          <w:sz w:val="24"/>
          <w:lang w:val="hr-HR"/>
        </w:rPr>
        <w:footnoteRef/>
      </w:r>
      <w:r w:rsidR="0090147B" w:rsidRPr="0090147B">
        <w:rPr>
          <w:sz w:val="24"/>
          <w:lang w:val="hr-HR"/>
        </w:rPr>
        <w:t xml:space="preserve"> </w:t>
      </w:r>
      <w:r w:rsidR="0090147B" w:rsidRPr="0090147B">
        <w:rPr>
          <w:sz w:val="24"/>
          <w:lang w:val="hr-HR"/>
        </w:rPr>
        <w:tab/>
      </w:r>
      <w:r w:rsidRPr="0090147B">
        <w:rPr>
          <w:sz w:val="24"/>
          <w:lang w:val="hr-HR"/>
        </w:rPr>
        <w:t>Usvojeni tekstovi, P9_TA(2023)0106.</w:t>
      </w:r>
    </w:p>
  </w:footnote>
  <w:footnote w:id="5">
    <w:p w:rsidR="00DD67D9" w:rsidRPr="0090147B" w:rsidRDefault="00DD67D9" w:rsidP="0090147B">
      <w:pPr>
        <w:pStyle w:val="FootnoteText"/>
        <w:ind w:left="567" w:hanging="567"/>
        <w:rPr>
          <w:sz w:val="24"/>
          <w:lang w:val="hr-HR"/>
        </w:rPr>
      </w:pPr>
      <w:r w:rsidRPr="0090147B">
        <w:rPr>
          <w:rStyle w:val="FootnoteReference"/>
          <w:sz w:val="24"/>
          <w:lang w:val="hr-HR"/>
        </w:rPr>
        <w:footnoteRef/>
      </w:r>
      <w:r w:rsidR="0090147B" w:rsidRPr="0090147B">
        <w:rPr>
          <w:sz w:val="24"/>
          <w:lang w:val="hr-HR"/>
        </w:rPr>
        <w:t xml:space="preserve"> </w:t>
      </w:r>
      <w:r w:rsidR="0090147B" w:rsidRPr="0090147B">
        <w:rPr>
          <w:sz w:val="24"/>
          <w:lang w:val="hr-HR"/>
        </w:rPr>
        <w:tab/>
      </w:r>
      <w:r w:rsidRPr="0090147B">
        <w:rPr>
          <w:sz w:val="24"/>
          <w:lang w:val="hr-HR"/>
        </w:rPr>
        <w:t>SL C 28, 27.1.2020., str. 97.</w:t>
      </w:r>
    </w:p>
  </w:footnote>
  <w:footnote w:id="6">
    <w:p w:rsidR="00DD67D9" w:rsidRPr="0090147B" w:rsidRDefault="00DD67D9" w:rsidP="0090147B">
      <w:pPr>
        <w:pStyle w:val="FootnoteText"/>
        <w:ind w:left="567" w:hanging="567"/>
        <w:rPr>
          <w:sz w:val="24"/>
          <w:lang w:val="hr-HR"/>
        </w:rPr>
      </w:pPr>
      <w:r w:rsidRPr="0090147B">
        <w:rPr>
          <w:rStyle w:val="FootnoteReference"/>
          <w:sz w:val="24"/>
          <w:lang w:val="hr-HR"/>
        </w:rPr>
        <w:footnoteRef/>
      </w:r>
      <w:r w:rsidR="0090147B" w:rsidRPr="0090147B">
        <w:rPr>
          <w:sz w:val="24"/>
          <w:lang w:val="hr-HR"/>
        </w:rPr>
        <w:t xml:space="preserve"> </w:t>
      </w:r>
      <w:r w:rsidR="0090147B" w:rsidRPr="0090147B">
        <w:rPr>
          <w:sz w:val="24"/>
          <w:lang w:val="hr-HR"/>
        </w:rPr>
        <w:tab/>
      </w:r>
      <w:r w:rsidRPr="0090147B">
        <w:rPr>
          <w:sz w:val="24"/>
          <w:lang w:val="hr-HR"/>
        </w:rPr>
        <w:t xml:space="preserve">Odluka Vijeća 2010/427/EU od 26. srpnja 2010. o uspostavi organizacije i funkcioniranju Europske službe za vanjsko djelovanje, </w:t>
      </w:r>
      <w:r w:rsidR="00064C2B">
        <w:rPr>
          <w:sz w:val="24"/>
          <w:lang w:val="hr-HR"/>
        </w:rPr>
        <w:t>(</w:t>
      </w:r>
      <w:r w:rsidRPr="0090147B">
        <w:rPr>
          <w:sz w:val="24"/>
          <w:lang w:val="hr-HR"/>
        </w:rPr>
        <w:t>SL L 201, 3.8.2010., str. 30.</w:t>
      </w:r>
      <w:r w:rsidR="00064C2B">
        <w:rPr>
          <w:sz w:val="24"/>
          <w:lang w:val="hr-HR"/>
        </w:rPr>
        <w:t>).</w:t>
      </w:r>
    </w:p>
  </w:footnote>
  <w:footnote w:id="7">
    <w:p w:rsidR="00DD67D9" w:rsidRPr="0090147B" w:rsidRDefault="00DD67D9" w:rsidP="0090147B">
      <w:pPr>
        <w:pStyle w:val="FootnoteText"/>
        <w:ind w:left="567" w:hanging="567"/>
        <w:rPr>
          <w:sz w:val="24"/>
          <w:lang w:val="hr-HR"/>
        </w:rPr>
      </w:pPr>
      <w:r w:rsidRPr="0090147B">
        <w:rPr>
          <w:rStyle w:val="FootnoteReference"/>
          <w:sz w:val="24"/>
          <w:lang w:val="hr-HR"/>
        </w:rPr>
        <w:footnoteRef/>
      </w:r>
      <w:r w:rsidR="0090147B" w:rsidRPr="0090147B">
        <w:rPr>
          <w:sz w:val="24"/>
          <w:lang w:val="hr-HR"/>
        </w:rPr>
        <w:t xml:space="preserve"> </w:t>
      </w:r>
      <w:r w:rsidR="0090147B" w:rsidRPr="0090147B">
        <w:rPr>
          <w:sz w:val="24"/>
          <w:lang w:val="hr-HR"/>
        </w:rPr>
        <w:tab/>
      </w:r>
      <w:r w:rsidRPr="0090147B">
        <w:rPr>
          <w:sz w:val="24"/>
          <w:lang w:val="hr-HR"/>
        </w:rPr>
        <w:t xml:space="preserve">Odbor za razvojnu pomoć OECD-a, </w:t>
      </w:r>
      <w:r w:rsidR="00064C2B" w:rsidRPr="00F51C22">
        <w:t xml:space="preserve">„Mir i </w:t>
      </w:r>
      <w:proofErr w:type="spellStart"/>
      <w:r w:rsidR="00064C2B" w:rsidRPr="00F51C22">
        <w:t>službena</w:t>
      </w:r>
      <w:proofErr w:type="spellEnd"/>
      <w:r w:rsidR="00064C2B" w:rsidRPr="00F51C22">
        <w:t xml:space="preserve"> </w:t>
      </w:r>
      <w:proofErr w:type="spellStart"/>
      <w:r w:rsidR="00064C2B" w:rsidRPr="00F51C22">
        <w:t>razvojna</w:t>
      </w:r>
      <w:proofErr w:type="spellEnd"/>
      <w:r w:rsidR="00064C2B" w:rsidRPr="00F51C22">
        <w:t xml:space="preserve"> </w:t>
      </w:r>
      <w:proofErr w:type="spellStart"/>
      <w:r w:rsidR="00064C2B" w:rsidRPr="00F51C22">
        <w:t>pomoć</w:t>
      </w:r>
      <w:proofErr w:type="spellEnd"/>
      <w:r w:rsidR="00064C2B" w:rsidRPr="00F51C22">
        <w:t>”</w:t>
      </w:r>
      <w:r w:rsidRPr="0090147B">
        <w:rPr>
          <w:sz w:val="24"/>
          <w:lang w:val="hr-HR"/>
        </w:rPr>
        <w:t>, listopad 2023.</w:t>
      </w:r>
    </w:p>
  </w:footnote>
  <w:footnote w:id="8">
    <w:p w:rsidR="00DD67D9" w:rsidRPr="0090147B" w:rsidRDefault="00DD67D9" w:rsidP="0090147B">
      <w:pPr>
        <w:pStyle w:val="FootnoteText"/>
        <w:ind w:left="567" w:hanging="567"/>
        <w:rPr>
          <w:sz w:val="24"/>
          <w:lang w:val="hr-HR"/>
        </w:rPr>
      </w:pPr>
      <w:r w:rsidRPr="0090147B">
        <w:rPr>
          <w:rStyle w:val="FootnoteReference"/>
          <w:sz w:val="24"/>
          <w:lang w:val="hr-HR"/>
        </w:rPr>
        <w:footnoteRef/>
      </w:r>
      <w:r w:rsidR="0090147B" w:rsidRPr="0090147B">
        <w:rPr>
          <w:sz w:val="24"/>
          <w:lang w:val="hr-HR"/>
        </w:rPr>
        <w:t xml:space="preserve"> </w:t>
      </w:r>
      <w:r w:rsidR="0090147B" w:rsidRPr="0090147B">
        <w:rPr>
          <w:sz w:val="24"/>
          <w:lang w:val="hr-HR"/>
        </w:rPr>
        <w:tab/>
      </w:r>
      <w:proofErr w:type="spellStart"/>
      <w:r w:rsidRPr="0090147B">
        <w:rPr>
          <w:sz w:val="24"/>
          <w:lang w:val="hr-HR"/>
        </w:rPr>
        <w:t>Humanitarian</w:t>
      </w:r>
      <w:proofErr w:type="spellEnd"/>
      <w:r w:rsidRPr="0090147B">
        <w:rPr>
          <w:sz w:val="24"/>
          <w:lang w:val="hr-HR"/>
        </w:rPr>
        <w:t xml:space="preserve"> </w:t>
      </w:r>
      <w:proofErr w:type="spellStart"/>
      <w:r w:rsidRPr="0090147B">
        <w:rPr>
          <w:sz w:val="24"/>
          <w:lang w:val="hr-HR"/>
        </w:rPr>
        <w:t>Law</w:t>
      </w:r>
      <w:proofErr w:type="spellEnd"/>
      <w:r w:rsidRPr="0090147B">
        <w:rPr>
          <w:sz w:val="24"/>
          <w:lang w:val="hr-HR"/>
        </w:rPr>
        <w:t xml:space="preserve"> &amp; </w:t>
      </w:r>
      <w:proofErr w:type="spellStart"/>
      <w:r w:rsidRPr="0090147B">
        <w:rPr>
          <w:sz w:val="24"/>
          <w:lang w:val="hr-HR"/>
        </w:rPr>
        <w:t>Policy</w:t>
      </w:r>
      <w:proofErr w:type="spellEnd"/>
      <w:r w:rsidRPr="0090147B">
        <w:rPr>
          <w:sz w:val="24"/>
          <w:lang w:val="hr-HR"/>
        </w:rPr>
        <w:t xml:space="preserve"> (Humanitarno pravo i politika), </w:t>
      </w:r>
      <w:r w:rsidR="00064C2B" w:rsidRPr="00F51C22">
        <w:t>„</w:t>
      </w:r>
      <w:proofErr w:type="spellStart"/>
      <w:r w:rsidR="00064C2B" w:rsidRPr="00F51C22">
        <w:t>Gendered</w:t>
      </w:r>
      <w:proofErr w:type="spellEnd"/>
      <w:r w:rsidR="00064C2B" w:rsidRPr="00F51C22">
        <w:t xml:space="preserve"> impacts of </w:t>
      </w:r>
      <w:proofErr w:type="spellStart"/>
      <w:r w:rsidR="00064C2B" w:rsidRPr="00F51C22">
        <w:t>armed</w:t>
      </w:r>
      <w:proofErr w:type="spellEnd"/>
      <w:r w:rsidR="00064C2B" w:rsidRPr="00F51C22">
        <w:t xml:space="preserve"> </w:t>
      </w:r>
      <w:proofErr w:type="spellStart"/>
      <w:r w:rsidR="00064C2B" w:rsidRPr="00F51C22">
        <w:t>conflict</w:t>
      </w:r>
      <w:proofErr w:type="spellEnd"/>
      <w:r w:rsidR="00064C2B" w:rsidRPr="00F51C22">
        <w:t xml:space="preserve"> and implications for the application of IHL”</w:t>
      </w:r>
      <w:r w:rsidRPr="0090147B">
        <w:rPr>
          <w:sz w:val="24"/>
          <w:lang w:val="hr-HR"/>
        </w:rPr>
        <w:t xml:space="preserve"> (Rodni učinci oružanog sukoba i posljedice za primjenu međunarodnog humanitarnog prava), 30. lipnja 2022.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147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147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14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4/2023"/>
    <w:docVar w:name="dvlangue" w:val="HR"/>
    <w:docVar w:name="dvnumam" w:val="0"/>
    <w:docVar w:name="dvpe" w:val="752.799"/>
    <w:docVar w:name="dvrapporteur" w:val="Izvjestiteljica: "/>
    <w:docVar w:name="dvtitre" w:val="Preporuka Europskog parlamenta Vijeću od .... 2024. o preporuci Europskog parlamenta Vijeću, Komisiji i potpredsjedniku Komisije / Visokom predstavniku Unije za vanjske poslove i sigurnosnu politiku o ulozi preventivne diplomacije u rješavanju zamrznutih sukoba diljem svijeta: propuštena prilika ili promjena za budućnost(2023/2050(INI))"/>
  </w:docVars>
  <w:rsids>
    <w:rsidRoot w:val="0032673A"/>
    <w:rsid w:val="00002272"/>
    <w:rsid w:val="00064002"/>
    <w:rsid w:val="00064C2B"/>
    <w:rsid w:val="000677B9"/>
    <w:rsid w:val="000831BA"/>
    <w:rsid w:val="000A42CC"/>
    <w:rsid w:val="000E7DD9"/>
    <w:rsid w:val="0010095E"/>
    <w:rsid w:val="00111174"/>
    <w:rsid w:val="00125B37"/>
    <w:rsid w:val="00187494"/>
    <w:rsid w:val="001F32AE"/>
    <w:rsid w:val="002410E2"/>
    <w:rsid w:val="002767FF"/>
    <w:rsid w:val="002B18FE"/>
    <w:rsid w:val="002B5493"/>
    <w:rsid w:val="0032673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2FA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147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07C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5DE1"/>
    <w:rsid w:val="00BE6ADC"/>
    <w:rsid w:val="00C05BFE"/>
    <w:rsid w:val="00C23CD4"/>
    <w:rsid w:val="00C61C0C"/>
    <w:rsid w:val="00C941CB"/>
    <w:rsid w:val="00CC2357"/>
    <w:rsid w:val="00CC3AA2"/>
    <w:rsid w:val="00CF071A"/>
    <w:rsid w:val="00D058B8"/>
    <w:rsid w:val="00D56C11"/>
    <w:rsid w:val="00D834A0"/>
    <w:rsid w:val="00D872DF"/>
    <w:rsid w:val="00D91E21"/>
    <w:rsid w:val="00DA7FCD"/>
    <w:rsid w:val="00DD67D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1C2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6AE5FE"/>
  <w15:chartTrackingRefBased/>
  <w15:docId w15:val="{B5BCBE73-FB04-4101-B290-E791555DC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D67D9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qFormat/>
    <w:rsid w:val="00DD67D9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DD67D9"/>
    <w:rPr>
      <w:sz w:val="24"/>
      <w:lang w:val="hr-HR"/>
    </w:rPr>
  </w:style>
  <w:style w:type="character" w:styleId="Hyperlink">
    <w:name w:val="Hyperlink"/>
    <w:basedOn w:val="DefaultParagraphFont"/>
    <w:rsid w:val="00DD67D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064C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64C2B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8AEC4-FC7A-43CB-84A3-278CEA485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7014</Words>
  <Characters>43340</Characters>
  <Application>Microsoft Office Word</Application>
  <DocSecurity>0</DocSecurity>
  <Lines>361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RAONIĆ Ena</cp:lastModifiedBy>
  <cp:revision>2</cp:revision>
  <cp:lastPrinted>2004-11-19T15:42:00Z</cp:lastPrinted>
  <dcterms:created xsi:type="dcterms:W3CDTF">2024-02-19T09:57:00Z</dcterms:created>
  <dcterms:modified xsi:type="dcterms:W3CDTF">2024-02-19T09:57:00Z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A9-0404/2023</vt:lpwstr>
  </property>
  <property fmtid="{D5CDD505-2E9C-101B-9397-08002B2CF9AE}" pid="4" name="&lt;Type&gt;">
    <vt:lpwstr>RR</vt:lpwstr>
  </property>
</Properties>
</file>