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27A4" w:rsidTr="0010095E">
        <w:trPr>
          <w:trHeight w:hRule="exact" w:val="1418"/>
        </w:trPr>
        <w:tc>
          <w:tcPr>
            <w:tcW w:w="6804" w:type="dxa"/>
            <w:shd w:val="clear" w:color="auto" w:fill="auto"/>
            <w:vAlign w:val="center"/>
          </w:tcPr>
          <w:p w:rsidR="00751A4A" w:rsidRPr="00D927A4" w:rsidRDefault="00E468D5" w:rsidP="0010095E">
            <w:pPr>
              <w:pStyle w:val="EPName"/>
            </w:pPr>
            <w:r w:rsidRPr="00D927A4">
              <w:t>Европейски</w:t>
            </w:r>
            <w:r w:rsidR="0033779A" w:rsidRPr="00D927A4">
              <w:t xml:space="preserve"> парламент</w:t>
            </w:r>
          </w:p>
          <w:p w:rsidR="00751A4A" w:rsidRPr="00D927A4" w:rsidRDefault="00817416" w:rsidP="00756632">
            <w:pPr>
              <w:pStyle w:val="EPTerm"/>
              <w:rPr>
                <w:rStyle w:val="HideTWBExt"/>
                <w:noProof w:val="0"/>
                <w:vanish w:val="0"/>
                <w:color w:val="auto"/>
              </w:rPr>
            </w:pPr>
            <w:r w:rsidRPr="00D927A4">
              <w:t>2019</w:t>
            </w:r>
            <w:r w:rsidR="00E468D5">
              <w:t> – </w:t>
            </w:r>
            <w:r w:rsidRPr="00D927A4">
              <w:t>2024</w:t>
            </w:r>
          </w:p>
        </w:tc>
        <w:tc>
          <w:tcPr>
            <w:tcW w:w="2268" w:type="dxa"/>
            <w:shd w:val="clear" w:color="auto" w:fill="auto"/>
          </w:tcPr>
          <w:p w:rsidR="00751A4A" w:rsidRPr="00D927A4" w:rsidRDefault="00187494" w:rsidP="0010095E">
            <w:pPr>
              <w:pStyle w:val="EPLogo"/>
            </w:pPr>
            <w:r w:rsidRPr="00D927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27A4" w:rsidRDefault="00D058B8" w:rsidP="004C5D52">
      <w:pPr>
        <w:pStyle w:val="LineTop"/>
      </w:pPr>
    </w:p>
    <w:p w:rsidR="00680577" w:rsidRPr="00D927A4" w:rsidRDefault="0033779A" w:rsidP="00680577">
      <w:pPr>
        <w:pStyle w:val="EPBodyTA1"/>
      </w:pPr>
      <w:r w:rsidRPr="00D927A4">
        <w:t>ПРИЕТИ ТЕКСТОВЕ</w:t>
      </w:r>
    </w:p>
    <w:p w:rsidR="00D058B8" w:rsidRPr="00D927A4" w:rsidRDefault="00D058B8" w:rsidP="00D058B8">
      <w:pPr>
        <w:pStyle w:val="LineBottom"/>
      </w:pPr>
    </w:p>
    <w:p w:rsidR="0033779A" w:rsidRPr="00D927A4" w:rsidRDefault="0033779A" w:rsidP="008173B4">
      <w:pPr>
        <w:pStyle w:val="ATHeading1"/>
      </w:pPr>
      <w:bookmarkStart w:id="0" w:name="TANumber"/>
      <w:r w:rsidRPr="00D927A4">
        <w:t>P9_TA(2024)00</w:t>
      </w:r>
      <w:bookmarkEnd w:id="0"/>
      <w:r w:rsidR="008173B4">
        <w:t>35</w:t>
      </w:r>
    </w:p>
    <w:p w:rsidR="0033779A" w:rsidRPr="00D927A4" w:rsidRDefault="0033779A" w:rsidP="0033779A">
      <w:pPr>
        <w:pStyle w:val="ATHeading2"/>
      </w:pPr>
      <w:bookmarkStart w:id="1" w:name="title"/>
      <w:r w:rsidRPr="00D927A4">
        <w:t xml:space="preserve">Дейностите на Европейския омбудсман – годишен доклад за 2022 г. </w:t>
      </w:r>
      <w:bookmarkEnd w:id="1"/>
    </w:p>
    <w:p w:rsidR="0033779A" w:rsidRPr="00D927A4" w:rsidRDefault="0033779A" w:rsidP="0033779A">
      <w:pPr>
        <w:rPr>
          <w:i/>
          <w:vanish/>
        </w:rPr>
      </w:pPr>
      <w:r w:rsidRPr="00D927A4">
        <w:rPr>
          <w:i/>
        </w:rPr>
        <w:fldChar w:fldCharType="begin"/>
      </w:r>
      <w:r w:rsidRPr="00D927A4">
        <w:rPr>
          <w:i/>
        </w:rPr>
        <w:instrText xml:space="preserve"> TC"(</w:instrText>
      </w:r>
      <w:bookmarkStart w:id="2" w:name="DocNumber"/>
      <w:r w:rsidRPr="00D927A4">
        <w:rPr>
          <w:i/>
        </w:rPr>
        <w:instrText>A9-0414/2023</w:instrText>
      </w:r>
      <w:bookmarkEnd w:id="2"/>
      <w:r w:rsidRPr="00D927A4">
        <w:rPr>
          <w:i/>
        </w:rPr>
        <w:instrText xml:space="preserve"> - Докладчик: Петер Яр)"\l3 \n&gt; \* MERGEFORMAT </w:instrText>
      </w:r>
      <w:r w:rsidRPr="00D927A4">
        <w:rPr>
          <w:i/>
        </w:rPr>
        <w:fldChar w:fldCharType="end"/>
      </w:r>
    </w:p>
    <w:p w:rsidR="0033779A" w:rsidRPr="00D927A4" w:rsidRDefault="0033779A" w:rsidP="0033779A">
      <w:pPr>
        <w:rPr>
          <w:vanish/>
        </w:rPr>
      </w:pPr>
      <w:bookmarkStart w:id="3" w:name="Commission"/>
      <w:r w:rsidRPr="00D927A4">
        <w:rPr>
          <w:vanish/>
        </w:rPr>
        <w:t>Комисия по петиции</w:t>
      </w:r>
      <w:bookmarkEnd w:id="3"/>
    </w:p>
    <w:p w:rsidR="0033779A" w:rsidRPr="00D927A4" w:rsidRDefault="0033779A" w:rsidP="0033779A">
      <w:pPr>
        <w:rPr>
          <w:vanish/>
        </w:rPr>
      </w:pPr>
      <w:bookmarkStart w:id="4" w:name="PE"/>
      <w:r w:rsidRPr="00D927A4">
        <w:rPr>
          <w:vanish/>
        </w:rPr>
        <w:t>PE751.674</w:t>
      </w:r>
      <w:bookmarkEnd w:id="4"/>
    </w:p>
    <w:p w:rsidR="0033779A" w:rsidRPr="00D927A4" w:rsidRDefault="0033779A" w:rsidP="00E468D5">
      <w:pPr>
        <w:pStyle w:val="ATHeading3"/>
      </w:pPr>
      <w:bookmarkStart w:id="5" w:name="Sujet"/>
      <w:r w:rsidRPr="00D927A4">
        <w:t>Резолюция</w:t>
      </w:r>
      <w:r w:rsidR="008173B4">
        <w:t xml:space="preserve"> на Европейския парламент от 17</w:t>
      </w:r>
      <w:r w:rsidRPr="00D927A4">
        <w:t xml:space="preserve"> </w:t>
      </w:r>
      <w:r w:rsidR="00E468D5">
        <w:t xml:space="preserve">януари </w:t>
      </w:r>
      <w:r w:rsidRPr="00D927A4">
        <w:t>2024 г. относно годишния доклад за дейностите на Европейския омбудсман през 2022 г.</w:t>
      </w:r>
      <w:bookmarkEnd w:id="5"/>
      <w:r w:rsidRPr="00D927A4">
        <w:t xml:space="preserve"> </w:t>
      </w:r>
      <w:bookmarkStart w:id="6" w:name="References"/>
      <w:r w:rsidRPr="00D927A4">
        <w:t>(2023/2120(INI))</w:t>
      </w:r>
      <w:bookmarkEnd w:id="6"/>
    </w:p>
    <w:p w:rsidR="00FC017F" w:rsidRPr="00D927A4" w:rsidRDefault="00FC017F" w:rsidP="00FC017F">
      <w:pPr>
        <w:pStyle w:val="EPComma"/>
      </w:pPr>
      <w:bookmarkStart w:id="7" w:name="TextBodyBegin"/>
      <w:bookmarkEnd w:id="7"/>
      <w:r w:rsidRPr="00D927A4">
        <w:t>Европейският парламент,</w:t>
      </w:r>
    </w:p>
    <w:p w:rsidR="00FC017F" w:rsidRPr="00D927A4" w:rsidRDefault="00FC017F" w:rsidP="00FC017F">
      <w:pPr>
        <w:pStyle w:val="NormalHanging12a"/>
      </w:pPr>
      <w:r w:rsidRPr="00D927A4">
        <w:t>–</w:t>
      </w:r>
      <w:r w:rsidRPr="00D927A4">
        <w:tab/>
        <w:t>като взе предвид годишния доклад за дейностите на Европейския омбудсман през 2022 г.,</w:t>
      </w:r>
    </w:p>
    <w:p w:rsidR="00FC017F" w:rsidRPr="00D927A4" w:rsidRDefault="00FC017F" w:rsidP="00E468D5">
      <w:pPr>
        <w:pStyle w:val="NormalHanging12a"/>
      </w:pPr>
      <w:r w:rsidRPr="00D927A4">
        <w:t>–</w:t>
      </w:r>
      <w:r w:rsidRPr="00D927A4">
        <w:tab/>
        <w:t>като взе предвид член 10, параграф 3 от Договора за Европейския съюз,</w:t>
      </w:r>
    </w:p>
    <w:p w:rsidR="00FC017F" w:rsidRPr="00D927A4" w:rsidRDefault="00FC017F" w:rsidP="00FC017F">
      <w:pPr>
        <w:pStyle w:val="NormalHanging12a"/>
      </w:pPr>
      <w:r w:rsidRPr="00D927A4">
        <w:t>–</w:t>
      </w:r>
      <w:r w:rsidRPr="00D927A4">
        <w:tab/>
        <w:t>като взе предвид член 15, член 24, параграф 3, член 228 и член 298, параграф 1 от Договора за функционирането на Европейския съюз (ДФЕС),</w:t>
      </w:r>
    </w:p>
    <w:p w:rsidR="00FC017F" w:rsidRPr="00D927A4" w:rsidRDefault="00FC017F" w:rsidP="00FC017F">
      <w:pPr>
        <w:pStyle w:val="NormalHanging12a"/>
      </w:pPr>
      <w:r w:rsidRPr="00D927A4">
        <w:t>–</w:t>
      </w:r>
      <w:r w:rsidRPr="00D927A4">
        <w:tab/>
        <w:t>като взе предвид членове 11, 41, 42 и 43 от Хартата на основните права на Европейския съюз („Хартата“),</w:t>
      </w:r>
    </w:p>
    <w:p w:rsidR="00FC017F" w:rsidRPr="00D927A4" w:rsidRDefault="00FC017F" w:rsidP="00FC017F">
      <w:pPr>
        <w:pStyle w:val="NormalHanging12a"/>
      </w:pPr>
      <w:r w:rsidRPr="00D927A4">
        <w:t>–</w:t>
      </w:r>
      <w:r w:rsidRPr="00D927A4">
        <w:tab/>
        <w:t>като взе предвид Конвенцията на ООН за правата на хората с увреждания,</w:t>
      </w:r>
    </w:p>
    <w:p w:rsidR="00FC017F" w:rsidRPr="00D927A4" w:rsidRDefault="00FC017F" w:rsidP="00FC017F">
      <w:pPr>
        <w:pStyle w:val="NormalHanging12a"/>
      </w:pPr>
      <w:r w:rsidRPr="00D927A4">
        <w:t>–</w:t>
      </w:r>
      <w:r w:rsidRPr="00D927A4">
        <w:tab/>
        <w:t>като взе предвид Регламент (ЕС, Евратом) 2021/1163 на Европейския парламент от 24 юни 2021 година за установяване на правилата и общите условия за изпълнението на функциите на омбудсмана (Устав на Европейския омбудсман) и за отмяна на Решение 94/262/ЕОВС, ЕО, Евратом</w:t>
      </w:r>
      <w:r w:rsidRPr="00D927A4">
        <w:rPr>
          <w:rStyle w:val="FootnoteReference"/>
        </w:rPr>
        <w:footnoteReference w:id="1"/>
      </w:r>
      <w:r w:rsidRPr="00D927A4">
        <w:t>,</w:t>
      </w:r>
    </w:p>
    <w:p w:rsidR="00FC017F" w:rsidRPr="00D927A4" w:rsidRDefault="00FC017F" w:rsidP="00FC017F">
      <w:pPr>
        <w:pStyle w:val="NormalHanging12a"/>
      </w:pPr>
      <w:r w:rsidRPr="00D927A4">
        <w:t>–</w:t>
      </w:r>
      <w:r w:rsidRPr="00D927A4">
        <w:tab/>
        <w:t>като взе предвид Европейския кодекс за добро административно поведение, приет от Парламента на 6 септември 2001 г.,</w:t>
      </w:r>
    </w:p>
    <w:p w:rsidR="00FC017F" w:rsidRPr="00D927A4" w:rsidRDefault="00FC017F" w:rsidP="00FC017F">
      <w:pPr>
        <w:pStyle w:val="NormalHanging12a"/>
      </w:pPr>
      <w:r w:rsidRPr="00D927A4">
        <w:t>–</w:t>
      </w:r>
      <w:r w:rsidRPr="00D927A4">
        <w:tab/>
        <w:t>като взе предвид рамковото споразумение за сътрудничество, сключено между Парламента и Европейския омбудсман на 15 март 2006 г. и влязло в сила на 1 април 2006 г.,</w:t>
      </w:r>
    </w:p>
    <w:p w:rsidR="00FC017F" w:rsidRPr="00D927A4" w:rsidRDefault="00FC017F" w:rsidP="00FC017F">
      <w:pPr>
        <w:pStyle w:val="NormalHanging12a"/>
      </w:pPr>
      <w:r w:rsidRPr="00D927A4">
        <w:t>–</w:t>
      </w:r>
      <w:r w:rsidRPr="00D927A4">
        <w:tab/>
        <w:t>като взе предвид своите предходни резолюции относно дейностите на Европейския омбудсман,</w:t>
      </w:r>
    </w:p>
    <w:p w:rsidR="00FC017F" w:rsidRPr="00D927A4" w:rsidRDefault="00FC017F" w:rsidP="00FC017F">
      <w:pPr>
        <w:pStyle w:val="NormalHanging12a"/>
      </w:pPr>
      <w:r w:rsidRPr="00D927A4">
        <w:t>–</w:t>
      </w:r>
      <w:r w:rsidRPr="00D927A4">
        <w:tab/>
        <w:t>като взе предвид член 54 и член 142, параграф 2 от своя Правилник за дейността,</w:t>
      </w:r>
    </w:p>
    <w:p w:rsidR="00FC017F" w:rsidRPr="00D927A4" w:rsidRDefault="00FC017F" w:rsidP="00FC017F">
      <w:pPr>
        <w:pStyle w:val="NormalHanging12a"/>
      </w:pPr>
      <w:r w:rsidRPr="00D927A4">
        <w:t>–</w:t>
      </w:r>
      <w:r w:rsidRPr="00D927A4">
        <w:tab/>
        <w:t>като взе предвид доклада на комисията по петиции (A9-0414/2023),</w:t>
      </w:r>
    </w:p>
    <w:p w:rsidR="00FC017F" w:rsidRPr="00D927A4" w:rsidRDefault="00FC017F" w:rsidP="00FC017F">
      <w:pPr>
        <w:pStyle w:val="NormalHanging12a"/>
      </w:pPr>
      <w:r w:rsidRPr="00D927A4">
        <w:lastRenderedPageBreak/>
        <w:t>А.</w:t>
      </w:r>
      <w:r w:rsidRPr="00D927A4">
        <w:tab/>
        <w:t>като има предвид, че годишният доклад за дейностите на Европейския омбудсман през 2022 г. беше официално представен на председателя на Европейския парламент на 28 април 2023 г. и че омбудсманът г-жа Емили О'Райли представи своя доклад на комисията по петиции на 27 юни 2023 г. в Брюксел;</w:t>
      </w:r>
    </w:p>
    <w:p w:rsidR="00FC017F" w:rsidRPr="00D927A4" w:rsidRDefault="00FC017F" w:rsidP="00FC017F">
      <w:pPr>
        <w:pStyle w:val="NormalHanging12a"/>
      </w:pPr>
      <w:r w:rsidRPr="00D927A4">
        <w:t>Б.</w:t>
      </w:r>
      <w:r w:rsidRPr="00D927A4">
        <w:tab/>
        <w:t>като има предвид, че членове 20, 24 и 228 от ДФЕС оправомощават Европейския омбудсман да получава жалби относно случаи на лошо администриране в действията на институциите, органите, службите или агенциите на Съюза, с изключение на Съда на Европейския съюз, в качеството му на съдебен орган;</w:t>
      </w:r>
    </w:p>
    <w:p w:rsidR="00FC017F" w:rsidRPr="00D927A4" w:rsidRDefault="00FC017F" w:rsidP="00FC017F">
      <w:pPr>
        <w:pStyle w:val="NormalHanging12a"/>
      </w:pPr>
      <w:r w:rsidRPr="00D927A4">
        <w:t>В.</w:t>
      </w:r>
      <w:r w:rsidRPr="00D927A4">
        <w:tab/>
        <w:t>като има предвид, че в член 15 от ДФЕС се посочва, че „за да се насърчи доброто управление и да се осигури участието на гражданското общество, институциите, органите, службите и агенциите на Съюза работят при възможно най-голямо зачитане на принципа на откритост“ и че „всеки гражданин на Съюза, както и всяко физическо или юридическо лице, което пребивава или има седалище според устройствения му акт в държава членка, има право на достъп до документите на институциите, органите, службите и агенциите на Съюза“; като има предвид, че от първостепенно значение за защитата на правата и на основните свободи на гражданите е да се осигури предоставянето на висококачествени услуги на гражданите на ЕС и администрацията на ЕС да взема под внимание техните потребности и опасения;</w:t>
      </w:r>
    </w:p>
    <w:p w:rsidR="00FC017F" w:rsidRPr="00D927A4" w:rsidRDefault="00FC017F" w:rsidP="00FC017F">
      <w:pPr>
        <w:pStyle w:val="NormalHanging12a"/>
      </w:pPr>
      <w:r w:rsidRPr="00D927A4">
        <w:t>Г.</w:t>
      </w:r>
      <w:r w:rsidRPr="00D927A4">
        <w:tab/>
        <w:t>като има предвид, че член 41 от Хартата, който се отнася за правото на добра администрация, гласи, че „всеки има право засягащите го въпроси да бъдат разглеждани от институциите, органите, службите и агенциите на Съюза безпристрастно, справедливо и в разумен срок“;</w:t>
      </w:r>
    </w:p>
    <w:p w:rsidR="00FC017F" w:rsidRPr="00D927A4" w:rsidRDefault="00FC017F" w:rsidP="00FC017F">
      <w:pPr>
        <w:pStyle w:val="NormalHanging12a"/>
      </w:pPr>
      <w:r w:rsidRPr="00D927A4">
        <w:t>Д.</w:t>
      </w:r>
      <w:r w:rsidRPr="00D927A4">
        <w:tab/>
        <w:t>като има предвид, че член 43 от Хартата гласи, че „всеки гражданин на Съюза, както и всяко физическо или юридическо лице, което пребивава или има седалище според устройствения му акт в държава членка, има право да сезира Европейския омбудсман относно случаи на лоша администрация в действията на институциите, органите, службите и агенциите на Съюза, с изключение на Съда на Европейския съюз при изпълнението на неговите съдебни функции“;</w:t>
      </w:r>
    </w:p>
    <w:p w:rsidR="00FC017F" w:rsidRPr="00D927A4" w:rsidRDefault="00FC017F" w:rsidP="00FC017F">
      <w:pPr>
        <w:pStyle w:val="NormalHanging12a"/>
      </w:pPr>
      <w:r w:rsidRPr="00D927A4">
        <w:t>Е.</w:t>
      </w:r>
      <w:r w:rsidRPr="00D927A4">
        <w:tab/>
        <w:t>като има предвид, че съгласно член 298, параграф 1 от ДФЕС „институциите, органите, службите и агенциите на Съюза изпълняват своите задачи с подкрепата на открита, ефикасна и независима европейска администрация“;</w:t>
      </w:r>
    </w:p>
    <w:p w:rsidR="00FC017F" w:rsidRPr="00D927A4" w:rsidRDefault="00FC017F" w:rsidP="00FC017F">
      <w:pPr>
        <w:pStyle w:val="NormalHanging12a"/>
      </w:pPr>
      <w:r w:rsidRPr="00D927A4">
        <w:t>Ж.</w:t>
      </w:r>
      <w:r w:rsidRPr="00D927A4">
        <w:tab/>
        <w:t xml:space="preserve">като има предвид, че през 2022 г. омбудсманът започна </w:t>
      </w:r>
      <w:r w:rsidRPr="00D927A4">
        <w:rPr>
          <w:rStyle w:val="graphbold"/>
        </w:rPr>
        <w:t>348</w:t>
      </w:r>
      <w:r w:rsidRPr="00D927A4">
        <w:t> проверки, от които 344 въз основа на жалби и 4 по собствена инициатива, и приключи 330 проверки (325 въз основа на жалби и 5 по собствена инициатива);</w:t>
      </w:r>
    </w:p>
    <w:p w:rsidR="00FC017F" w:rsidRPr="00D927A4" w:rsidRDefault="00FC017F" w:rsidP="00FC017F">
      <w:pPr>
        <w:pStyle w:val="NormalHanging12a"/>
      </w:pPr>
      <w:r w:rsidRPr="00D927A4">
        <w:t>З.</w:t>
      </w:r>
      <w:r w:rsidRPr="00D927A4">
        <w:tab/>
        <w:t>като има предвид, че голямата част от проверките през 2022 г. се отнасят за Комисията (197 проверки или 57,1%), а следващи по численост са проверките във връзка с Европейската служба за подбор на персонал (22 проверки или 6,3%), Европейския парламент (19 проверки или 5,5%) и Европейската служба за външна дейност (16 проверки или 4,6%); като има предвид, че останалите проверки са разпределени, както следва: Европейската агенция за гранична и брегова охрана (Frontex) (14 проверки или 4,3%), Агенцията за авиационна безопасност на Европейския съюз (7 проверки или 2%), други институции или органи на ЕС (46 проверки или 13,5%) и други агенции на ЕС (23 проверки или 6,7%);</w:t>
      </w:r>
    </w:p>
    <w:p w:rsidR="00FC017F" w:rsidRPr="00D927A4" w:rsidRDefault="00FC017F" w:rsidP="00FC017F">
      <w:pPr>
        <w:pStyle w:val="NormalHanging12a"/>
      </w:pPr>
      <w:r w:rsidRPr="00D927A4">
        <w:lastRenderedPageBreak/>
        <w:t>И.</w:t>
      </w:r>
      <w:r w:rsidRPr="00D927A4">
        <w:tab/>
        <w:t>като има предвид, че най-голям процент от проверките на омбудсмана през 2022 г. се отнасят за Комисията, чиято административна дейност е обект на значително обществено внимание, предвид факта, че тя е изпълнителният орган на ЕС;</w:t>
      </w:r>
    </w:p>
    <w:p w:rsidR="00FC017F" w:rsidRPr="00D927A4" w:rsidRDefault="00FC017F" w:rsidP="00FC017F">
      <w:pPr>
        <w:pStyle w:val="NormalHanging12a"/>
      </w:pPr>
      <w:r w:rsidRPr="00D927A4">
        <w:t>Й.</w:t>
      </w:r>
      <w:r w:rsidRPr="00D927A4">
        <w:tab/>
        <w:t>като има предвид, че при проверките, приключени от омбудсмана през 2022 г., в 37% от случаите не е установено лошо администриране, в 46,1% от случаите институцията е намерила решение, в 12,7% от случаите не са оправдани допълнителни проверки, а в 4,5% от случаите е установено лошо администриране;</w:t>
      </w:r>
    </w:p>
    <w:p w:rsidR="00FC017F" w:rsidRPr="00D927A4" w:rsidRDefault="00FC017F" w:rsidP="00FC017F">
      <w:pPr>
        <w:pStyle w:val="NormalHanging12a"/>
      </w:pPr>
      <w:r w:rsidRPr="00D927A4">
        <w:t>К.</w:t>
      </w:r>
      <w:r w:rsidRPr="00D927A4">
        <w:tab/>
        <w:t>като има предвид, че трите основни въпроса, пораждащи безпокойство при проверките, приключени от омбудсмана през 2022 г., са прозрачността и отчетността (напр. достъп до информация и документи) (32%), културата на обслужване (20%) и зачитането на основните права (15%); като има предвид, че други въпроси, пораждащи безпокойство, включват правилното използване на дискреционните правомощия (включително в производствата за установяване на нарушение), набирането на персонал, доброто управление на въпросите, свързани с персонала, зачитането на процесуалните права, правилното управление на производствата за установяване на нарушение, доброто финансово управление, етиката и участието на обществеността в процеса на вземане на решения в ЕС;</w:t>
      </w:r>
    </w:p>
    <w:p w:rsidR="00FC017F" w:rsidRPr="00D927A4" w:rsidRDefault="00FC017F" w:rsidP="00FC017F">
      <w:pPr>
        <w:pStyle w:val="NormalHanging12a"/>
      </w:pPr>
      <w:r w:rsidRPr="00D927A4">
        <w:t>Л.</w:t>
      </w:r>
      <w:r w:rsidRPr="00D927A4">
        <w:tab/>
        <w:t>като има предвид, че през 2022 г. омбудсманът отправи искане към Съвета да предоставя по-бърз достъп до законодателни документи, за да може обществеността да участва ефективно в обсъжданията на проектозаконите на ЕС</w:t>
      </w:r>
      <w:r w:rsidRPr="00D927A4">
        <w:rPr>
          <w:vertAlign w:val="superscript"/>
        </w:rPr>
        <w:footnoteReference w:id="2"/>
      </w:r>
      <w:r w:rsidRPr="00D927A4">
        <w:t>;</w:t>
      </w:r>
    </w:p>
    <w:p w:rsidR="00FC017F" w:rsidRPr="00D927A4" w:rsidRDefault="00FC017F" w:rsidP="00FC017F">
      <w:pPr>
        <w:pStyle w:val="NormalHanging12a"/>
      </w:pPr>
      <w:r w:rsidRPr="00D927A4">
        <w:t>М.</w:t>
      </w:r>
      <w:r w:rsidRPr="00D927A4">
        <w:tab/>
        <w:t>като има предвид, че омбудсманът установи лошо администриране</w:t>
      </w:r>
      <w:r w:rsidRPr="00D927A4">
        <w:rPr>
          <w:rStyle w:val="FootnoteReference"/>
        </w:rPr>
        <w:footnoteReference w:id="3"/>
      </w:r>
      <w:r w:rsidRPr="00D927A4">
        <w:rPr>
          <w:rStyle w:val="FootnoteReference"/>
        </w:rPr>
        <w:footnoteReference w:id="4"/>
      </w:r>
      <w:r w:rsidRPr="00D927A4">
        <w:t xml:space="preserve"> в начина, по който Комисията разгледа искането за публичен достъп до текстовите съобщения между председателя на Комисията и главния изпълнителен директор на фармацевтично дружество (Pfizer);</w:t>
      </w:r>
    </w:p>
    <w:p w:rsidR="00FC017F" w:rsidRPr="00D927A4" w:rsidRDefault="00FC017F" w:rsidP="00FC017F">
      <w:pPr>
        <w:pStyle w:val="NormalHanging12a"/>
      </w:pPr>
      <w:r w:rsidRPr="00D927A4">
        <w:t>Н.</w:t>
      </w:r>
      <w:r w:rsidRPr="00D927A4">
        <w:tab/>
        <w:t>като има предвид, че през 2022 г. омбудсманът започна проверка относно начина, по който Европейската централна банка (ЕЦБ) се справя с „кадровата въртележка между държавния и частния сектор“</w:t>
      </w:r>
      <w:r w:rsidRPr="00D927A4">
        <w:rPr>
          <w:vertAlign w:val="superscript"/>
        </w:rPr>
        <w:footnoteReference w:id="5"/>
      </w:r>
      <w:r w:rsidRPr="00D927A4">
        <w:t>;</w:t>
      </w:r>
    </w:p>
    <w:p w:rsidR="00FC017F" w:rsidRPr="00D927A4" w:rsidRDefault="00FC017F" w:rsidP="00FC017F">
      <w:pPr>
        <w:pStyle w:val="NormalHanging12a"/>
      </w:pPr>
      <w:r w:rsidRPr="00D927A4">
        <w:lastRenderedPageBreak/>
        <w:t>О.</w:t>
      </w:r>
      <w:r w:rsidRPr="00D927A4">
        <w:tab/>
        <w:t>като има предвид, че омбудсманът започна стратегическа проверка на системните и значителни забавяния в начина, по който Европейската комисия разглежда заявленията за публичен достъп до документи; като има предвид, че омбудсманът установи лошо администриране в начина, по който Комисията обработва такива заявления, по-специално заявленията за преглед на първоначални решения („потвърдителни заявления“)</w:t>
      </w:r>
      <w:r w:rsidRPr="00D927A4">
        <w:rPr>
          <w:rStyle w:val="FootnoteReference"/>
        </w:rPr>
        <w:footnoteReference w:id="6"/>
      </w:r>
      <w:r w:rsidRPr="00D927A4">
        <w:t>;</w:t>
      </w:r>
    </w:p>
    <w:p w:rsidR="00FC017F" w:rsidRPr="00D927A4" w:rsidRDefault="00FC017F" w:rsidP="00FC017F">
      <w:pPr>
        <w:pStyle w:val="NormalHanging12a"/>
      </w:pPr>
      <w:r w:rsidRPr="00D927A4">
        <w:t>П.</w:t>
      </w:r>
      <w:r w:rsidRPr="00D927A4">
        <w:tab/>
        <w:t>като има предвид, че през 2022 г. омбудсманът проведе и по-широки стратегически проверки и инициативи по системни въпроси в институциите на ЕС, обхващащи етични въпроси, кадровата въртележка между държавния и частния сектор, отчетността при вземането на решения, достъпа до документи и основните права;</w:t>
      </w:r>
    </w:p>
    <w:p w:rsidR="00FC017F" w:rsidRPr="00D927A4" w:rsidRDefault="00FC017F" w:rsidP="00FC017F">
      <w:pPr>
        <w:pStyle w:val="NormalHanging12a"/>
      </w:pPr>
      <w:r w:rsidRPr="00D927A4">
        <w:t>Р.</w:t>
      </w:r>
      <w:r w:rsidRPr="00D927A4">
        <w:tab/>
        <w:t>като има предвид, че през 2022 г. омбудсманът даде препоръка на Съвета да предостави пълен публичен достъп до заявените законодателни документи след проверка на отказа на Съвета да направи това в контекста на преговорите по проекта на „Акт за цифровите пазари“, вследствие на което омбудсманът заключи, че е налице лошо администриране;</w:t>
      </w:r>
    </w:p>
    <w:p w:rsidR="00FC017F" w:rsidRPr="00D927A4" w:rsidRDefault="00FC017F" w:rsidP="00FC017F">
      <w:pPr>
        <w:pStyle w:val="NormalHanging12a"/>
        <w:rPr>
          <w:szCs w:val="24"/>
        </w:rPr>
      </w:pPr>
      <w:r w:rsidRPr="00D927A4">
        <w:t>С.</w:t>
      </w:r>
      <w:r w:rsidRPr="00D927A4">
        <w:tab/>
        <w:t>като има предвид, че през 2022 г. службата на омбудсмана допълнително повиши обществената осведоменост относно ролята на омбудсмана за поддържане на високи стандарти за отчетност и прозрачност в администрацията на ЕС;</w:t>
      </w:r>
    </w:p>
    <w:p w:rsidR="00FC017F" w:rsidRPr="00D927A4" w:rsidRDefault="00FC017F" w:rsidP="00FC017F">
      <w:pPr>
        <w:pStyle w:val="NormalHanging12a"/>
      </w:pPr>
      <w:r w:rsidRPr="00D927A4">
        <w:t>Т.</w:t>
      </w:r>
      <w:r w:rsidRPr="00D927A4">
        <w:tab/>
        <w:t>като има предвид, че омбудсманът реши да започне обществена консултация относно прозрачността и участието в процеса на вземане на решения в ЕС, свързани с околната среда, в контекста на извънредната ситуация в областта на климата и влошаването на околната среда и на екосистемите, с оглед на оценка на подхода на ЕС като страна по Конвенцията от Орхус, при осигуряване на високо равнище на обществен достъп до информация за околната среда и обществено участие при вземането на решения, свързани с околната среда;</w:t>
      </w:r>
    </w:p>
    <w:p w:rsidR="00FC017F" w:rsidRPr="00D927A4" w:rsidRDefault="00FC017F" w:rsidP="00FC017F">
      <w:pPr>
        <w:pStyle w:val="NormalHanging12a"/>
      </w:pPr>
      <w:r w:rsidRPr="00D927A4">
        <w:t>У.</w:t>
      </w:r>
      <w:r w:rsidRPr="00D927A4">
        <w:tab/>
        <w:t>като има предвид, че през 2022 г. омбудсманът настоятелно призова Комисията да разглежда по-последователно заявленията за достъп до документи, отнасящи се до фондовете на ЕС за възстановяване, и да обяснява по-добре мотивите си, когато реши да не предостави исканата информация</w:t>
      </w:r>
      <w:r w:rsidRPr="00D927A4">
        <w:rPr>
          <w:vertAlign w:val="superscript"/>
        </w:rPr>
        <w:footnoteReference w:id="7"/>
      </w:r>
      <w:r w:rsidRPr="00D927A4">
        <w:t>;</w:t>
      </w:r>
    </w:p>
    <w:p w:rsidR="00FC017F" w:rsidRPr="00D927A4" w:rsidRDefault="00FC017F" w:rsidP="00FC017F">
      <w:pPr>
        <w:pStyle w:val="NormalHanging12a"/>
      </w:pPr>
      <w:r w:rsidRPr="00D927A4">
        <w:t>Ф.</w:t>
      </w:r>
      <w:r w:rsidRPr="00D927A4">
        <w:tab/>
        <w:t xml:space="preserve">като има предвид, че през 2022 г. омбудсманът започна проверка във връзка с отказа на Европейската комисия да предостави публичен достъп до документи, свързани с нейното предложение за регламент относно европейското </w:t>
      </w:r>
      <w:r w:rsidRPr="00D927A4">
        <w:lastRenderedPageBreak/>
        <w:t>пространство на здравни данни</w:t>
      </w:r>
      <w:r w:rsidRPr="00D927A4">
        <w:rPr>
          <w:vertAlign w:val="superscript"/>
        </w:rPr>
        <w:footnoteReference w:id="8"/>
      </w:r>
      <w:r w:rsidRPr="00D927A4">
        <w:t>;</w:t>
      </w:r>
    </w:p>
    <w:p w:rsidR="00FC017F" w:rsidRPr="00D927A4" w:rsidRDefault="00FC017F" w:rsidP="00FC017F">
      <w:pPr>
        <w:pStyle w:val="NormalHanging12a"/>
      </w:pPr>
      <w:r w:rsidRPr="00D927A4">
        <w:t>Х.</w:t>
      </w:r>
      <w:r w:rsidRPr="00D927A4">
        <w:tab/>
        <w:t>като има предвид, че през 2022 г. омбудсманът започна проверка относно подхода на Европейската комисия към заявление за публичен достъп до декларациите за интереси на членовете на нейния Комитет за регулаторен контрол</w:t>
      </w:r>
      <w:r w:rsidRPr="00D927A4">
        <w:rPr>
          <w:vertAlign w:val="superscript"/>
        </w:rPr>
        <w:footnoteReference w:id="9"/>
      </w:r>
      <w:r w:rsidRPr="00D927A4">
        <w:t>;</w:t>
      </w:r>
    </w:p>
    <w:p w:rsidR="00FC017F" w:rsidRPr="00D927A4" w:rsidRDefault="00FC017F" w:rsidP="00FC017F">
      <w:pPr>
        <w:pStyle w:val="NormalHanging12a"/>
      </w:pPr>
      <w:r w:rsidRPr="00D927A4">
        <w:t>Ц.</w:t>
      </w:r>
      <w:r w:rsidRPr="00D927A4">
        <w:tab/>
        <w:t>като има предвид, че омбудсманът подчерта, че правилата на ЕС относно обществените поръчки не са достатъчно строги и ясни, за да се предотвратяват конфликти на интереси, и отправи критики към Комисията за недостатъчно обстойната ѝ проверка преди да възложи договор за извършване на проучване за интегриране на екологичните, социалните и управленските цели в банковите правила на ЕС, на дружеството BlackRock Investment Management, което управлява инвестиции в секторите на изкопаемите горива и на банковото дело, като това са области, които попадат в обхвата на новите правила относно екологичните, социалните и управленските принципи;</w:t>
      </w:r>
    </w:p>
    <w:p w:rsidR="00FC017F" w:rsidRPr="00D927A4" w:rsidRDefault="00FC017F" w:rsidP="00FC017F">
      <w:pPr>
        <w:pStyle w:val="NormalHanging12a"/>
        <w:rPr>
          <w:szCs w:val="24"/>
        </w:rPr>
      </w:pPr>
      <w:r w:rsidRPr="00D927A4">
        <w:t>1.</w:t>
      </w:r>
      <w:r w:rsidRPr="00D927A4">
        <w:tab/>
        <w:t>одобрява представения от Европейския омбудсман годишен доклад за 2022 г.;</w:t>
      </w:r>
    </w:p>
    <w:p w:rsidR="00FC017F" w:rsidRPr="00D927A4" w:rsidRDefault="00FC017F" w:rsidP="00FC017F">
      <w:pPr>
        <w:pStyle w:val="NormalHanging12a"/>
        <w:rPr>
          <w:szCs w:val="24"/>
        </w:rPr>
      </w:pPr>
      <w:r w:rsidRPr="00D927A4">
        <w:t>2.</w:t>
      </w:r>
      <w:r w:rsidRPr="00D927A4">
        <w:tab/>
        <w:t>поздравява Емили О'Райли за добрата ѝ работа и постоянните ѝ усилия за подобряване на административните практики и насърчаване на отчетността и пълната прозрачност на институциите, органите, службите и агенциите на ЕС, както и за осигуряване на достъпност на документите на ЕС за гражданите на Съюза;</w:t>
      </w:r>
    </w:p>
    <w:p w:rsidR="00FC017F" w:rsidRPr="00D927A4" w:rsidRDefault="00FC017F" w:rsidP="00FC017F">
      <w:pPr>
        <w:pStyle w:val="NormalHanging12a"/>
        <w:rPr>
          <w:szCs w:val="24"/>
        </w:rPr>
      </w:pPr>
      <w:r w:rsidRPr="00D927A4">
        <w:t>3.</w:t>
      </w:r>
      <w:r w:rsidRPr="00D927A4">
        <w:tab/>
        <w:t>изразява своята признателност за продължаващото конструктивно сътрудничество на Европейския омбудсман с Европейския парламент, и по-специално с комисията по петиции, както и с други институции на ЕС; отново заявява своя ангажимент да подкрепя омбудсмана – г-жа Емили О'Райли, при изпълнението на нейните задължения;</w:t>
      </w:r>
    </w:p>
    <w:p w:rsidR="00FC017F" w:rsidRPr="00D927A4" w:rsidRDefault="00FC017F" w:rsidP="00FC017F">
      <w:pPr>
        <w:pStyle w:val="NormalHanging12a"/>
      </w:pPr>
      <w:r w:rsidRPr="00D927A4">
        <w:t>4.</w:t>
      </w:r>
      <w:r w:rsidRPr="00D927A4">
        <w:tab/>
        <w:t>поздравява службата на омбудсмана за значителните подобрения в процента на нейната ефективност по отношение на продължителността на проверката на приключените случаи, която се подобри от средно 13 месеца през 2013 г. до средно по-малко от 6 месеца през 2022 г.; подчертава, че постигнатите резултати обхващат няколко области на администрацията на ЕС с ограничени ресурси;</w:t>
      </w:r>
    </w:p>
    <w:p w:rsidR="00FC017F" w:rsidRPr="00D927A4" w:rsidRDefault="00FC017F" w:rsidP="00FC017F">
      <w:pPr>
        <w:pStyle w:val="NormalHanging12a"/>
      </w:pPr>
      <w:r w:rsidRPr="00D927A4">
        <w:t xml:space="preserve">5. </w:t>
      </w:r>
      <w:r w:rsidRPr="00D927A4">
        <w:tab/>
        <w:t xml:space="preserve">призовава Съвета да спазва изцяло стандартите за прозрачност на парламентарната демокрация и демокрацията на участието, както се изисква съгласно Договорите и както поиска омбудсманът; припомня, че Съдът на Европейския съюз постанови, че принципите на публичност и прозрачност са </w:t>
      </w:r>
      <w:r w:rsidRPr="00D927A4">
        <w:lastRenderedPageBreak/>
        <w:t>присъщи на законодателния процес на ЕС и че липсата на прозрачност и информация отслабва доверието на гражданите в легитимността на законодателния процес на ЕС като цяло;</w:t>
      </w:r>
    </w:p>
    <w:p w:rsidR="00FC017F" w:rsidRPr="00D927A4" w:rsidRDefault="00FC017F" w:rsidP="00FC017F">
      <w:pPr>
        <w:pStyle w:val="NormalHanging12a"/>
      </w:pPr>
      <w:r w:rsidRPr="00D927A4">
        <w:t>6.</w:t>
      </w:r>
      <w:r w:rsidRPr="00D927A4">
        <w:tab/>
        <w:t>призовава Съвета да предоставя на гражданите своевременен достъп до своите законодателни документи по време на текущите законодателни процедури, за да спазва изцяло правото на гражданите да участват в демократичния процес на Съюза, залегнало в Договорите, което от своя страна би повишило доверието на гражданите в целия процес на вземане на решения в ЕС;</w:t>
      </w:r>
    </w:p>
    <w:p w:rsidR="00FC017F" w:rsidRPr="00D927A4" w:rsidRDefault="00FC017F" w:rsidP="00FC017F">
      <w:pPr>
        <w:pStyle w:val="NormalHanging12a"/>
      </w:pPr>
      <w:r w:rsidRPr="00D927A4">
        <w:t>7.</w:t>
      </w:r>
      <w:r w:rsidRPr="00D927A4">
        <w:tab/>
        <w:t>приветства започването на проверка по собствена инициатива за оценка на начина, по който Комисията гарантира прозрачността на своите взаимодействия с представители на тютюневата промишленост; подчертава, че неуспехът на Комисията като цяло да публикува проактивно подробности за срещите си с лобистите от тютюневия сектор се равнява на лошо администриране, както е посочено от омбудсмана в нейните предварителни констатации; припомня, че ЕС подписа и официално потвърди Рамковата конвенция на Световната здравна организация за контрол на тютюна и е длъжен да спазва нейните разпоредби, с които се установява, че взаимодействията с тютюневата промишленост следва да се осъществяват само когато е строго необходимо от регулаторна гледна точка, както и да направи тези взаимодействия прозрачни, за да се предотврати отрицателното въздействие на тютюневата промишленост върху политиките в областта на обществено здраве;</w:t>
      </w:r>
    </w:p>
    <w:p w:rsidR="00FC017F" w:rsidRPr="00D927A4" w:rsidRDefault="00FC017F" w:rsidP="00FC017F">
      <w:pPr>
        <w:pStyle w:val="NormalHanging12a"/>
      </w:pPr>
      <w:r w:rsidRPr="00D927A4">
        <w:t>8.</w:t>
      </w:r>
      <w:r w:rsidRPr="00D927A4">
        <w:tab/>
        <w:t>счита, че е от първостепенно значение омбудсманът да започне разследване за оценка на равнището на независимост на създадената от Комисията Промишлена консултативна към Енергийната платформа на ЕС;</w:t>
      </w:r>
    </w:p>
    <w:p w:rsidR="00FC017F" w:rsidRPr="00D927A4" w:rsidRDefault="00FC017F" w:rsidP="00FC017F">
      <w:pPr>
        <w:pStyle w:val="NormalHanging12a"/>
      </w:pPr>
      <w:r w:rsidRPr="00D927A4">
        <w:t>9.</w:t>
      </w:r>
      <w:r w:rsidRPr="00D927A4">
        <w:tab/>
        <w:t>одобрява резултата от проверката на омбудсмана относно начина, по който Комисията гарантира, че външните експерти, участващи в оценката на предложенията за проекти към Европейския фонд за отбрана, не са в конфликт на интереси; подчертава първостепенното значение на извършването на задълбочена оценка на конфликтите на интереси преди назначаването на експерти и на гарантирането, че задълженията за прозрачност и етика са стриктно изпълнени;</w:t>
      </w:r>
    </w:p>
    <w:p w:rsidR="00FC017F" w:rsidRPr="00D927A4" w:rsidRDefault="00FC017F" w:rsidP="00FC017F">
      <w:pPr>
        <w:pStyle w:val="NormalHanging12a"/>
      </w:pPr>
      <w:r w:rsidRPr="00D927A4">
        <w:t>10.</w:t>
      </w:r>
      <w:r w:rsidRPr="00D927A4">
        <w:tab/>
        <w:t>приветства предложението на Комисията, в отговор на констатациите на омбудсмана след проверката по случая BlackRock, за изменение на Финансовия регламент, за да се включи възможността за отхвърляне на оференти, ако те са в конфликт на интереси; призовава Комисията да се съобрази изцяло с предложенията на омбудсмана, като приеме по-строги и по-ясни правила, насочени към предотвратяване на всякакви конфликти на интереси във всички процедури, свързани с обществените поръчки, включително по отношение на нейните вътрешни насоки;</w:t>
      </w:r>
    </w:p>
    <w:p w:rsidR="00FC017F" w:rsidRPr="00D927A4" w:rsidRDefault="00FC017F" w:rsidP="00FC017F">
      <w:pPr>
        <w:pStyle w:val="NormalHanging12a"/>
        <w:rPr>
          <w:szCs w:val="24"/>
        </w:rPr>
      </w:pPr>
      <w:r w:rsidRPr="00D927A4">
        <w:rPr>
          <w:shd w:val="clear" w:color="auto" w:fill="FFFFFF"/>
        </w:rPr>
        <w:t>11.</w:t>
      </w:r>
      <w:r w:rsidRPr="00D927A4">
        <w:rPr>
          <w:shd w:val="clear" w:color="auto" w:fill="FFFFFF"/>
        </w:rPr>
        <w:tab/>
      </w:r>
      <w:r w:rsidRPr="00D927A4">
        <w:t xml:space="preserve">подчертава факта, че след проверка на омбудсмана на явлението „кадрова въртележка между държавния и частния сектор“ </w:t>
      </w:r>
      <w:r w:rsidRPr="00D927A4">
        <w:rPr>
          <w:shd w:val="clear" w:color="auto" w:fill="FFFFFF"/>
        </w:rPr>
        <w:t>Комисията подобрява справянето с този въпрос</w:t>
      </w:r>
      <w:r w:rsidRPr="00D927A4">
        <w:t xml:space="preserve"> и изисква информация от бившите служители за това как спазват съответните ограничения; отбелязва по-бързото публикуване от страна на Комисията на годишен преглед на висшия персонал, който иска разрешение за преминаване към нова работа, и на нейната оценка на тези искания; подчертава, че Комисията не следва да издава разрешения, когато за съответната работа не </w:t>
      </w:r>
      <w:r w:rsidRPr="00D927A4">
        <w:lastRenderedPageBreak/>
        <w:t>може да бъдат наложени ограничения, с които адекватно да се смекчават рисковете от конфликти на интереси или когато тези ограничения не могат да бъдат надеждно наблюдавани и прилагани, включително задължението за новия работодател да оповести публично ограниченията; счита, че Комисията следва да публикува своевременно информация относно всички дейности след края на службата на висшите бивши служители, които оценява, като по този начин подобри обществения контрол върху тези решения, което е от съществено значение за целите на наблюдението; приветства факта, че на служителите в неплатен отпуск е забранено да постъпват на работа в области, в които съществува риск от конфликт на интереси; насърчава омбудсмана да наблюдава справянето на Комисията с тези въпроси;</w:t>
      </w:r>
    </w:p>
    <w:p w:rsidR="00FC017F" w:rsidRPr="00D927A4" w:rsidRDefault="00FC017F" w:rsidP="00FC017F">
      <w:pPr>
        <w:pStyle w:val="NormalHanging12a"/>
        <w:rPr>
          <w:szCs w:val="24"/>
        </w:rPr>
      </w:pPr>
      <w:r w:rsidRPr="00D927A4">
        <w:t>12.</w:t>
      </w:r>
      <w:r w:rsidRPr="00D927A4">
        <w:tab/>
        <w:t>приветства започнатата от омбудсмана проверка по собствена инициатива за оценка на начина, по който Европейската централна банка (ЕЦБ) управлява въпроса относно кадровата въртележка между държавния и частния сектор, и подкрепя призива на омбудсмана към банката да прилага по-строги правила за преместване на служители в частния сектор; подкрепя препоръката за служителите на ЕЦБ да се прилагат строги изисквания за периода на прекъсване и да се увеличи срокът, през който на бившите служители на ЕЦБ се забранява да лобират пред бившите си колеги;</w:t>
      </w:r>
    </w:p>
    <w:p w:rsidR="00FC017F" w:rsidRPr="00D927A4" w:rsidRDefault="00FC017F" w:rsidP="00FC017F">
      <w:pPr>
        <w:pStyle w:val="NormalHanging12a"/>
      </w:pPr>
      <w:r w:rsidRPr="00D927A4">
        <w:t>13.</w:t>
      </w:r>
      <w:r w:rsidRPr="00D927A4">
        <w:tab/>
        <w:t>подчертава, че „Катаргейт“ хвърля нова светлина върху лобирането и изготвянето на политики в ЕС; признава критичната оценка на омбудсмана за скандала и приветства разработването на нови мерки, предназначени за подобряване на стандартите за почтеност в рамките на Европейския парламент с цел защита на демокрацията в ЕС; счита, че тези действия са важна първа стъпка за укрепване на регулаторната рамка на ЕС, тъй като те имат за цел да насърчат по-високи стандарти за етика и борба с корупцията и по този начин да превърнат институциите на ЕС в примери за почтеност и отчетност;</w:t>
      </w:r>
    </w:p>
    <w:p w:rsidR="00FC017F" w:rsidRPr="00D927A4" w:rsidRDefault="00FC017F" w:rsidP="00FC017F">
      <w:pPr>
        <w:pStyle w:val="NormalHanging12a"/>
      </w:pPr>
      <w:r w:rsidRPr="00D927A4">
        <w:t>14.</w:t>
      </w:r>
      <w:r w:rsidRPr="00D927A4">
        <w:tab/>
        <w:t>приветства непрекъснатите усилия на омбудсмана за подобряване на прозрачността и етиката при лобирането, по-специално като изисква от Комисията да укрепи Кодекса за поведение на членовете на Комисията, да създаде публичен регистър на срещите между членове на Комисията и лобисти и да публикува проактивно пътните разходи на членовете на Комисията;</w:t>
      </w:r>
    </w:p>
    <w:p w:rsidR="00FC017F" w:rsidRPr="00D927A4" w:rsidRDefault="00FC017F" w:rsidP="00FC017F">
      <w:pPr>
        <w:pStyle w:val="NormalHanging12a"/>
        <w:rPr>
          <w:shd w:val="clear" w:color="auto" w:fill="FFFFFF"/>
        </w:rPr>
      </w:pPr>
      <w:r w:rsidRPr="00D927A4">
        <w:t>15.</w:t>
      </w:r>
      <w:r w:rsidRPr="00D927A4">
        <w:tab/>
        <w:t>подчертава, че участието на гражданите в процеса на вземане на решения в ЕС е важно за неговата легитимност; оценява ангажимента на омбудсмана да насърчава отчетността при вземането на решения в ЕС, особено в областта на решенията, свързани с околната среда; приветства и подкрепя исканията на омбудсмана към Европейската инвестиционна банка (ЕИБ) да предприеме няколко стъпки за прозрачност, за да се позволи на обществеността да вижда по-лесно</w:t>
      </w:r>
      <w:r w:rsidRPr="00D927A4">
        <w:rPr>
          <w:b/>
          <w:i/>
        </w:rPr>
        <w:t xml:space="preserve"> </w:t>
      </w:r>
      <w:r w:rsidRPr="00D927A4">
        <w:t xml:space="preserve">потенциалното </w:t>
      </w:r>
      <w:r w:rsidRPr="00D927A4">
        <w:rPr>
          <w:shd w:val="clear" w:color="auto" w:fill="FFFFFF"/>
        </w:rPr>
        <w:t>въздействие върху околната среда на финансираните от нея проекти</w:t>
      </w:r>
      <w:r w:rsidRPr="00D927A4">
        <w:t xml:space="preserve">, както и намерението на омбудсмана да засили контрола върху </w:t>
      </w:r>
      <w:r w:rsidRPr="00D927A4">
        <w:rPr>
          <w:shd w:val="clear" w:color="auto" w:fill="FFFFFF"/>
        </w:rPr>
        <w:t>дейността</w:t>
      </w:r>
      <w:r w:rsidRPr="00D927A4">
        <w:t xml:space="preserve"> на ЕИБ, в контекста на недостатъчните последващи действия от страна на ЕИБ до момента, по-специално по отношение на </w:t>
      </w:r>
      <w:r w:rsidRPr="00D927A4">
        <w:rPr>
          <w:shd w:val="clear" w:color="auto" w:fill="FFFFFF"/>
        </w:rPr>
        <w:t>своевременното публикуване на информация за проекти, свързани с околната среда и финансите на ЕИБ, за да се даде достатъчно време на обществеността да изрази своите опасения;</w:t>
      </w:r>
    </w:p>
    <w:p w:rsidR="00FC017F" w:rsidRPr="00D927A4" w:rsidRDefault="00FC017F" w:rsidP="00FC017F">
      <w:pPr>
        <w:pStyle w:val="NormalHanging12a"/>
      </w:pPr>
      <w:r w:rsidRPr="00D927A4">
        <w:t>16.</w:t>
      </w:r>
      <w:r w:rsidRPr="00D927A4">
        <w:tab/>
        <w:t xml:space="preserve">приветства работата на омбудсмана г-жа О'Райли по приоритизирането на оценката на прозрачността на вземането в ЕС на решения, свързани с околната </w:t>
      </w:r>
      <w:r w:rsidRPr="00D927A4">
        <w:lastRenderedPageBreak/>
        <w:t>среда, след, наред с другото, нейната констатация за лошо администриране при неуспеха на Комисията да отчете правилно въздействието върху околната среда на търговското споразумение между ЕС и Меркосур преди приключване на преговорите, сериозните пропуски на Комисията при разглеждането на заявления за публичен достъп до информация, свързана с околната среда и липсата на ясни правила, които да гарантират, че експертите, с които Комисията се консултира в контекста на изготвянето на политики в областта на околната среда, не са обект на конфликт на интереси;</w:t>
      </w:r>
    </w:p>
    <w:p w:rsidR="00FC017F" w:rsidRPr="00D927A4" w:rsidRDefault="00FC017F" w:rsidP="00FC017F">
      <w:pPr>
        <w:pStyle w:val="NormalHanging12a"/>
        <w:rPr>
          <w:szCs w:val="24"/>
          <w:shd w:val="clear" w:color="auto" w:fill="FFFFFF"/>
        </w:rPr>
      </w:pPr>
      <w:r w:rsidRPr="00D927A4">
        <w:rPr>
          <w:shd w:val="clear" w:color="auto" w:fill="FFFFFF"/>
        </w:rPr>
        <w:t>17.</w:t>
      </w:r>
      <w:r w:rsidRPr="00D927A4">
        <w:rPr>
          <w:shd w:val="clear" w:color="auto" w:fill="FFFFFF"/>
        </w:rPr>
        <w:tab/>
      </w:r>
      <w:r w:rsidRPr="00D927A4">
        <w:t xml:space="preserve">подчертава, че омбудсманът изрази съжаление относно факта, че проактивната прозрачност се е осъществявала главно едва след като националните планове по Механизма за възстановяване и устойчивост (МВУ) вече са били одобрени, като по този начин не се е позволило на обществеността да следи адекватно преговорите; изразява загриженост относно дългите забавяния, които Комисията допуска при разглеждането на заявления за публичен достъп до документи, свързани с МВУ, в някои случаи отнемащи една година или повече; настоятелно призовава Комисията да насърчава държавите членки да използват публичен портал, за да изброяват всички получатели на финансиране по МВУ, да продължат да публикуват предварителните си оценки на исканията за плащане на държавите членки и да информират обществеността с конкретни подробности относно своята надзорна и одитна дейност, за да се гарантира съдържателна отчетност за всички изразходвани средства; </w:t>
      </w:r>
      <w:r w:rsidRPr="00D927A4">
        <w:rPr>
          <w:shd w:val="clear" w:color="auto" w:fill="FFFFFF"/>
        </w:rPr>
        <w:t>приветства публикуването от Организацията за икономическо сътрудничество</w:t>
      </w:r>
      <w:r w:rsidRPr="00D927A4">
        <w:t xml:space="preserve"> и развитие, в </w:t>
      </w:r>
      <w:r w:rsidRPr="00D927A4">
        <w:rPr>
          <w:shd w:val="clear" w:color="auto" w:fill="FFFFFF"/>
        </w:rPr>
        <w:t>сътрудничество</w:t>
      </w:r>
      <w:r w:rsidRPr="00D927A4">
        <w:t xml:space="preserve"> със Службата на Европейския омбудсман, на политическия документ, озаглавен „Към принципи за добри практики за прозрачност на правителствата при използването на средства за възстановяване“, </w:t>
      </w:r>
      <w:r w:rsidRPr="00D927A4">
        <w:rPr>
          <w:shd w:val="clear" w:color="auto" w:fill="FFFFFF"/>
        </w:rPr>
        <w:t>който предоставя насоки на правителствата относно гарантирането на прозрачност и отчетност при използването на средствата</w:t>
      </w:r>
      <w:r w:rsidRPr="00D927A4">
        <w:t xml:space="preserve"> за възстановяване във връзка с COVID-19; приветства във връзка с това усилията на омбудсмана за подобряване на стандартите за прозрачност, свързани с МВУ;</w:t>
      </w:r>
    </w:p>
    <w:p w:rsidR="00FC017F" w:rsidRPr="00D927A4" w:rsidRDefault="00FC017F" w:rsidP="00FC017F">
      <w:pPr>
        <w:pStyle w:val="NormalHanging12a"/>
      </w:pPr>
      <w:r w:rsidRPr="00D927A4">
        <w:t>18.</w:t>
      </w:r>
      <w:r w:rsidRPr="00D927A4">
        <w:tab/>
        <w:t xml:space="preserve">подчертава, че в своята стратегическа инициатива относно начина, по който Европейската комисия гарантира прозрачност и балансирано представителство на интересите в рамките на Общата селскостопанска политика, омбудсманът установи, че липсват ключови елементи от националните стратегически планове по ОСП, включително конкретни мерки по бюджетни позиции и основните етапи, които трябва да бъдат изпълнени, като по този начин се затрудняват гражданите и заинтересованите страни да разберат условията, при които държавите членки биха могли да използват помощта, предоставена от новата ОСП; подкрепя призива на омбудсмана към Комисията да разкрива проактивно повече информация относно одобряването на стратегическите планове на държавите членки в рамките на общата селскостопанска политика; отправя искане към члена на Комисията, отговарящ за земеделието, и неговия кабинет, както и към Генерална дирекция „Земеделие и развитие на селските райони“ на Комисията да се съобразят с препоръките на омбудсмана и да се стремят към справедливо и балансирано представителство на интересите на земеделските стопани и на гражданското общество по време на срещите и обмена на мнения с представителите на интереси, като се има предвид, че както беше посочено от омбудсмана г-жа О'Райли в нейното писмо от февруари 2022 г., членът на Комисията, отговарящ за земеделието, и неговият кабинет са провели по-голям брой срещи с представители на промишлеността отколкото с екологични организации и други организации </w:t>
      </w:r>
      <w:r w:rsidRPr="00D927A4">
        <w:lastRenderedPageBreak/>
        <w:t>като изследователски институции; изисква от Комисията да поеме активна роля в осигуряването на спазването на задълженията за прозрачност, наложени на държавите членки, включително задължението за оповестяване на по-големите субекти, към които принадлежат бенефициерите на средства, и задължението за публикуване на общата сума на плащанията, получени от един бенефициер, с цел да се гарантира, че обществеността има достъп до цялата необходима информация относно получателите на финансиране по ОСП;</w:t>
      </w:r>
    </w:p>
    <w:p w:rsidR="00FC017F" w:rsidRPr="00D927A4" w:rsidRDefault="00FC017F" w:rsidP="00FC017F">
      <w:pPr>
        <w:pStyle w:val="NormalHanging12a"/>
      </w:pPr>
      <w:r w:rsidRPr="00D927A4">
        <w:t>19.</w:t>
      </w:r>
      <w:r w:rsidRPr="00D927A4">
        <w:tab/>
        <w:t>изразява съжаление, че подходът на Комисията за създаване на групи за граждански диалог по въпроси, обхванати от ОСП, не беше в съответствие с препоръките на омбудсмана и имаше няколко пропуска, по-специално ЕК не успя да приложи по прозрачен и ясен начин балансирано представителство между икономическите и неикономическите интереси в състава на групите;</w:t>
      </w:r>
    </w:p>
    <w:p w:rsidR="00FC017F" w:rsidRPr="00D927A4" w:rsidRDefault="00FC017F" w:rsidP="00FC017F">
      <w:pPr>
        <w:pStyle w:val="NormalHanging12a"/>
      </w:pPr>
      <w:r w:rsidRPr="00D927A4">
        <w:t>20.</w:t>
      </w:r>
      <w:r w:rsidRPr="00D927A4">
        <w:tab/>
        <w:t>подчертава важността на своевременното разглеждане на заявленията за достъп до документи от страна на всички институции, така че да се запази актуалността на информацията; подкрепя специален доклад на омбудсмана г-жа О'Райли в рамките на нейната стратегическа проверка относно времето, необходимо на Комисията за разглеждане на заявленията за публичен достъп до документи</w:t>
      </w:r>
      <w:r w:rsidRPr="00D927A4">
        <w:rPr>
          <w:rStyle w:val="FootnoteReference"/>
        </w:rPr>
        <w:footnoteReference w:id="10"/>
      </w:r>
      <w:r w:rsidRPr="00D927A4">
        <w:t xml:space="preserve">; изразява загриженост относно системните и значителни забавяния на Комисията при обработването на такива искания; подчертава, че публичният достъп до документите е основно право съгласно Регламент </w:t>
      </w:r>
      <w:r w:rsidR="00E468D5" w:rsidRPr="00D927A4">
        <w:t xml:space="preserve">(ЕО) </w:t>
      </w:r>
      <w:r w:rsidRPr="00D927A4">
        <w:t>1049/2001</w:t>
      </w:r>
      <w:r w:rsidRPr="00D927A4">
        <w:rPr>
          <w:rStyle w:val="FootnoteReference"/>
        </w:rPr>
        <w:footnoteReference w:id="11"/>
      </w:r>
      <w:r w:rsidRPr="00D927A4">
        <w:t>; настоятелно призовава Комисията да подобри административните си практики, за да спази сроковете, определени от законодателя, и ясно и проактивно да покаже, че прозрачността е правило и приоритет при обработването на искания за публичен достъп до документи; подчертава необходимостта институциите на ЕС да отделят достатъчно човешки ресурси за подобряване на ефикасността при обработването на исканията за достъп до документи; припомня, че омбудсманът препоръча основно преструктуриране на подхода на Комисията към обработването на заявленията за достъп до документи;</w:t>
      </w:r>
    </w:p>
    <w:p w:rsidR="00FC017F" w:rsidRPr="00D927A4" w:rsidRDefault="00FC017F" w:rsidP="00FC017F">
      <w:pPr>
        <w:pStyle w:val="NormalHanging12a"/>
      </w:pPr>
      <w:r w:rsidRPr="00D927A4">
        <w:t>21.</w:t>
      </w:r>
      <w:r w:rsidRPr="00D927A4">
        <w:tab/>
        <w:t>отбелязва проверката на омбудсмана относно неспособността на Комисията да идентифицира и следователно да направи оценка на потенциалното оповестяване на текстовите съобщения, разменени между председателя на Комисията и главния изпълнителен директор на фармацевтично дружество относно закупуването на ваксина срещу COVID-19; изразява загриженост, че подходът на Комисията представлява лошо управление; подчертава, че свързаните с работата текстови съобщения и съобщения в реално време са „докум</w:t>
      </w:r>
      <w:r w:rsidR="00B76434">
        <w:t xml:space="preserve">енти“ съгласно Регламент (ЕО) </w:t>
      </w:r>
      <w:r w:rsidRPr="00D927A4">
        <w:t xml:space="preserve">1049/2001, и подчертава, че спазването на този принцип е от особено значение; приветства препоръките на омбудсмана за администрацията на ЕС относно записването на текстови и незабавни съобщения, свързани с работата; подчертава колко е важно институциите на ЕС да спазват изцяло тези препоръки, за да приведат практиките на администрацията на Съюза в съответствие със </w:t>
      </w:r>
      <w:r w:rsidRPr="00D927A4">
        <w:lastRenderedPageBreak/>
        <w:t>съвременните методи на комуникация; взема под внимание отговора на Комисията, че ще издаде допълнителни насоки относно съвременните инструменти за комуникация, например текстовите съобщения;</w:t>
      </w:r>
    </w:p>
    <w:p w:rsidR="00FC017F" w:rsidRPr="00D927A4" w:rsidRDefault="00FC017F" w:rsidP="00FC017F">
      <w:pPr>
        <w:pStyle w:val="NormalHanging12a"/>
      </w:pPr>
      <w:r w:rsidRPr="00D927A4">
        <w:t>22.</w:t>
      </w:r>
      <w:r w:rsidRPr="00D927A4">
        <w:tab/>
        <w:t>призовава Съвета да извлече поуки от проверката на омбудсмана относно отказа му да предостави пълен публичен достъп до документи, свързани с преговорите по проекта на „Законодателен акт за цифровите пазари“, което през 2022 г. доведе до заключението на омбудсмана, че е налице лошо администриране; призовава Съвета да прилага най-високите стандарти за прозрачност в тези случаи, особено когато омбудсманът вече е установил проблеми в предишни стратегически проверки относно прозрачността на законодателния процес и вземането на решения по време на кризата с COVID-19; припомня, че прозрачността е един от ключовите принципи, заложени в Договорите на ЕС, и че липсата на прозрачност рискува да намали доверието на гражданите в европейските институции и в ЕС като цяло;</w:t>
      </w:r>
    </w:p>
    <w:p w:rsidR="00FC017F" w:rsidRPr="00D927A4" w:rsidRDefault="00FC017F" w:rsidP="00FC017F">
      <w:pPr>
        <w:pStyle w:val="NormalHanging12a"/>
      </w:pPr>
      <w:r w:rsidRPr="00D927A4">
        <w:t>23.</w:t>
      </w:r>
      <w:r w:rsidRPr="00D927A4">
        <w:tab/>
        <w:t>подчертава значението на разследванията на омбудсмана относно спазването на правата на човека от страна на администрацията на ЕС; подкрепя призива на омбудсмана към Комисията да създаде нов отделен портал за разглеждане на жалби във връзка с твърдения за нарушения на правата на човека и да го направи достъпен за жалби, свързани с правата на човека, от организации на гражданското общество и други заинтересовани страни в държави, с които ЕС има търговски споразумения;</w:t>
      </w:r>
    </w:p>
    <w:p w:rsidR="00FC017F" w:rsidRPr="00D927A4" w:rsidRDefault="00FC017F" w:rsidP="00E468D5">
      <w:pPr>
        <w:pStyle w:val="NormalHanging12a"/>
      </w:pPr>
      <w:r w:rsidRPr="00D927A4">
        <w:t>24.</w:t>
      </w:r>
      <w:r w:rsidRPr="00D927A4">
        <w:tab/>
        <w:t>посочва, че омбудсманът е провел стратегическа проверка на начина, по който Frontex спазва основните си права и задълженията си за прозрачност в рамките на разширения си мандат съгласно Регламент </w:t>
      </w:r>
      <w:bookmarkStart w:id="8" w:name="_GoBack"/>
      <w:bookmarkEnd w:id="8"/>
      <w:r w:rsidRPr="00D927A4">
        <w:t>2019/1896</w:t>
      </w:r>
      <w:r w:rsidRPr="00D927A4">
        <w:rPr>
          <w:rStyle w:val="FootnoteReference"/>
          <w:lang w:eastAsia="x-none"/>
        </w:rPr>
        <w:footnoteReference w:id="12"/>
      </w:r>
      <w:r w:rsidRPr="00D927A4">
        <w:t>, подчертава значението на прилагането на високи стандарти за прозрачност, за да се даде възможност за обществен контрол, и на гарантирането на пълно зачитане на основните права във всички операции на Frontex с цел подобряване на отчетността на агенцията; призовава Frontex да гарантира адекватни последващи действия по отношение на препоръките, дадени от омбудсмана;</w:t>
      </w:r>
    </w:p>
    <w:p w:rsidR="00FC017F" w:rsidRPr="00D927A4" w:rsidRDefault="00FC017F" w:rsidP="00FC017F">
      <w:pPr>
        <w:pStyle w:val="NormalHanging12a"/>
      </w:pPr>
      <w:r w:rsidRPr="00D927A4">
        <w:t>25.</w:t>
      </w:r>
      <w:r w:rsidRPr="00D927A4">
        <w:tab/>
        <w:t>отбелязва проверката на омбудсмана относно системата на Комисията за наблюдение на зачитането от страна на хърватските органи на основните права в контекста на операциите по управление на границите, подпомагани със средства от ЕС, в заключенията на която омбудсманът отправи критики към Комисията за забавянето ѝ при създаването на подходящ механизъм за наблюдение на управлението на границите от хърватските органи; настоятелно призовава Комисията винаги да реагира своевременно на предложенията на омбудсмана за подобрение, особено в случаи като този, когато се установят значителни пропуски;</w:t>
      </w:r>
    </w:p>
    <w:p w:rsidR="00FC017F" w:rsidRPr="00D927A4" w:rsidRDefault="00FC017F" w:rsidP="00FC017F">
      <w:pPr>
        <w:pStyle w:val="NormalHanging12a"/>
      </w:pPr>
      <w:r w:rsidRPr="00D927A4">
        <w:t>26.</w:t>
      </w:r>
      <w:r w:rsidRPr="00D927A4">
        <w:tab/>
        <w:t xml:space="preserve">приветства факта, че въз основа на практическите препоръки на омбудсмана относно използването на официалните езици при общуването с обществеността, мрежата от агенции на ЕС постигна съгласие по насоките за многоезични </w:t>
      </w:r>
      <w:r w:rsidRPr="00D927A4">
        <w:lastRenderedPageBreak/>
        <w:t>политики;</w:t>
      </w:r>
    </w:p>
    <w:p w:rsidR="00FC017F" w:rsidRPr="00D927A4" w:rsidRDefault="00FC017F" w:rsidP="00FC017F">
      <w:pPr>
        <w:pStyle w:val="NormalHanging12a"/>
      </w:pPr>
      <w:r w:rsidRPr="00D927A4">
        <w:t>27.</w:t>
      </w:r>
      <w:r w:rsidRPr="00D927A4">
        <w:tab/>
        <w:t>отбелязва, че през 2022 г. Уставът на Европейския омбудсман е актуализиран с разпоредби за прилагане, в които подробно са описани работните процедури на службата на омбудсмана; счита, че новите разпоредби ще допринесат за подобряване на работата на омбудсмана;</w:t>
      </w:r>
    </w:p>
    <w:p w:rsidR="00FC017F" w:rsidRPr="00D927A4" w:rsidRDefault="00FC017F" w:rsidP="00FC017F">
      <w:pPr>
        <w:pStyle w:val="NormalHanging12a"/>
        <w:rPr>
          <w:szCs w:val="24"/>
        </w:rPr>
      </w:pPr>
      <w:r w:rsidRPr="00D927A4">
        <w:t>28.</w:t>
      </w:r>
      <w:r w:rsidRPr="00D927A4">
        <w:tab/>
        <w:t>приветства ангажимента на омбудсмана да наблюдава как администрацията на ЕС прилага Конвенцията на ООН за правата на хората с увреждания; оценява работата на омбудсмана като член на рамката на ЕС за Конвенцията на ООН за правата на хората с увреждания;</w:t>
      </w:r>
    </w:p>
    <w:p w:rsidR="00FC017F" w:rsidRPr="00D927A4" w:rsidRDefault="00FC017F" w:rsidP="00FC017F">
      <w:pPr>
        <w:pStyle w:val="NormalHanging12a"/>
        <w:rPr>
          <w:szCs w:val="24"/>
        </w:rPr>
      </w:pPr>
      <w:r w:rsidRPr="00D927A4">
        <w:t>29.</w:t>
      </w:r>
      <w:r w:rsidRPr="00D927A4">
        <w:tab/>
        <w:t xml:space="preserve">подчертава резултатите от проверката по собствена инициатива на омбудсмана относно начина, по който Комисията наблюдава структурните и инвестиционните фондове на ЕС (ЕСИ) с цел да гарантира, че те се използват за укрепване на правата на независим живот и приобщаване на хората с увреждания; приветства предложението за по-ясни </w:t>
      </w:r>
      <w:r w:rsidRPr="00D927A4">
        <w:rPr>
          <w:shd w:val="clear" w:color="auto" w:fill="FFFFFF"/>
        </w:rPr>
        <w:t>насоки относно необходимостта от насърчаване на деинституционализацията</w:t>
      </w:r>
      <w:r w:rsidRPr="00D927A4">
        <w:t xml:space="preserve"> в контекста на използването на Европейските структурни и инвестиционни фондове</w:t>
      </w:r>
      <w:r w:rsidRPr="00D927A4">
        <w:rPr>
          <w:shd w:val="clear" w:color="auto" w:fill="FFFFFF"/>
        </w:rPr>
        <w:t>;</w:t>
      </w:r>
    </w:p>
    <w:p w:rsidR="00FC017F" w:rsidRPr="00D927A4" w:rsidRDefault="00FC017F" w:rsidP="00FC017F">
      <w:pPr>
        <w:pStyle w:val="NormalHanging12a"/>
        <w:rPr>
          <w:szCs w:val="24"/>
        </w:rPr>
      </w:pPr>
      <w:r w:rsidRPr="00D927A4">
        <w:t>30.</w:t>
      </w:r>
      <w:r w:rsidRPr="00D927A4">
        <w:tab/>
        <w:t>насърчава омбудсмана да продължи обмена на опит и най-добри практики с националните омбудсмани чрез Европейската мрежа на омбудсманите (EMO); оценява факта, че акцент на годишната конференция на EMO през 2022 г. бяха най-добрите практики за подпомагане на бежанците и на нея беше разгледано въздействието на цифровизацията на обществените услуги върху правата на гражданите; приветства добавянето на службите на украинския и молдовския омбудсман към ЕМО;</w:t>
      </w:r>
    </w:p>
    <w:p w:rsidR="00FC017F" w:rsidRPr="00D927A4" w:rsidRDefault="00FC017F" w:rsidP="00FC017F">
      <w:pPr>
        <w:pStyle w:val="NormalHanging12a"/>
      </w:pPr>
      <w:r w:rsidRPr="00D927A4">
        <w:t>31.</w:t>
      </w:r>
      <w:r w:rsidRPr="00D927A4">
        <w:tab/>
        <w:t>приветства непрекъснатите усилия на омбудсмана г-жа О'Райли за допълнително подобряване на видимостта на нейните дейности, включително чрез онлайн инструменти и многоезичния уебсайт, предлагащ помощ на всички 24 официални езика на ЕС;</w:t>
      </w:r>
    </w:p>
    <w:p w:rsidR="00FC017F" w:rsidRPr="00D927A4" w:rsidRDefault="00FC017F" w:rsidP="00FC017F">
      <w:pPr>
        <w:pStyle w:val="NormalHanging12a"/>
      </w:pPr>
      <w:r w:rsidRPr="00D927A4">
        <w:t>32.</w:t>
      </w:r>
      <w:r w:rsidRPr="00D927A4">
        <w:tab/>
        <w:t>приветства ползотворния дългогодишен диалог между омбудсмана и комисията по петиции на Европейския парламент; подчертава, че интензивното сътрудничество между тези два органа спомага за повишаване на демократичната отчетност на институциите на ЕС и доближаването им до гражданите;</w:t>
      </w:r>
    </w:p>
    <w:p w:rsidR="00FC017F" w:rsidRPr="00D927A4" w:rsidRDefault="00FC017F" w:rsidP="00FC017F">
      <w:pPr>
        <w:pStyle w:val="NormalHanging12a"/>
        <w:rPr>
          <w:szCs w:val="24"/>
        </w:rPr>
      </w:pPr>
      <w:r w:rsidRPr="00D927A4">
        <w:t>33.</w:t>
      </w:r>
      <w:r w:rsidRPr="00D927A4">
        <w:tab/>
        <w:t>възлага на своя председател да предаде настоящата резолюция и доклада на комисията по петиции съответно на Съвета, Комисията, Европейския омбудсман, правителствата и парламентите на държавите членки, както и на техните омбудсмани и сходни компетентни органи.</w:t>
      </w:r>
    </w:p>
    <w:p w:rsidR="00E365E1" w:rsidRPr="00D927A4" w:rsidRDefault="00E365E1" w:rsidP="00FC017F"/>
    <w:sectPr w:rsidR="00E365E1" w:rsidRPr="00D927A4" w:rsidSect="00D927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79A" w:rsidRPr="00D927A4" w:rsidRDefault="0033779A">
      <w:r w:rsidRPr="00D927A4">
        <w:separator/>
      </w:r>
    </w:p>
  </w:endnote>
  <w:endnote w:type="continuationSeparator" w:id="0">
    <w:p w:rsidR="0033779A" w:rsidRPr="00D927A4" w:rsidRDefault="0033779A">
      <w:r w:rsidRPr="00D927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7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7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7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79A" w:rsidRPr="00D927A4" w:rsidRDefault="0033779A">
      <w:r w:rsidRPr="00D927A4">
        <w:separator/>
      </w:r>
    </w:p>
  </w:footnote>
  <w:footnote w:type="continuationSeparator" w:id="0">
    <w:p w:rsidR="0033779A" w:rsidRPr="00D927A4" w:rsidRDefault="0033779A">
      <w:r w:rsidRPr="00D927A4">
        <w:continuationSeparator/>
      </w:r>
    </w:p>
  </w:footnote>
  <w:footnote w:id="1">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ОВ L 253, 16.7.2021 г., стр. 1.</w:t>
      </w:r>
    </w:p>
  </w:footnote>
  <w:footnote w:id="2">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1" w:history="1">
        <w:r w:rsidRPr="00D927A4">
          <w:rPr>
            <w:rStyle w:val="Hyperlink"/>
            <w:sz w:val="24"/>
            <w:lang w:val="bg-BG"/>
          </w:rPr>
          <w:t>Council should give faster public access to legislative documents (Съветът следва да осигури по-бърз публичен достъп до законодателни документи)</w:t>
        </w:r>
      </w:hyperlink>
      <w:r w:rsidRPr="00D927A4">
        <w:rPr>
          <w:sz w:val="24"/>
          <w:lang w:val="bg-BG"/>
        </w:rPr>
        <w:t>, 29 юни 2022 г.</w:t>
      </w:r>
    </w:p>
  </w:footnote>
  <w:footnote w:id="3">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2" w:history="1">
        <w:r w:rsidRPr="00D927A4">
          <w:rPr>
            <w:rStyle w:val="Hyperlink"/>
            <w:sz w:val="24"/>
            <w:lang w:val="bg-BG"/>
          </w:rPr>
          <w:t>Decision on the European Commission's refusal of public access to text messages exchanged between the Commission President and the CEO of a pharmaceutical company on the purchase of a COVID 19 vaccine (Решение относно отказа на Европейската комисия да предостави публичен достъп до текстови съобщения, разменени между председателя на Комисията и изпълнителния директор на фармацевтично дружество във връзка със закупуването на ваксина срещу COVID-19) (случай 1316/2021/MIG)“</w:t>
        </w:r>
      </w:hyperlink>
      <w:r w:rsidRPr="00D927A4">
        <w:rPr>
          <w:sz w:val="24"/>
          <w:lang w:val="bg-BG"/>
        </w:rPr>
        <w:t xml:space="preserve"> от 12 юли 2022 г.</w:t>
      </w:r>
    </w:p>
  </w:footnote>
  <w:footnote w:id="4">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3" w:history="1">
        <w:r w:rsidRPr="00D927A4">
          <w:rPr>
            <w:rStyle w:val="Hyperlink"/>
            <w:sz w:val="24"/>
            <w:lang w:val="bg-BG"/>
          </w:rPr>
          <w:t>Ombudsman criticises how Commission handled request for access to President’s text messages (Омбудсманът критикува начина, по който Комисията е разгледала искането за достъп до текстовите съобщения на председателя)</w:t>
        </w:r>
      </w:hyperlink>
      <w:r w:rsidRPr="00D927A4">
        <w:rPr>
          <w:sz w:val="24"/>
          <w:lang w:val="bg-BG"/>
        </w:rPr>
        <w:t>, 28 януари 2022 г.</w:t>
      </w:r>
    </w:p>
  </w:footnote>
  <w:footnote w:id="5">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4" w:history="1">
        <w:r w:rsidRPr="00D927A4">
          <w:rPr>
            <w:rStyle w:val="Hyperlink"/>
            <w:sz w:val="24"/>
            <w:lang w:val="bg-BG"/>
          </w:rPr>
          <w:t>Ombudsman opens inquiry into how ECB handles “revolving doors” (Омбудсманът започна проверка на начина, по който ЕЦБ се справя с „кадровата въртележка“)</w:t>
        </w:r>
      </w:hyperlink>
      <w:r w:rsidRPr="00D927A4">
        <w:rPr>
          <w:sz w:val="24"/>
          <w:lang w:val="bg-BG"/>
        </w:rPr>
        <w:t>, 3 март 2022 г.</w:t>
      </w:r>
    </w:p>
  </w:footnote>
  <w:footnote w:id="6">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5" w:history="1">
        <w:r w:rsidRPr="00D927A4">
          <w:rPr>
            <w:rStyle w:val="Hyperlink"/>
            <w:sz w:val="24"/>
            <w:lang w:val="bg-BG"/>
          </w:rPr>
          <w:t>Decision on the time the European Commission takes to deal with requests for public access to documents (Решение относно времето, за което Европейската комисия разглежда исканията за публичен достъп до документи (стратегическо проучване OI/2/2022/OAM)“</w:t>
        </w:r>
      </w:hyperlink>
      <w:r w:rsidRPr="00D927A4">
        <w:rPr>
          <w:sz w:val="24"/>
          <w:lang w:val="bg-BG"/>
        </w:rPr>
        <w:t xml:space="preserve">, 18 септември 2023 г.  </w:t>
      </w:r>
    </w:p>
  </w:footnote>
  <w:footnote w:id="7">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6" w:history="1">
        <w:r w:rsidRPr="00D927A4">
          <w:rPr>
            <w:rStyle w:val="Hyperlink"/>
            <w:sz w:val="24"/>
            <w:lang w:val="bg-BG"/>
          </w:rPr>
          <w:t>Ombudsman calls for improved transparency around EU recovery funds (Омбудсманът призовава за по-голяма прозрачност по отношение на фондовете на ЕС за възстановяване)</w:t>
        </w:r>
      </w:hyperlink>
      <w:r w:rsidRPr="00D927A4">
        <w:rPr>
          <w:sz w:val="24"/>
          <w:lang w:val="bg-BG"/>
        </w:rPr>
        <w:t>, 1 декември 2022 г.</w:t>
      </w:r>
    </w:p>
  </w:footnote>
  <w:footnote w:id="8">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7" w:history="1">
        <w:r w:rsidRPr="00D927A4">
          <w:rPr>
            <w:rStyle w:val="Hyperlink"/>
            <w:sz w:val="24"/>
            <w:lang w:val="bg-BG"/>
          </w:rPr>
          <w:t>The European Commission’s refusal to give public access to documents related to its proposal for a Regulation on the European Health Data Space (Отказът на Европейската комисия да предостави публичен достъп до документи, свързани с нейното предложение за регламент относно европейското пространство на здравни данни) (COM(2022) 197 final)</w:t>
        </w:r>
      </w:hyperlink>
      <w:r w:rsidRPr="00D927A4">
        <w:rPr>
          <w:sz w:val="24"/>
          <w:lang w:val="bg-BG"/>
        </w:rPr>
        <w:t>, проверката е започнала на 28 ноември 2022 г.</w:t>
      </w:r>
    </w:p>
  </w:footnote>
  <w:footnote w:id="9">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8" w:history="1">
        <w:r w:rsidRPr="00D927A4">
          <w:rPr>
            <w:rStyle w:val="Hyperlink"/>
            <w:sz w:val="24"/>
            <w:lang w:val="bg-BG"/>
          </w:rPr>
          <w:t>How the European Commission dealt with a request for public access to declarations of interests of the members of its Regulatory Scrutiny Board (Подходът на Европейската комисия към искане за публичен достъп до декларациите за интереси на членовете на нейния Комитет за регулаторен контрол)</w:t>
        </w:r>
      </w:hyperlink>
      <w:r w:rsidRPr="00D927A4">
        <w:rPr>
          <w:sz w:val="24"/>
          <w:lang w:val="bg-BG"/>
        </w:rPr>
        <w:t>, решение от 20 декември 2022 г.</w:t>
      </w:r>
    </w:p>
  </w:footnote>
  <w:footnote w:id="10">
    <w:p w:rsidR="00FC017F" w:rsidRPr="00D927A4" w:rsidRDefault="00FC017F" w:rsidP="00D927A4">
      <w:pPr>
        <w:pStyle w:val="FootnoteText"/>
        <w:ind w:left="567" w:hanging="567"/>
        <w:rPr>
          <w:sz w:val="24"/>
          <w:szCs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Европейски омбудсман, </w:t>
      </w:r>
      <w:hyperlink r:id="rId9" w:history="1">
        <w:r w:rsidRPr="00D927A4">
          <w:rPr>
            <w:rStyle w:val="Hyperlink"/>
            <w:sz w:val="24"/>
            <w:lang w:val="bg-BG"/>
          </w:rPr>
          <w:t>Ombudsman opens inquiry into time taken by Commission to deal with access to documents requests (Омбудсманът започва проверка на времето, необходимо на Комисията за разглеждане на искания за достъп до документи)</w:t>
        </w:r>
      </w:hyperlink>
      <w:r w:rsidRPr="00D927A4">
        <w:rPr>
          <w:sz w:val="24"/>
          <w:lang w:val="bg-BG"/>
        </w:rPr>
        <w:t>, 6 април 2022 г.</w:t>
      </w:r>
    </w:p>
  </w:footnote>
  <w:footnote w:id="11">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ОВ L 145, 31.5.2001 г., стр. 43.</w:t>
      </w:r>
    </w:p>
  </w:footnote>
  <w:footnote w:id="12">
    <w:p w:rsidR="00FC017F" w:rsidRPr="00D927A4" w:rsidRDefault="00FC017F" w:rsidP="00D927A4">
      <w:pPr>
        <w:pStyle w:val="FootnoteText"/>
        <w:ind w:left="567" w:hanging="567"/>
        <w:rPr>
          <w:sz w:val="24"/>
          <w:lang w:val="bg-BG"/>
        </w:rPr>
      </w:pPr>
      <w:r w:rsidRPr="00D927A4">
        <w:rPr>
          <w:rStyle w:val="FootnoteReference"/>
          <w:sz w:val="24"/>
          <w:lang w:val="bg-BG"/>
        </w:rPr>
        <w:footnoteRef/>
      </w:r>
      <w:r w:rsidR="00D927A4" w:rsidRPr="00D927A4">
        <w:rPr>
          <w:sz w:val="24"/>
          <w:lang w:val="bg-BG"/>
        </w:rPr>
        <w:t xml:space="preserve"> </w:t>
      </w:r>
      <w:r w:rsidR="00D927A4" w:rsidRPr="00D927A4">
        <w:rPr>
          <w:sz w:val="24"/>
          <w:lang w:val="bg-BG"/>
        </w:rPr>
        <w:tab/>
      </w:r>
      <w:r w:rsidRPr="00D927A4">
        <w:rPr>
          <w:sz w:val="24"/>
          <w:lang w:val="bg-BG"/>
        </w:rPr>
        <w:t xml:space="preserve">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w:t>
      </w:r>
      <w:r w:rsidR="00E468D5">
        <w:rPr>
          <w:sz w:val="24"/>
          <w:lang w:val="bg-BG"/>
        </w:rPr>
        <w:t>(</w:t>
      </w:r>
      <w:r w:rsidRPr="00D927A4">
        <w:rPr>
          <w:sz w:val="24"/>
          <w:lang w:val="bg-BG"/>
        </w:rPr>
        <w:t>ОВ L 295, 14.11.2019 г., стр. 1</w:t>
      </w:r>
      <w:r w:rsidR="00E468D5">
        <w:rPr>
          <w:sz w:val="24"/>
          <w:lang w:val="bg-BG"/>
        </w:rPr>
        <w:t>)</w:t>
      </w:r>
      <w:r w:rsidRPr="00D927A4">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7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7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27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BG"/>
    <w:docVar w:name="dvnumam" w:val="0"/>
    <w:docVar w:name="dvpe" w:val="751.674"/>
    <w:docVar w:name="dvrapporteur" w:val="Докладчик: "/>
    <w:docVar w:name="dvtitre" w:val="Резолюция на Европейския парламент от ... 2024 г. относно годишния доклад за дейностите на Европейския омбудсман през 2022 г.(2023/2120(INI))"/>
  </w:docVars>
  <w:rsids>
    <w:rsidRoot w:val="0033779A"/>
    <w:rsid w:val="00002272"/>
    <w:rsid w:val="00064002"/>
    <w:rsid w:val="000677B9"/>
    <w:rsid w:val="000831BA"/>
    <w:rsid w:val="000A42CC"/>
    <w:rsid w:val="000E7DD9"/>
    <w:rsid w:val="0010095E"/>
    <w:rsid w:val="00125B37"/>
    <w:rsid w:val="00187494"/>
    <w:rsid w:val="001F32AE"/>
    <w:rsid w:val="002767FF"/>
    <w:rsid w:val="002B18FE"/>
    <w:rsid w:val="002B5493"/>
    <w:rsid w:val="0033779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3B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43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7A4"/>
    <w:rsid w:val="00DA7FCD"/>
    <w:rsid w:val="00E365E1"/>
    <w:rsid w:val="00E468D5"/>
    <w:rsid w:val="00E820A4"/>
    <w:rsid w:val="00EB006A"/>
    <w:rsid w:val="00EB4772"/>
    <w:rsid w:val="00ED169E"/>
    <w:rsid w:val="00ED4235"/>
    <w:rsid w:val="00F04346"/>
    <w:rsid w:val="00F075DC"/>
    <w:rsid w:val="00F149E9"/>
    <w:rsid w:val="00F5134D"/>
    <w:rsid w:val="00F74202"/>
    <w:rsid w:val="00F87713"/>
    <w:rsid w:val="00FB4360"/>
    <w:rsid w:val="00FC017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5886C"/>
  <w15:chartTrackingRefBased/>
  <w15:docId w15:val="{605A2070-02BE-491E-9721-B3A7147E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017F"/>
    <w:pPr>
      <w:spacing w:before="480" w:after="240"/>
    </w:pPr>
  </w:style>
  <w:style w:type="paragraph" w:customStyle="1" w:styleId="NormalHanging12a">
    <w:name w:val="NormalHanging12a"/>
    <w:basedOn w:val="Normal"/>
    <w:link w:val="NormalHanging12aChar"/>
    <w:rsid w:val="00FC017F"/>
    <w:pPr>
      <w:spacing w:after="240"/>
      <w:ind w:left="567" w:hanging="567"/>
    </w:pPr>
  </w:style>
  <w:style w:type="character" w:customStyle="1" w:styleId="NormalHanging12aChar">
    <w:name w:val="NormalHanging12a Char"/>
    <w:basedOn w:val="DefaultParagraphFont"/>
    <w:link w:val="NormalHanging12a"/>
    <w:locked/>
    <w:rsid w:val="00FC017F"/>
    <w:rPr>
      <w:sz w:val="24"/>
      <w:lang w:val="bg-BG"/>
    </w:rPr>
  </w:style>
  <w:style w:type="character" w:customStyle="1" w:styleId="graphbold">
    <w:name w:val="graph bold"/>
    <w:basedOn w:val="DefaultParagraphFont"/>
    <w:uiPriority w:val="1"/>
    <w:qFormat/>
    <w:rsid w:val="00FC017F"/>
    <w:rPr>
      <w:rFonts w:ascii="Arial" w:hAnsi="Arial" w:cs="Arial" w:hint="default"/>
      <w:b/>
      <w:bCs w:val="0"/>
      <w:sz w:val="16"/>
    </w:rPr>
  </w:style>
  <w:style w:type="character" w:styleId="Hyperlink">
    <w:name w:val="Hyperlink"/>
    <w:basedOn w:val="DefaultParagraphFont"/>
    <w:uiPriority w:val="99"/>
    <w:unhideWhenUsed/>
    <w:rsid w:val="00FC017F"/>
    <w:rPr>
      <w:rFonts w:cs="Times New Roman"/>
      <w:color w:val="0563C1" w:themeColor="hyperlink"/>
      <w:u w:val="single"/>
    </w:rPr>
  </w:style>
  <w:style w:type="paragraph" w:styleId="BalloonText">
    <w:name w:val="Balloon Text"/>
    <w:basedOn w:val="Normal"/>
    <w:link w:val="BalloonTextChar"/>
    <w:rsid w:val="00E468D5"/>
    <w:rPr>
      <w:rFonts w:ascii="Segoe UI" w:hAnsi="Segoe UI" w:cs="Segoe UI"/>
      <w:sz w:val="18"/>
      <w:szCs w:val="18"/>
    </w:rPr>
  </w:style>
  <w:style w:type="character" w:customStyle="1" w:styleId="BalloonTextChar">
    <w:name w:val="Balloon Text Char"/>
    <w:basedOn w:val="DefaultParagraphFont"/>
    <w:link w:val="BalloonText"/>
    <w:rsid w:val="00E468D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8A974-87D3-46D6-9482-31E2A5F7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4233</Words>
  <Characters>25142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2024-02-14T13:48:00Z</dcterms:created>
  <dcterms:modified xsi:type="dcterms:W3CDTF">2024-02-14T13:48:00Z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A9-0414/2023</vt:lpwstr>
  </property>
  <property fmtid="{D5CDD505-2E9C-101B-9397-08002B2CF9AE}" pid="4" name="&lt;Type&gt;">
    <vt:lpwstr>RR</vt:lpwstr>
  </property>
</Properties>
</file>