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5A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5AFC" w:rsidRDefault="00777DB8" w:rsidP="0010095E">
            <w:pPr>
              <w:pStyle w:val="EPName"/>
            </w:pPr>
            <w:r w:rsidRPr="00575AFC">
              <w:t>Euroopan parlamentti</w:t>
            </w:r>
          </w:p>
          <w:p w:rsidR="00751A4A" w:rsidRPr="00575A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5A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75AFC" w:rsidRDefault="00187494" w:rsidP="0010095E">
            <w:pPr>
              <w:pStyle w:val="EPLogo"/>
            </w:pPr>
            <w:r w:rsidRPr="00575A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5AFC" w:rsidRDefault="00D058B8" w:rsidP="004C5D52">
      <w:pPr>
        <w:pStyle w:val="LineTop"/>
      </w:pPr>
    </w:p>
    <w:p w:rsidR="00680577" w:rsidRPr="00575AFC" w:rsidRDefault="00777DB8" w:rsidP="00680577">
      <w:pPr>
        <w:pStyle w:val="EPBodyTA1"/>
      </w:pPr>
      <w:r w:rsidRPr="00575AFC">
        <w:t>HYVÄKSYTYT TEKSTIT</w:t>
      </w:r>
    </w:p>
    <w:p w:rsidR="00D058B8" w:rsidRPr="00575AFC" w:rsidRDefault="00D058B8" w:rsidP="00D058B8">
      <w:pPr>
        <w:pStyle w:val="LineBottom"/>
      </w:pPr>
    </w:p>
    <w:p w:rsidR="00777DB8" w:rsidRPr="00575AFC" w:rsidRDefault="00777DB8" w:rsidP="00777DB8">
      <w:pPr>
        <w:pStyle w:val="ATHeading1"/>
      </w:pPr>
      <w:bookmarkStart w:id="0" w:name="TANumber"/>
      <w:r w:rsidRPr="00575AFC">
        <w:t>P9_TA(2024)00</w:t>
      </w:r>
      <w:r w:rsidR="008A4545">
        <w:t>37</w:t>
      </w:r>
      <w:bookmarkStart w:id="1" w:name="_GoBack"/>
      <w:bookmarkEnd w:id="0"/>
      <w:bookmarkEnd w:id="1"/>
    </w:p>
    <w:p w:rsidR="00777DB8" w:rsidRPr="00575AFC" w:rsidRDefault="00777DB8" w:rsidP="00777DB8">
      <w:pPr>
        <w:pStyle w:val="ATHeading2"/>
      </w:pPr>
      <w:bookmarkStart w:id="2" w:name="title"/>
      <w:r w:rsidRPr="00575AFC">
        <w:t>Falun Gongin harjoittajien jatkuva vainonta Kiinassa, erityisesti Ding Yuanden tapaus</w:t>
      </w:r>
      <w:bookmarkEnd w:id="2"/>
    </w:p>
    <w:p w:rsidR="00777DB8" w:rsidRPr="00575AFC" w:rsidRDefault="00777DB8" w:rsidP="00777DB8">
      <w:pPr>
        <w:rPr>
          <w:i/>
          <w:vanish/>
        </w:rPr>
      </w:pPr>
      <w:r w:rsidRPr="00575AFC">
        <w:rPr>
          <w:i/>
        </w:rPr>
        <w:fldChar w:fldCharType="begin"/>
      </w:r>
      <w:r w:rsidRPr="00575AFC">
        <w:rPr>
          <w:i/>
        </w:rPr>
        <w:instrText xml:space="preserve"> TC"(</w:instrText>
      </w:r>
      <w:bookmarkStart w:id="3" w:name="DocNumber"/>
      <w:r w:rsidRPr="00575AFC">
        <w:rPr>
          <w:i/>
        </w:rPr>
        <w:instrText>B9-0067</w:instrText>
      </w:r>
      <w:r w:rsidR="00E167CC">
        <w:rPr>
          <w:i/>
        </w:rPr>
        <w:instrText>, 0070, 0074, 0079 ja 0082</w:instrText>
      </w:r>
      <w:r w:rsidRPr="00575AFC">
        <w:rPr>
          <w:i/>
        </w:rPr>
        <w:instrText>/2024</w:instrText>
      </w:r>
      <w:bookmarkEnd w:id="3"/>
      <w:r w:rsidRPr="00575AFC">
        <w:rPr>
          <w:i/>
        </w:rPr>
        <w:instrText xml:space="preserve">)"\l3 \n&gt; \* MERGEFORMAT </w:instrText>
      </w:r>
      <w:r w:rsidRPr="00575AFC">
        <w:rPr>
          <w:i/>
        </w:rPr>
        <w:fldChar w:fldCharType="end"/>
      </w:r>
    </w:p>
    <w:p w:rsidR="00777DB8" w:rsidRPr="00575AFC" w:rsidRDefault="00777DB8" w:rsidP="00777DB8">
      <w:pPr>
        <w:rPr>
          <w:vanish/>
        </w:rPr>
      </w:pPr>
      <w:bookmarkStart w:id="4" w:name="PE"/>
      <w:r w:rsidRPr="00575AFC">
        <w:rPr>
          <w:vanish/>
        </w:rPr>
        <w:t>PE756.752</w:t>
      </w:r>
      <w:bookmarkEnd w:id="4"/>
    </w:p>
    <w:p w:rsidR="00777DB8" w:rsidRPr="00575AFC" w:rsidRDefault="00777DB8" w:rsidP="00777DB8">
      <w:pPr>
        <w:pStyle w:val="ATHeading3"/>
      </w:pPr>
      <w:bookmarkStart w:id="5" w:name="Sujet"/>
      <w:r w:rsidRPr="00575AFC">
        <w:t>Euroopan parlamentin päätöslauselma 18. tammikuuta 2024 Falun Gongin harjoittajien jatkuvasta vainonnasta Kiinassa, erityisesti Ding Yuanden tapauksesta</w:t>
      </w:r>
      <w:bookmarkEnd w:id="5"/>
      <w:r w:rsidRPr="00575AFC">
        <w:t xml:space="preserve"> </w:t>
      </w:r>
      <w:bookmarkStart w:id="6" w:name="References"/>
      <w:r w:rsidRPr="00575AFC">
        <w:t>(2024/2504(RSP))</w:t>
      </w:r>
      <w:bookmarkEnd w:id="6"/>
    </w:p>
    <w:p w:rsidR="00300A1E" w:rsidRPr="00575AFC" w:rsidRDefault="00300A1E" w:rsidP="00300A1E">
      <w:pPr>
        <w:spacing w:before="100" w:beforeAutospacing="1" w:after="100" w:afterAutospacing="1"/>
        <w:rPr>
          <w:bCs/>
          <w:i/>
          <w:iCs/>
        </w:rPr>
      </w:pPr>
      <w:bookmarkStart w:id="7" w:name="TextBodyBegin"/>
      <w:bookmarkEnd w:id="7"/>
      <w:r w:rsidRPr="00575AFC">
        <w:rPr>
          <w:i/>
        </w:rPr>
        <w:t>Euroopan parlamentti</w:t>
      </w:r>
      <w:r w:rsidRPr="00575AFC">
        <w:t>, joka</w:t>
      </w:r>
      <w:r w:rsidRPr="00575AFC">
        <w:rPr>
          <w:i/>
        </w:rPr>
        <w:t xml:space="preserve"> 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/>
          <w:iCs/>
        </w:rPr>
      </w:pPr>
      <w:r w:rsidRPr="00575AFC">
        <w:t>–</w:t>
      </w:r>
      <w:r w:rsidRPr="00575AFC">
        <w:tab/>
        <w:t>ottaa huomioon aiemmat päätöslauselmansa Kiinasta,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–</w:t>
      </w:r>
      <w:r w:rsidRPr="00575AFC">
        <w:tab/>
        <w:t>ottaa huomioon työjärjestyksen 144 artiklan 5 kohdan ja 132 artiklan 4 kohdan,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A.</w:t>
      </w:r>
      <w:r w:rsidRPr="00575AFC">
        <w:tab/>
        <w:t>ottaa huomioon, että Kiinan kommunistinen puolue on vuodesta 1999 lähtien harjoittanut järjestelmällistä vainoa uskonnollisen Falun Gong -liikkeen hävittämiseksi; ottaa huomioon, että uskonvapaus heikkenee kaikkialla Kiinan kansantasavallassa; ottaa huomioon, että teknologiapohjainen sensuuri ja valvonta ovat tämän sorron keskeisiä välineitä; ottaa huomioon, että Kiinan kansantasavallan perustuslain 36 pykälän mukaan sen kansalaisilla on uskonvapaus;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B.</w:t>
      </w:r>
      <w:r w:rsidRPr="00575AFC">
        <w:tab/>
        <w:t>ottaa huomioon, että tuhansia Falun Gong -liikkeen jäseniä on todistetusti kuollut vuodesta 1999 lähtien Kiinan kommunistisen puolueen harjoittaman vainon seurauksena; ottaa huomioon, että liikkeen jäsenet joutuvat usein pidätetyiksi ja saatujen tietojen mukaan he ovat joutuneet kidutuksen, henkisen väkivallan ja elinryöstöjen kohteeksi tarkoituksena saada heidät luopumaan uskostaan;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C.</w:t>
      </w:r>
      <w:r w:rsidRPr="00575AFC">
        <w:tab/>
        <w:t>ottaa huomioon, että Falun Gong -liikkeen jäsenet Ding Yuande ja hänen vaimonsa Ma Ruimei pidätettiin 12. toukokuuta 2023 ilman pidätysmääräystä; ottaa huomioon, että Ma Ruimei vapautettiin takuita vastaan mutta poliisi uhkaili häntä vapauttamisen jälkeen heidän poikansa ulkomailta käsin käynnistämän pelastuskampanjan vuoksi;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D.</w:t>
      </w:r>
      <w:r w:rsidRPr="00575AFC">
        <w:tab/>
        <w:t>ottaa huomioon, että Ding oli pidätettynä kahdeksan kuukauden ajan ilman, että hänen omaistensa oli mahdollista vierailla hänen luonaan; ottaa huomioon, että hänet tuomittiin 15. joulukuuta 2023 kolmeksi vuodeksi vankeuteen ja hänelle määrättiin 15 000 juan renminbin suuruinen sakko; ottaa huomioon, että hän valitti tuomiostaan;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1.</w:t>
      </w:r>
      <w:r w:rsidRPr="00575AFC">
        <w:tab/>
        <w:t xml:space="preserve">kehottaa Kiinan kansantasavaltaa painokkaasti lopettamaan välittömästi Falun Gong -liikkeen jäsenten ja muiden vähemmistöjen, kuten uiguurien ja tiibetiläisten, </w:t>
      </w:r>
      <w:r w:rsidRPr="00575AFC">
        <w:lastRenderedPageBreak/>
        <w:t>vainoamisen; vaatii vapauttamaan välittömästi ja ehdoitta Dingin ja kaikki Falun Gong -liikkeen jäsenet Kiinassa;</w:t>
      </w:r>
    </w:p>
    <w:p w:rsidR="00300A1E" w:rsidRPr="00575AFC" w:rsidRDefault="00300A1E" w:rsidP="00E167CC">
      <w:pPr>
        <w:widowControl/>
        <w:spacing w:after="240"/>
        <w:ind w:left="567" w:hanging="567"/>
        <w:rPr>
          <w:color w:val="000000"/>
          <w:shd w:val="clear" w:color="auto" w:fill="FFFFFF"/>
        </w:rPr>
      </w:pPr>
      <w:r w:rsidRPr="00575AFC">
        <w:t>2.</w:t>
      </w:r>
      <w:r w:rsidRPr="00575AFC">
        <w:tab/>
        <w:t>kehottaa Kiinan kansantasavaltaa lopettamaan kotimaassa ja maan rajojen ulkopuolella harjoittamansa seurannan ja valvonnan sekä uskonnonvapauden tukahduttamisen;</w:t>
      </w:r>
      <w:r w:rsidRPr="00575AFC">
        <w:rPr>
          <w:color w:val="000000"/>
          <w:shd w:val="clear" w:color="auto" w:fill="FFFFFF"/>
        </w:rPr>
        <w:t xml:space="preserve"> kehottaa Kiinan kansantasavaltaa noudattamaan kansainvälisen oikeuden ja oman perustuslakinsa mukaisia velvoitteitaan kunnioittaa ja suojella ihmisoikeuksia;</w:t>
      </w:r>
    </w:p>
    <w:p w:rsidR="00300A1E" w:rsidRPr="00575AFC" w:rsidRDefault="00300A1E" w:rsidP="00E167CC">
      <w:pPr>
        <w:widowControl/>
        <w:spacing w:after="240"/>
        <w:ind w:left="567" w:hanging="567"/>
        <w:rPr>
          <w:color w:val="000000"/>
          <w:shd w:val="clear" w:color="auto" w:fill="FFFFFF"/>
        </w:rPr>
      </w:pPr>
      <w:r w:rsidRPr="00575AFC">
        <w:rPr>
          <w:color w:val="000000"/>
          <w:shd w:val="clear" w:color="auto" w:fill="FFFFFF"/>
        </w:rPr>
        <w:t>3.</w:t>
      </w:r>
      <w:r w:rsidRPr="00575AFC">
        <w:rPr>
          <w:color w:val="000000"/>
          <w:shd w:val="clear" w:color="auto" w:fill="FFFFFF"/>
        </w:rPr>
        <w:tab/>
      </w:r>
      <w:r w:rsidRPr="00575AFC">
        <w:t>kehottaa EU:n jäsenvaltioita keskeyttämään Kiinan kansantasavallan kanssa tehtyjen luovutussopimusten soveltamisen;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4.</w:t>
      </w:r>
      <w:r w:rsidRPr="00575AFC">
        <w:tab/>
        <w:t>tähdentää, että ihmisoikeuksien, demokratian ja oikeusvaltion kunnioittamisen pitää olla keskeisellä sijalla EU:n suhteissa Kiinaan; kehottaa EU:ta ja sen jäsenvaltioita tukemaan ja helpottamaan kansainvälistä tutkintaa Falun Gong -liikkeen jäseniin kohdistuvasta vainosta ja ottamaan uskonnollisten vähemmistöjen vainoamisen esille kaikissa Kiinan viranomaisten kanssa käytävissä poliittisissa ja ihmisoikeusvuoropuheluissa; kehottaa jäsenvaltioita ja EU:n Kiinan-edustustoa seuraamaan oikeudenkäyntejä;</w:t>
      </w:r>
    </w:p>
    <w:p w:rsidR="00300A1E" w:rsidRPr="00575AFC" w:rsidRDefault="00300A1E" w:rsidP="00E167CC">
      <w:pPr>
        <w:widowControl/>
        <w:spacing w:after="240"/>
        <w:ind w:left="567" w:hanging="567"/>
        <w:rPr>
          <w:bCs/>
          <w:iCs/>
        </w:rPr>
      </w:pPr>
      <w:r w:rsidRPr="00575AFC">
        <w:t>5.</w:t>
      </w:r>
      <w:r w:rsidRPr="00575AFC">
        <w:tab/>
        <w:t>kehottaa EU:ta ja sen jäsenvaltioita tuomitsemaan julkisesti elinsiirtoihin liittyvät väärinkäytökset Kiinassa ja soveltamaan EU:n maailmanlaajuista ihmisoikeuspakotejärjestelmää ja kansallisia ihmisoikeuspakotejärjestelmiä kaikkiin rikoksentekijöihin ja yhteisöihin, jotka ovat myötävaikuttaneet Falun Gong -liikkeen jäsenten vainoamiseen Kiinassa ja ulkomailla; korostaa, että EU:n toimenpiteisiin olisi kuuluttava viisumien epääminen, varojen jäädyttäminen, karkottaminen EU:n alueelta, syytetoimet, myös ekstraterritoriaalisen toimivallan perusteella, ja kansainvälisten rikossyytteiden nostaminen;</w:t>
      </w:r>
    </w:p>
    <w:p w:rsidR="00E365E1" w:rsidRPr="00575AFC" w:rsidRDefault="00300A1E" w:rsidP="00E167CC">
      <w:pPr>
        <w:widowControl/>
        <w:spacing w:after="240"/>
        <w:ind w:left="567" w:hanging="567"/>
      </w:pPr>
      <w:r w:rsidRPr="00575AFC">
        <w:t>6.</w:t>
      </w:r>
      <w:r w:rsidRPr="00575AFC">
        <w:tab/>
        <w:t>kehottaa puhemiestä välittämään tämän päätöslauselman EU:n toimielimille, jäsenvaltioiden hallituksille ja parlamenteille ja Kiinan kansantasavallan hallitukselle ja parlamentille.</w:t>
      </w:r>
      <w:bookmarkStart w:id="8" w:name="TextBodyEnd"/>
      <w:bookmarkEnd w:id="8"/>
    </w:p>
    <w:sectPr w:rsidR="00E365E1" w:rsidRPr="00575AFC" w:rsidSect="00575AF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DB8" w:rsidRPr="00575AFC" w:rsidRDefault="00777DB8">
      <w:r w:rsidRPr="00575AFC">
        <w:separator/>
      </w:r>
    </w:p>
  </w:endnote>
  <w:endnote w:type="continuationSeparator" w:id="0">
    <w:p w:rsidR="00777DB8" w:rsidRPr="00575AFC" w:rsidRDefault="00777DB8">
      <w:r w:rsidRPr="00575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DB8" w:rsidRPr="00575AFC" w:rsidRDefault="00777DB8">
      <w:r w:rsidRPr="00575AFC">
        <w:separator/>
      </w:r>
    </w:p>
  </w:footnote>
  <w:footnote w:type="continuationSeparator" w:id="0">
    <w:p w:rsidR="00777DB8" w:rsidRPr="00575AFC" w:rsidRDefault="00777DB8">
      <w:r w:rsidRPr="00575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FI"/>
    <w:docVar w:name="dvnumam" w:val="0"/>
    <w:docVar w:name="dvpe" w:val="756.752"/>
    <w:docVar w:name="dvtitre" w:val="Euroopan parlamentin päätöslauselma 18. tammikuuta 2024 Falun Gongin harjoittajien jatkuvasta vainonnasta Kiinassa, erityisesti Ding Yuanden tapauksesta(2024/2504(RSP))"/>
  </w:docVars>
  <w:rsids>
    <w:rsidRoot w:val="00777D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A1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AF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DB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54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7C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C5401"/>
  <w15:chartTrackingRefBased/>
  <w15:docId w15:val="{CDE1F85E-CF45-4B01-8A97-C114FF91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Footer">
    <w:name w:val="footer"/>
    <w:basedOn w:val="Normal"/>
    <w:link w:val="FooterChar"/>
    <w:rsid w:val="00E167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67CC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C4F77-23D0-417D-AC1A-8AA127C25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2024-01-18T11:47:00Z</dcterms:created>
  <dcterms:modified xsi:type="dcterms:W3CDTF">2024-01-18T11:47:00Z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B9-0067/2024</vt:lpwstr>
  </property>
  <property fmtid="{D5CDD505-2E9C-101B-9397-08002B2CF9AE}" pid="4" name="&lt;Type&gt;">
    <vt:lpwstr>RR</vt:lpwstr>
  </property>
</Properties>
</file>