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213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0213F" w:rsidRDefault="00DD5B4E" w:rsidP="0010095E">
            <w:pPr>
              <w:pStyle w:val="EPName"/>
            </w:pPr>
            <w:r w:rsidRPr="0040213F">
              <w:t>Europski parlament</w:t>
            </w:r>
          </w:p>
          <w:p w:rsidR="00751A4A" w:rsidRPr="0040213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213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0213F" w:rsidRDefault="00187494" w:rsidP="0010095E">
            <w:pPr>
              <w:pStyle w:val="EPLogo"/>
            </w:pPr>
            <w:r w:rsidRPr="0040213F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0213F" w:rsidRDefault="00D058B8" w:rsidP="004C5D52">
      <w:pPr>
        <w:pStyle w:val="LineTop"/>
      </w:pPr>
    </w:p>
    <w:p w:rsidR="00680577" w:rsidRPr="0040213F" w:rsidRDefault="00DD5B4E" w:rsidP="00680577">
      <w:pPr>
        <w:pStyle w:val="EPBodyTA1"/>
      </w:pPr>
      <w:r w:rsidRPr="0040213F">
        <w:t>USVOJENI TEKSTOVI</w:t>
      </w:r>
    </w:p>
    <w:p w:rsidR="00D058B8" w:rsidRPr="0040213F" w:rsidRDefault="00D058B8" w:rsidP="00D058B8">
      <w:pPr>
        <w:pStyle w:val="LineBottom"/>
      </w:pPr>
    </w:p>
    <w:p w:rsidR="00DD5B4E" w:rsidRPr="0040213F" w:rsidRDefault="00DD5B4E" w:rsidP="00DD5B4E">
      <w:pPr>
        <w:pStyle w:val="ATHeading1"/>
      </w:pPr>
      <w:bookmarkStart w:id="0" w:name="TANumber"/>
      <w:r w:rsidRPr="0040213F">
        <w:t>P9_TA(2024)00</w:t>
      </w:r>
      <w:r w:rsidR="0053322F">
        <w:t>37</w:t>
      </w:r>
      <w:bookmarkEnd w:id="0"/>
    </w:p>
    <w:p w:rsidR="00DD5B4E" w:rsidRPr="0040213F" w:rsidRDefault="00DD5B4E" w:rsidP="00DD5B4E">
      <w:pPr>
        <w:pStyle w:val="ATHeading2"/>
      </w:pPr>
      <w:bookmarkStart w:id="1" w:name="title"/>
      <w:r w:rsidRPr="0040213F">
        <w:t xml:space="preserve">Kontinuirani progon </w:t>
      </w:r>
      <w:proofErr w:type="spellStart"/>
      <w:r w:rsidRPr="0040213F">
        <w:t>Falun</w:t>
      </w:r>
      <w:proofErr w:type="spellEnd"/>
      <w:r w:rsidRPr="0040213F">
        <w:t xml:space="preserve"> Gonga u Kini, posebno slučaj Dinga </w:t>
      </w:r>
      <w:proofErr w:type="spellStart"/>
      <w:r w:rsidRPr="0040213F">
        <w:t>Yuandea</w:t>
      </w:r>
      <w:bookmarkEnd w:id="1"/>
      <w:proofErr w:type="spellEnd"/>
    </w:p>
    <w:p w:rsidR="00DD5B4E" w:rsidRPr="0040213F" w:rsidRDefault="00DD5B4E" w:rsidP="00DD5B4E">
      <w:pPr>
        <w:rPr>
          <w:i/>
          <w:vanish/>
        </w:rPr>
      </w:pPr>
      <w:r w:rsidRPr="0040213F">
        <w:rPr>
          <w:i/>
        </w:rPr>
        <w:fldChar w:fldCharType="begin"/>
      </w:r>
      <w:r w:rsidRPr="0040213F">
        <w:rPr>
          <w:i/>
        </w:rPr>
        <w:instrText xml:space="preserve"> TC"(</w:instrText>
      </w:r>
      <w:bookmarkStart w:id="2" w:name="DocNumber"/>
      <w:r w:rsidRPr="0040213F">
        <w:rPr>
          <w:i/>
        </w:rPr>
        <w:instrText>B9-0067</w:instrText>
      </w:r>
      <w:r w:rsidR="00D065F1">
        <w:rPr>
          <w:i/>
        </w:rPr>
        <w:instrText>, 0070, 0074, 0079 i 0082</w:instrText>
      </w:r>
      <w:r w:rsidRPr="0040213F">
        <w:rPr>
          <w:i/>
        </w:rPr>
        <w:instrText>/2024</w:instrText>
      </w:r>
      <w:bookmarkEnd w:id="2"/>
      <w:r w:rsidRPr="0040213F">
        <w:rPr>
          <w:i/>
        </w:rPr>
        <w:instrText xml:space="preserve">)"\l3 \n&gt; \* MERGEFORMAT </w:instrText>
      </w:r>
      <w:r w:rsidRPr="0040213F">
        <w:rPr>
          <w:i/>
        </w:rPr>
        <w:fldChar w:fldCharType="end"/>
      </w:r>
    </w:p>
    <w:p w:rsidR="00DD5B4E" w:rsidRPr="0040213F" w:rsidRDefault="00DD5B4E" w:rsidP="00DD5B4E">
      <w:pPr>
        <w:rPr>
          <w:vanish/>
        </w:rPr>
      </w:pPr>
      <w:bookmarkStart w:id="3" w:name="PE"/>
      <w:r w:rsidRPr="0040213F">
        <w:rPr>
          <w:vanish/>
        </w:rPr>
        <w:t>PE756.752</w:t>
      </w:r>
      <w:bookmarkEnd w:id="3"/>
    </w:p>
    <w:p w:rsidR="00DD5B4E" w:rsidRPr="0040213F" w:rsidRDefault="00DD5B4E" w:rsidP="00DD5B4E">
      <w:pPr>
        <w:pStyle w:val="ATHeading3"/>
      </w:pPr>
      <w:bookmarkStart w:id="4" w:name="Sujet"/>
      <w:r w:rsidRPr="0040213F">
        <w:t>Rezolu</w:t>
      </w:r>
      <w:r w:rsidR="0040213F">
        <w:t>cija Europskog parlamenta od 18</w:t>
      </w:r>
      <w:r w:rsidRPr="0040213F">
        <w:t xml:space="preserve">. </w:t>
      </w:r>
      <w:r w:rsidR="0040213F">
        <w:t xml:space="preserve">siječnja </w:t>
      </w:r>
      <w:r w:rsidRPr="0040213F">
        <w:t xml:space="preserve">2024. o kontinuiranom progonu </w:t>
      </w:r>
      <w:proofErr w:type="spellStart"/>
      <w:r w:rsidRPr="0040213F">
        <w:t>Falun</w:t>
      </w:r>
      <w:proofErr w:type="spellEnd"/>
      <w:r w:rsidRPr="0040213F">
        <w:t xml:space="preserve"> Gonga u Kini, posebno o slučaju Dinga </w:t>
      </w:r>
      <w:proofErr w:type="spellStart"/>
      <w:r w:rsidRPr="0040213F">
        <w:t>Yuandea</w:t>
      </w:r>
      <w:bookmarkEnd w:id="4"/>
      <w:proofErr w:type="spellEnd"/>
      <w:r w:rsidRPr="0040213F">
        <w:t xml:space="preserve"> </w:t>
      </w:r>
      <w:bookmarkStart w:id="5" w:name="References"/>
      <w:r w:rsidRPr="0040213F">
        <w:t>(2024/2504(RSP))</w:t>
      </w:r>
      <w:bookmarkEnd w:id="5"/>
    </w:p>
    <w:p w:rsidR="005E333E" w:rsidRPr="0040213F" w:rsidRDefault="005E333E" w:rsidP="005E333E">
      <w:pPr>
        <w:spacing w:before="100" w:beforeAutospacing="1" w:after="100" w:afterAutospacing="1"/>
        <w:rPr>
          <w:bCs/>
          <w:i/>
          <w:iCs/>
        </w:rPr>
      </w:pPr>
      <w:bookmarkStart w:id="6" w:name="TextBodyBegin"/>
      <w:bookmarkEnd w:id="6"/>
      <w:r w:rsidRPr="0040213F">
        <w:rPr>
          <w:i/>
        </w:rPr>
        <w:t xml:space="preserve">Europski parlament, </w:t>
      </w:r>
    </w:p>
    <w:p w:rsidR="005E333E" w:rsidRPr="0040213F" w:rsidRDefault="0040213F" w:rsidP="005E333E">
      <w:pPr>
        <w:spacing w:before="100" w:beforeAutospacing="1" w:after="100" w:afterAutospacing="1"/>
        <w:rPr>
          <w:bCs/>
          <w:i/>
          <w:iCs/>
        </w:rPr>
      </w:pPr>
      <w:r w:rsidRPr="0040213F">
        <w:t>−</w:t>
      </w:r>
      <w:r w:rsidR="005E333E" w:rsidRPr="0040213F">
        <w:tab/>
        <w:t>uzimajući u obzir svoje prethodne rezolucije o Kini,</w:t>
      </w:r>
    </w:p>
    <w:p w:rsidR="005E333E" w:rsidRPr="0040213F" w:rsidRDefault="0053322F" w:rsidP="005E333E">
      <w:pPr>
        <w:spacing w:before="100" w:beforeAutospacing="1" w:after="100" w:afterAutospacing="1"/>
        <w:rPr>
          <w:bCs/>
          <w:iCs/>
        </w:rPr>
      </w:pPr>
      <w:r>
        <w:t>−</w:t>
      </w:r>
      <w:bookmarkStart w:id="7" w:name="_GoBack"/>
      <w:bookmarkEnd w:id="7"/>
      <w:r w:rsidR="005E333E" w:rsidRPr="0040213F">
        <w:tab/>
        <w:t>uzimajući u obzir članak 144. stavak 5. i članak 132. stavak 4. Poslovnika,</w:t>
      </w:r>
    </w:p>
    <w:p w:rsidR="005E333E" w:rsidRPr="0040213F" w:rsidRDefault="005E333E" w:rsidP="005E333E">
      <w:pPr>
        <w:spacing w:before="100" w:beforeAutospacing="1" w:after="100" w:afterAutospacing="1"/>
        <w:ind w:left="709" w:hanging="709"/>
        <w:rPr>
          <w:bCs/>
          <w:iCs/>
        </w:rPr>
      </w:pPr>
      <w:r w:rsidRPr="0040213F">
        <w:t xml:space="preserve">A. </w:t>
      </w:r>
      <w:r w:rsidRPr="0040213F">
        <w:tab/>
        <w:t xml:space="preserve">budući da Komunistička partija Kine od 1999. sustavno progoni vjerski pokret </w:t>
      </w:r>
      <w:proofErr w:type="spellStart"/>
      <w:r w:rsidRPr="0040213F">
        <w:t>Falun</w:t>
      </w:r>
      <w:proofErr w:type="spellEnd"/>
      <w:r w:rsidRPr="0040213F">
        <w:t xml:space="preserve"> Gong kako bi ga iskorijenila; budući da se stanje slobode vjeroispovijesti diljem Narodne Republike Kine pogoršava; budući da su u toj represiji ključni cenzura i nadzor koji se temelje na tehnologiji; budući da se u članku 36. Ustava Narodne Republike Kine navodi da svi građani imaju pravo na slobodu vjeroispovijesti; </w:t>
      </w:r>
    </w:p>
    <w:p w:rsidR="005E333E" w:rsidRPr="0040213F" w:rsidRDefault="005E333E" w:rsidP="005E333E">
      <w:pPr>
        <w:spacing w:before="100" w:beforeAutospacing="1" w:after="100" w:afterAutospacing="1"/>
        <w:ind w:left="709" w:hanging="709"/>
        <w:rPr>
          <w:bCs/>
          <w:iCs/>
        </w:rPr>
      </w:pPr>
      <w:r w:rsidRPr="0040213F">
        <w:t xml:space="preserve">B. </w:t>
      </w:r>
      <w:r w:rsidRPr="0040213F">
        <w:tab/>
        <w:t xml:space="preserve">budući da je zabilježeno da su kao posljedica progona koji Komunistička partija Kine provodi od 1999. umrle tisuće sljedbenika </w:t>
      </w:r>
      <w:proofErr w:type="spellStart"/>
      <w:r w:rsidRPr="0040213F">
        <w:t>Falun</w:t>
      </w:r>
      <w:proofErr w:type="spellEnd"/>
      <w:r w:rsidRPr="0040213F">
        <w:t xml:space="preserve"> Gonga; budući da se sljedbenike tog pokreta često pritvara i navodno podvrgava mučenju, psihološkom zlostavljanju i prisilnom uzimanju organa kako bi se odrekli svoje vjere; </w:t>
      </w:r>
    </w:p>
    <w:p w:rsidR="005E333E" w:rsidRPr="0040213F" w:rsidRDefault="005E333E" w:rsidP="005E333E">
      <w:pPr>
        <w:spacing w:before="100" w:beforeAutospacing="1" w:after="100" w:afterAutospacing="1"/>
        <w:ind w:left="709" w:hanging="709"/>
        <w:rPr>
          <w:bCs/>
          <w:iCs/>
        </w:rPr>
      </w:pPr>
      <w:r w:rsidRPr="0040213F">
        <w:t xml:space="preserve">C. </w:t>
      </w:r>
      <w:r w:rsidRPr="0040213F">
        <w:tab/>
        <w:t xml:space="preserve">budući da su sljedbenici </w:t>
      </w:r>
      <w:proofErr w:type="spellStart"/>
      <w:r w:rsidRPr="0040213F">
        <w:t>Falun</w:t>
      </w:r>
      <w:proofErr w:type="spellEnd"/>
      <w:r w:rsidRPr="0040213F">
        <w:t xml:space="preserve"> Gonga </w:t>
      </w:r>
      <w:proofErr w:type="spellStart"/>
      <w:r w:rsidRPr="0040213F">
        <w:t>Ding</w:t>
      </w:r>
      <w:proofErr w:type="spellEnd"/>
      <w:r w:rsidRPr="0040213F">
        <w:t xml:space="preserve"> </w:t>
      </w:r>
      <w:proofErr w:type="spellStart"/>
      <w:r w:rsidRPr="0040213F">
        <w:t>Yuande</w:t>
      </w:r>
      <w:proofErr w:type="spellEnd"/>
      <w:r w:rsidRPr="0040213F">
        <w:t xml:space="preserve"> i njegova supruga Ma </w:t>
      </w:r>
      <w:proofErr w:type="spellStart"/>
      <w:r w:rsidRPr="0040213F">
        <w:t>Ruimei</w:t>
      </w:r>
      <w:proofErr w:type="spellEnd"/>
      <w:r w:rsidRPr="0040213F">
        <w:t xml:space="preserve"> 12. svibnja 2023. uhićeni bez uhidbenog naloga; budući da je Ma </w:t>
      </w:r>
      <w:proofErr w:type="spellStart"/>
      <w:r w:rsidRPr="0040213F">
        <w:t>Ruimei</w:t>
      </w:r>
      <w:proofErr w:type="spellEnd"/>
      <w:r w:rsidRPr="0040213F">
        <w:t xml:space="preserve"> puštena na slobodu uz jamčevinu, ali ju je naknadno zastrašivala policija zbog kampanje spašavanja koju je u inozemstvu pokrenuo sin spomenutog para; </w:t>
      </w:r>
    </w:p>
    <w:p w:rsidR="005E333E" w:rsidRPr="0040213F" w:rsidRDefault="005E333E" w:rsidP="005E333E">
      <w:pPr>
        <w:spacing w:before="100" w:beforeAutospacing="1" w:after="100" w:afterAutospacing="1"/>
        <w:ind w:left="709" w:hanging="709"/>
        <w:rPr>
          <w:bCs/>
          <w:iCs/>
        </w:rPr>
      </w:pPr>
      <w:r w:rsidRPr="0040213F">
        <w:t xml:space="preserve">D. </w:t>
      </w:r>
      <w:r w:rsidRPr="0040213F">
        <w:tab/>
        <w:t xml:space="preserve">budući da je </w:t>
      </w:r>
      <w:proofErr w:type="spellStart"/>
      <w:r w:rsidRPr="0040213F">
        <w:t>Ding</w:t>
      </w:r>
      <w:proofErr w:type="spellEnd"/>
      <w:r w:rsidRPr="0040213F">
        <w:t xml:space="preserve"> </w:t>
      </w:r>
      <w:proofErr w:type="spellStart"/>
      <w:r w:rsidRPr="0040213F">
        <w:t>Yuande</w:t>
      </w:r>
      <w:proofErr w:type="spellEnd"/>
      <w:r w:rsidRPr="0040213F">
        <w:t xml:space="preserve"> osam mjeseci bio u pritvoru, pri čemu su mu uskraćivani posjeti članova obitelji; budući da je 15. prosinca 2023. osuđen na tri godine zatvora i novčanu kaznu od 15 000 CNY; budući da je uložio žalbu na presudu; </w:t>
      </w:r>
    </w:p>
    <w:p w:rsidR="005E333E" w:rsidRPr="0040213F" w:rsidRDefault="005E333E" w:rsidP="005E333E">
      <w:pPr>
        <w:spacing w:before="100" w:beforeAutospacing="1" w:after="100" w:afterAutospacing="1"/>
        <w:ind w:left="709" w:hanging="709"/>
        <w:rPr>
          <w:bCs/>
          <w:iCs/>
        </w:rPr>
      </w:pPr>
      <w:r w:rsidRPr="0040213F">
        <w:t xml:space="preserve">1. </w:t>
      </w:r>
      <w:r w:rsidRPr="0040213F">
        <w:tab/>
        <w:t xml:space="preserve">snažno potiče Narodnu Republiku Kinu da smjesta okonča progon sljedbenika </w:t>
      </w:r>
      <w:proofErr w:type="spellStart"/>
      <w:r w:rsidRPr="0040213F">
        <w:t>Falun</w:t>
      </w:r>
      <w:proofErr w:type="spellEnd"/>
      <w:r w:rsidRPr="0040213F">
        <w:t xml:space="preserve"> Gonga i drugih manjina, uključujući </w:t>
      </w:r>
      <w:proofErr w:type="spellStart"/>
      <w:r w:rsidRPr="0040213F">
        <w:t>Ujgure</w:t>
      </w:r>
      <w:proofErr w:type="spellEnd"/>
      <w:r w:rsidRPr="0040213F">
        <w:t xml:space="preserve"> i Tibetance; zahtijeva trenutačno i bezuvjetno puštanje na slobodu Dinga </w:t>
      </w:r>
      <w:proofErr w:type="spellStart"/>
      <w:r w:rsidRPr="0040213F">
        <w:t>Youandea</w:t>
      </w:r>
      <w:proofErr w:type="spellEnd"/>
      <w:r w:rsidRPr="0040213F">
        <w:t xml:space="preserve"> i svih sljedbenika </w:t>
      </w:r>
      <w:proofErr w:type="spellStart"/>
      <w:r w:rsidRPr="0040213F">
        <w:t>Falun</w:t>
      </w:r>
      <w:proofErr w:type="spellEnd"/>
      <w:r w:rsidRPr="0040213F">
        <w:t xml:space="preserve"> Gonga u Kini; </w:t>
      </w:r>
    </w:p>
    <w:p w:rsidR="005E333E" w:rsidRPr="0040213F" w:rsidRDefault="005E333E" w:rsidP="005E333E">
      <w:pPr>
        <w:spacing w:before="100" w:beforeAutospacing="1" w:after="100" w:afterAutospacing="1"/>
        <w:ind w:left="709" w:hanging="709"/>
        <w:rPr>
          <w:color w:val="000000"/>
          <w:shd w:val="clear" w:color="auto" w:fill="FFFFFF"/>
        </w:rPr>
      </w:pPr>
      <w:r w:rsidRPr="0040213F">
        <w:t xml:space="preserve">2. </w:t>
      </w:r>
      <w:r w:rsidRPr="0040213F">
        <w:tab/>
      </w:r>
      <w:r w:rsidRPr="0040213F">
        <w:rPr>
          <w:color w:val="000000"/>
          <w:shd w:val="clear" w:color="auto" w:fill="FFFFFF"/>
        </w:rPr>
        <w:t xml:space="preserve">poziva Narodnu Republiku Kinu da prekine domaći i transnacionalni nadzor i kontrolu </w:t>
      </w:r>
      <w:r w:rsidRPr="0040213F">
        <w:rPr>
          <w:color w:val="000000"/>
          <w:shd w:val="clear" w:color="auto" w:fill="FFFFFF"/>
        </w:rPr>
        <w:lastRenderedPageBreak/>
        <w:t xml:space="preserve">te represiju slobode vjeroispovijesti; apelira na Narodnu Republiku Kinu da poštuje svoje obveze u okviru međunarodnog prava i vlastitog ustava prema kojima je dužna poštovati i štititi ljudska prava; </w:t>
      </w:r>
    </w:p>
    <w:p w:rsidR="005E333E" w:rsidRPr="0040213F" w:rsidRDefault="005E333E" w:rsidP="005E333E">
      <w:pPr>
        <w:spacing w:before="100" w:beforeAutospacing="1" w:after="100" w:afterAutospacing="1"/>
        <w:ind w:left="709" w:hanging="709"/>
        <w:rPr>
          <w:color w:val="000000"/>
          <w:shd w:val="clear" w:color="auto" w:fill="FFFFFF"/>
        </w:rPr>
      </w:pPr>
      <w:r w:rsidRPr="0040213F">
        <w:rPr>
          <w:color w:val="000000"/>
          <w:shd w:val="clear" w:color="auto" w:fill="FFFFFF"/>
        </w:rPr>
        <w:t>3.</w:t>
      </w:r>
      <w:r w:rsidRPr="0040213F">
        <w:rPr>
          <w:color w:val="000000"/>
          <w:shd w:val="clear" w:color="auto" w:fill="FFFFFF"/>
        </w:rPr>
        <w:tab/>
      </w:r>
      <w:r w:rsidRPr="0040213F">
        <w:t>poziva države članice EU-a da obustave ugovore o izručenju s Narodnom Republikom Kinom;</w:t>
      </w:r>
    </w:p>
    <w:p w:rsidR="005E333E" w:rsidRPr="0040213F" w:rsidRDefault="005E333E" w:rsidP="005E333E">
      <w:pPr>
        <w:spacing w:before="100" w:beforeAutospacing="1" w:after="100" w:afterAutospacing="1"/>
        <w:ind w:left="709" w:hanging="709"/>
        <w:rPr>
          <w:bCs/>
          <w:iCs/>
        </w:rPr>
      </w:pPr>
      <w:r w:rsidRPr="0040213F">
        <w:t xml:space="preserve">4. </w:t>
      </w:r>
      <w:r w:rsidRPr="0040213F">
        <w:tab/>
        <w:t xml:space="preserve">naglašava da bi poštovanje ljudskih prava, demokracije i vladavine prava trebalo biti u središtu odnosa između EU-a i Kine; poziva EU i njegove države članice da podrže i olakšaju međunarodnu istragu progona sljedbenika </w:t>
      </w:r>
      <w:proofErr w:type="spellStart"/>
      <w:r w:rsidRPr="0040213F">
        <w:t>Falun</w:t>
      </w:r>
      <w:proofErr w:type="spellEnd"/>
      <w:r w:rsidRPr="0040213F">
        <w:t xml:space="preserve"> Gonga </w:t>
      </w:r>
      <w:r w:rsidRPr="0040213F">
        <w:rPr>
          <w:color w:val="000000"/>
          <w:shd w:val="clear" w:color="auto" w:fill="FFFFFF"/>
        </w:rPr>
        <w:t>te da u okviru svih političkih dijaloga i dijaloga u području ljudskih prava s kineskim vlastima pokreću temu progona vjerskih manjina;</w:t>
      </w:r>
      <w:r w:rsidRPr="0040213F">
        <w:t xml:space="preserve"> poziva države članice i delegaciju EU-a u Narodnoj Republici Kini da prate suđenja; </w:t>
      </w:r>
    </w:p>
    <w:p w:rsidR="005E333E" w:rsidRPr="0040213F" w:rsidRDefault="005E333E" w:rsidP="005E333E">
      <w:pPr>
        <w:spacing w:before="100" w:beforeAutospacing="1" w:after="100" w:afterAutospacing="1"/>
        <w:ind w:left="709" w:hanging="709"/>
        <w:rPr>
          <w:bCs/>
          <w:iCs/>
        </w:rPr>
      </w:pPr>
      <w:r w:rsidRPr="0040213F">
        <w:t xml:space="preserve">5. </w:t>
      </w:r>
      <w:r w:rsidRPr="0040213F">
        <w:tab/>
        <w:t xml:space="preserve">poziva EU i njegove države članice da javno osude zloupotrebu presađivanja organa u Kini te da upotrijebe globalni režim sankcija EU-a u području ljudskih prava i nacionalne režime sankcija protiv svih počinitelja i subjekata koji su doprinijeli progonu sljedbenika </w:t>
      </w:r>
      <w:proofErr w:type="spellStart"/>
      <w:r w:rsidRPr="0040213F">
        <w:t>Falun</w:t>
      </w:r>
      <w:proofErr w:type="spellEnd"/>
      <w:r w:rsidRPr="0040213F">
        <w:t xml:space="preserve"> Gonga u Kini i u inozemstvu; ističe da bi mjere EU-a trebale uključivati odbijanje izdavanja viza, zamrzavanje imovine, protjerivanje s teritorija EU-a, među ostalim na temelju </w:t>
      </w:r>
      <w:proofErr w:type="spellStart"/>
      <w:r w:rsidRPr="0040213F">
        <w:t>izvanteritorijalne</w:t>
      </w:r>
      <w:proofErr w:type="spellEnd"/>
      <w:r w:rsidRPr="0040213F">
        <w:t xml:space="preserve"> </w:t>
      </w:r>
      <w:r w:rsidRPr="0040213F">
        <w:rPr>
          <w:color w:val="000000"/>
          <w:shd w:val="clear" w:color="auto" w:fill="FFFFFF"/>
        </w:rPr>
        <w:t>jurisdikcije,</w:t>
      </w:r>
      <w:r w:rsidRPr="0040213F">
        <w:t xml:space="preserve"> te podizanje međunarodnih kaznenih optužbi; </w:t>
      </w:r>
    </w:p>
    <w:p w:rsidR="005E333E" w:rsidRPr="0040213F" w:rsidRDefault="0040213F" w:rsidP="0040213F">
      <w:pPr>
        <w:ind w:left="567" w:hanging="567"/>
      </w:pPr>
      <w:r>
        <w:t>6.</w:t>
      </w:r>
      <w:r w:rsidR="005E333E" w:rsidRPr="0040213F">
        <w:tab/>
        <w:t>nalaže svojoj predsjednici da ovu Rezoluciju proslijedi institucijama EU-a, vladama i parlamentima država članica te vladi i parlamentu Narodne Republike Kine.</w:t>
      </w:r>
    </w:p>
    <w:sectPr w:rsidR="005E333E" w:rsidRPr="0040213F" w:rsidSect="00C22E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B4E" w:rsidRPr="00C22ECA" w:rsidRDefault="00DD5B4E">
      <w:r w:rsidRPr="00C22ECA">
        <w:separator/>
      </w:r>
    </w:p>
  </w:endnote>
  <w:endnote w:type="continuationSeparator" w:id="0">
    <w:p w:rsidR="00DD5B4E" w:rsidRPr="00C22ECA" w:rsidRDefault="00DD5B4E">
      <w:r w:rsidRPr="00C22E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2E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2E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2E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B4E" w:rsidRPr="00C22ECA" w:rsidRDefault="00DD5B4E">
      <w:r w:rsidRPr="00C22ECA">
        <w:separator/>
      </w:r>
    </w:p>
  </w:footnote>
  <w:footnote w:type="continuationSeparator" w:id="0">
    <w:p w:rsidR="00DD5B4E" w:rsidRPr="00C22ECA" w:rsidRDefault="00DD5B4E">
      <w:r w:rsidRPr="00C22E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2E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2E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2E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7/2024"/>
    <w:docVar w:name="dvlangue" w:val="HR"/>
    <w:docVar w:name="dvnumam" w:val="0"/>
    <w:docVar w:name="dvpe" w:val="756.752"/>
    <w:docVar w:name="dvtitre" w:val="Rezolucija Europskog parlamenta od .... 2024. o kontinuiranom progonu Falun Gonga u Kini, posebno o slučaju Dinga Yuandea(2024/2504(RSP))"/>
  </w:docVars>
  <w:rsids>
    <w:rsidRoot w:val="00DD5B4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13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22F"/>
    <w:rsid w:val="00545827"/>
    <w:rsid w:val="00560270"/>
    <w:rsid w:val="005C2568"/>
    <w:rsid w:val="005E333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2ECA"/>
    <w:rsid w:val="00C23CD4"/>
    <w:rsid w:val="00C61C0C"/>
    <w:rsid w:val="00C941CB"/>
    <w:rsid w:val="00CC2357"/>
    <w:rsid w:val="00CF071A"/>
    <w:rsid w:val="00D058B8"/>
    <w:rsid w:val="00D065F1"/>
    <w:rsid w:val="00D56C11"/>
    <w:rsid w:val="00D834A0"/>
    <w:rsid w:val="00D872DF"/>
    <w:rsid w:val="00D91E21"/>
    <w:rsid w:val="00DA7FCD"/>
    <w:rsid w:val="00DD5B4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C99134"/>
  <w15:chartTrackingRefBased/>
  <w15:docId w15:val="{79000447-A6A6-41B3-A69D-A33B6513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9F042-CA2B-417D-8857-81A9790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2024-01-18T12:42:00Z</dcterms:created>
  <dcterms:modified xsi:type="dcterms:W3CDTF">2024-01-18T12:42:00Z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B9-0067/2024</vt:lpwstr>
  </property>
  <property fmtid="{D5CDD505-2E9C-101B-9397-08002B2CF9AE}" pid="4" name="&lt;Type&gt;">
    <vt:lpwstr>RR</vt:lpwstr>
  </property>
</Properties>
</file>