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1E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1EF5" w:rsidRDefault="00200D2B" w:rsidP="0010095E">
            <w:pPr>
              <w:pStyle w:val="EPName"/>
            </w:pPr>
            <w:bookmarkStart w:id="0" w:name="_GoBack"/>
            <w:bookmarkEnd w:id="0"/>
            <w:r w:rsidRPr="00471EF5">
              <w:t>Európai Parlament</w:t>
            </w:r>
          </w:p>
          <w:p w:rsidR="00751A4A" w:rsidRPr="00471E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1EF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71EF5" w:rsidRDefault="00187494" w:rsidP="0010095E">
            <w:pPr>
              <w:pStyle w:val="EPLogo"/>
            </w:pPr>
            <w:r w:rsidRPr="00471EF5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1EF5" w:rsidRDefault="00D058B8" w:rsidP="004C5D52">
      <w:pPr>
        <w:pStyle w:val="LineTop"/>
      </w:pPr>
    </w:p>
    <w:p w:rsidR="00680577" w:rsidRPr="00471EF5" w:rsidRDefault="00200D2B" w:rsidP="00680577">
      <w:pPr>
        <w:pStyle w:val="EPBodyTA1"/>
      </w:pPr>
      <w:r w:rsidRPr="00471EF5">
        <w:t>ELFOGADOTT SZÖVEGEK</w:t>
      </w:r>
    </w:p>
    <w:p w:rsidR="00D058B8" w:rsidRPr="00471EF5" w:rsidRDefault="00D058B8" w:rsidP="00D058B8">
      <w:pPr>
        <w:pStyle w:val="LineBottom"/>
      </w:pPr>
    </w:p>
    <w:p w:rsidR="00200D2B" w:rsidRPr="00471EF5" w:rsidRDefault="00200D2B" w:rsidP="00200D2B">
      <w:pPr>
        <w:pStyle w:val="ATHeading1"/>
      </w:pPr>
      <w:bookmarkStart w:id="1" w:name="TANumber"/>
      <w:r w:rsidRPr="00471EF5">
        <w:t>P9_</w:t>
      </w:r>
      <w:proofErr w:type="gramStart"/>
      <w:r w:rsidRPr="00471EF5">
        <w:t>TA(</w:t>
      </w:r>
      <w:proofErr w:type="gramEnd"/>
      <w:r w:rsidRPr="00471EF5">
        <w:t>2024)</w:t>
      </w:r>
      <w:bookmarkEnd w:id="1"/>
      <w:r w:rsidR="00F3101E" w:rsidRPr="00471EF5">
        <w:t>0037</w:t>
      </w:r>
    </w:p>
    <w:p w:rsidR="00200D2B" w:rsidRPr="00471EF5" w:rsidRDefault="001D0DCF" w:rsidP="00200D2B">
      <w:pPr>
        <w:pStyle w:val="ATHeading2"/>
      </w:pPr>
      <w:bookmarkStart w:id="2" w:name="title"/>
      <w:r w:rsidRPr="00471EF5">
        <w:rPr>
          <w:bCs/>
        </w:rPr>
        <w:t xml:space="preserve">A </w:t>
      </w:r>
      <w:proofErr w:type="spellStart"/>
      <w:r w:rsidRPr="00471EF5">
        <w:rPr>
          <w:bCs/>
        </w:rPr>
        <w:t>Fálun</w:t>
      </w:r>
      <w:proofErr w:type="spellEnd"/>
      <w:r w:rsidRPr="00471EF5">
        <w:rPr>
          <w:bCs/>
        </w:rPr>
        <w:t xml:space="preserve"> Gong folyamatos üldözése Kínában, különösen </w:t>
      </w:r>
      <w:proofErr w:type="spellStart"/>
      <w:r w:rsidRPr="00471EF5">
        <w:rPr>
          <w:bCs/>
        </w:rPr>
        <w:t>Ding</w:t>
      </w:r>
      <w:proofErr w:type="spellEnd"/>
      <w:r w:rsidRPr="00471EF5">
        <w:rPr>
          <w:bCs/>
        </w:rPr>
        <w:t xml:space="preserve"> </w:t>
      </w:r>
      <w:proofErr w:type="spellStart"/>
      <w:r w:rsidRPr="00471EF5">
        <w:rPr>
          <w:bCs/>
        </w:rPr>
        <w:t>Yuande</w:t>
      </w:r>
      <w:proofErr w:type="spellEnd"/>
      <w:r w:rsidRPr="00471EF5">
        <w:rPr>
          <w:bCs/>
        </w:rPr>
        <w:t xml:space="preserve"> ügye</w:t>
      </w:r>
      <w:bookmarkEnd w:id="2"/>
    </w:p>
    <w:p w:rsidR="00200D2B" w:rsidRPr="00471EF5" w:rsidRDefault="00200D2B" w:rsidP="00200D2B">
      <w:pPr>
        <w:rPr>
          <w:i/>
          <w:vanish/>
        </w:rPr>
      </w:pPr>
      <w:r w:rsidRPr="00471EF5">
        <w:rPr>
          <w:i/>
        </w:rPr>
        <w:fldChar w:fldCharType="begin"/>
      </w:r>
      <w:r w:rsidRPr="00471EF5">
        <w:rPr>
          <w:i/>
        </w:rPr>
        <w:instrText xml:space="preserve"> TC"(</w:instrText>
      </w:r>
      <w:bookmarkStart w:id="3" w:name="DocNumber"/>
      <w:r w:rsidRPr="00471EF5">
        <w:rPr>
          <w:i/>
        </w:rPr>
        <w:instrText>B9-0067, 0070, 0074, 0079 és 0082/2024</w:instrText>
      </w:r>
      <w:bookmarkEnd w:id="3"/>
      <w:r w:rsidRPr="00471EF5">
        <w:rPr>
          <w:i/>
        </w:rPr>
        <w:instrText xml:space="preserve">)"\l3 \n&gt; \* MERGEFORMAT </w:instrText>
      </w:r>
      <w:r w:rsidRPr="00471EF5">
        <w:rPr>
          <w:i/>
        </w:rPr>
        <w:fldChar w:fldCharType="end"/>
      </w:r>
    </w:p>
    <w:p w:rsidR="00200D2B" w:rsidRPr="00471EF5" w:rsidRDefault="00200D2B" w:rsidP="00200D2B">
      <w:pPr>
        <w:rPr>
          <w:vanish/>
        </w:rPr>
      </w:pPr>
      <w:bookmarkStart w:id="4" w:name="PE"/>
      <w:r w:rsidRPr="00471EF5">
        <w:rPr>
          <w:vanish/>
        </w:rPr>
        <w:t>PE756.752</w:t>
      </w:r>
      <w:bookmarkEnd w:id="4"/>
    </w:p>
    <w:p w:rsidR="00200D2B" w:rsidRPr="00471EF5" w:rsidRDefault="00200D2B" w:rsidP="00200D2B">
      <w:pPr>
        <w:pStyle w:val="ATHeading3"/>
      </w:pPr>
      <w:bookmarkStart w:id="5" w:name="Sujet"/>
      <w:r w:rsidRPr="00471EF5">
        <w:t xml:space="preserve">Az Európai Parlament 2024. </w:t>
      </w:r>
      <w:r w:rsidR="001D0DCF" w:rsidRPr="00471EF5">
        <w:t>ja</w:t>
      </w:r>
      <w:r w:rsidR="00F3101E" w:rsidRPr="00471EF5">
        <w:t>n</w:t>
      </w:r>
      <w:r w:rsidR="001D0DCF" w:rsidRPr="00471EF5">
        <w:t>uár 18</w:t>
      </w:r>
      <w:r w:rsidRPr="00471EF5">
        <w:t xml:space="preserve">-i állásfoglalása a </w:t>
      </w:r>
      <w:proofErr w:type="spellStart"/>
      <w:r w:rsidRPr="00471EF5">
        <w:t>Fálun</w:t>
      </w:r>
      <w:proofErr w:type="spellEnd"/>
      <w:r w:rsidRPr="00471EF5">
        <w:t xml:space="preserve"> Gong folyamatos üldözéséről Kínában, különösen </w:t>
      </w:r>
      <w:proofErr w:type="spellStart"/>
      <w:r w:rsidRPr="00471EF5">
        <w:t>Ding</w:t>
      </w:r>
      <w:proofErr w:type="spellEnd"/>
      <w:r w:rsidRPr="00471EF5">
        <w:t xml:space="preserve"> </w:t>
      </w:r>
      <w:proofErr w:type="spellStart"/>
      <w:r w:rsidRPr="00471EF5">
        <w:t>Yuande</w:t>
      </w:r>
      <w:proofErr w:type="spellEnd"/>
      <w:r w:rsidRPr="00471EF5">
        <w:t xml:space="preserve"> ügyéről</w:t>
      </w:r>
      <w:bookmarkEnd w:id="5"/>
      <w:r w:rsidRPr="00471EF5">
        <w:t xml:space="preserve"> </w:t>
      </w:r>
      <w:bookmarkStart w:id="6" w:name="References"/>
      <w:r w:rsidRPr="00471EF5">
        <w:t>(2024/</w:t>
      </w:r>
      <w:proofErr w:type="gramStart"/>
      <w:r w:rsidRPr="00471EF5">
        <w:t>2504(</w:t>
      </w:r>
      <w:proofErr w:type="gramEnd"/>
      <w:r w:rsidRPr="00471EF5">
        <w:t>RSP))</w:t>
      </w:r>
      <w:bookmarkEnd w:id="6"/>
    </w:p>
    <w:p w:rsidR="00297AD4" w:rsidRPr="00471EF5" w:rsidRDefault="00BC3F66" w:rsidP="00297AD4">
      <w:pPr>
        <w:spacing w:before="100" w:beforeAutospacing="1" w:after="100" w:afterAutospacing="1"/>
        <w:rPr>
          <w:bCs/>
          <w:i/>
          <w:iCs/>
        </w:rPr>
      </w:pPr>
      <w:bookmarkStart w:id="7" w:name="TextBodyBegin"/>
      <w:bookmarkEnd w:id="7"/>
      <w:r>
        <w:rPr>
          <w:i/>
        </w:rPr>
        <w:t>Az Európai Parlament,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/>
          <w:iCs/>
        </w:rPr>
      </w:pPr>
      <w:r w:rsidRPr="00471EF5">
        <w:t>–</w:t>
      </w:r>
      <w:r w:rsidRPr="00471EF5">
        <w:tab/>
        <w:t>tekintettel a Kínáról szóló korábbi állásfoglalásaira,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r w:rsidRPr="00471EF5">
        <w:t>–</w:t>
      </w:r>
      <w:r w:rsidRPr="00471EF5">
        <w:tab/>
        <w:t>tekintettel eljárási szabályzata 144. cikkének (5) bekezdésére és 132. cikkének (4) bekezdésére,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r w:rsidRPr="00471EF5">
        <w:t xml:space="preserve">A. </w:t>
      </w:r>
      <w:r w:rsidRPr="00471EF5">
        <w:tab/>
        <w:t xml:space="preserve">mivel 1999 óta a Kínai Kommunista Párt (KKP) szisztematikusan üldözi a </w:t>
      </w:r>
      <w:proofErr w:type="spellStart"/>
      <w:r w:rsidRPr="00471EF5">
        <w:t>Fálun</w:t>
      </w:r>
      <w:proofErr w:type="spellEnd"/>
      <w:r w:rsidRPr="00471EF5">
        <w:t xml:space="preserve"> </w:t>
      </w:r>
      <w:proofErr w:type="gramStart"/>
      <w:r w:rsidRPr="00471EF5">
        <w:t>Gong vallási</w:t>
      </w:r>
      <w:proofErr w:type="gramEnd"/>
      <w:r w:rsidRPr="00471EF5">
        <w:t xml:space="preserve"> mozgalmat azzal a céllal, hogy felszámolja azt; mivel a vallásszabadság helyzete </w:t>
      </w:r>
      <w:proofErr w:type="gramStart"/>
      <w:r w:rsidRPr="00471EF5">
        <w:t>a</w:t>
      </w:r>
      <w:proofErr w:type="gramEnd"/>
      <w:r w:rsidRPr="00471EF5">
        <w:t xml:space="preserve"> Kínai Népköztársaságban folyamatosan romlik; mivel a technológiaalapú cenzúra és megfigyelés központi szerepet játszik ebben az elnyomásban; mivel a Kínai Népköztársaság alkotmányának 36. cikke kimondja, hogy az ország </w:t>
      </w:r>
      <w:proofErr w:type="spellStart"/>
      <w:r w:rsidRPr="00471EF5">
        <w:t>állampolgárait</w:t>
      </w:r>
      <w:proofErr w:type="spellEnd"/>
      <w:r w:rsidRPr="00471EF5">
        <w:t xml:space="preserve"> megilleti a vallásszabadsághoz való jog; 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r w:rsidRPr="00471EF5">
        <w:t xml:space="preserve">B. </w:t>
      </w:r>
      <w:r w:rsidRPr="00471EF5">
        <w:tab/>
        <w:t xml:space="preserve">mivel dokumentált, hogy 1999 óta több ezer </w:t>
      </w:r>
      <w:proofErr w:type="spellStart"/>
      <w:r w:rsidRPr="00471EF5">
        <w:t>Fálun</w:t>
      </w:r>
      <w:proofErr w:type="spellEnd"/>
      <w:r w:rsidRPr="00471EF5">
        <w:t xml:space="preserve"> Gong-hívő halt meg a KKP üldözése következtében; mivel a gyakorló hívőket gyakran őrizetbe veszik, és a jelentések szerint kínzásnak és pszichológiai bántalmazásnak vetik alá, valamint szervkereskedelem áldozataivá teszik őket, hogy megtagadják hitüket; 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r w:rsidRPr="00471EF5">
        <w:t xml:space="preserve">C. </w:t>
      </w:r>
      <w:r w:rsidRPr="00471EF5">
        <w:tab/>
        <w:t xml:space="preserve">mivel a </w:t>
      </w:r>
      <w:proofErr w:type="spellStart"/>
      <w:r w:rsidRPr="00471EF5">
        <w:t>Fálun</w:t>
      </w:r>
      <w:proofErr w:type="spellEnd"/>
      <w:r w:rsidRPr="00471EF5">
        <w:t xml:space="preserve"> Gong-követő </w:t>
      </w:r>
      <w:proofErr w:type="spellStart"/>
      <w:r w:rsidRPr="00471EF5">
        <w:t>Ding</w:t>
      </w:r>
      <w:proofErr w:type="spellEnd"/>
      <w:r w:rsidRPr="00471EF5">
        <w:t xml:space="preserve"> </w:t>
      </w:r>
      <w:proofErr w:type="spellStart"/>
      <w:r w:rsidRPr="00471EF5">
        <w:t>Yuandét</w:t>
      </w:r>
      <w:proofErr w:type="spellEnd"/>
      <w:r w:rsidRPr="00471EF5">
        <w:t xml:space="preserve"> és feleségét, Ma </w:t>
      </w:r>
      <w:proofErr w:type="spellStart"/>
      <w:r w:rsidRPr="00471EF5">
        <w:t>Ruimeit</w:t>
      </w:r>
      <w:proofErr w:type="spellEnd"/>
      <w:r w:rsidRPr="00471EF5">
        <w:t xml:space="preserve"> 2023. május 12-én elfogatóparancs nélkül letartóztatták; mivel Ma asszonyt óvadék ellenében szabadlábra helyezték, de a rendőrség a fiuk által külföldön indított mentőkampány miatt megfélemlítette; 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r w:rsidRPr="00471EF5">
        <w:t xml:space="preserve">D. </w:t>
      </w:r>
      <w:r w:rsidRPr="00471EF5">
        <w:tab/>
        <w:t xml:space="preserve">mivel </w:t>
      </w:r>
      <w:proofErr w:type="spellStart"/>
      <w:r w:rsidRPr="00471EF5">
        <w:t>Ding</w:t>
      </w:r>
      <w:proofErr w:type="spellEnd"/>
      <w:r w:rsidRPr="00471EF5">
        <w:t xml:space="preserve"> urat nyolc hónapig tartották fogva anélkül, hogy családtagjai meglátogathatták volna; mivel 2023. december 15-én három év börtönbüntetésre és 15 000 CNY pénzbüntetésre ítélték; mivel fellebbezést nyújtott be az ítélet ellen; 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r w:rsidRPr="00471EF5">
        <w:t xml:space="preserve">1. </w:t>
      </w:r>
      <w:r w:rsidRPr="00471EF5">
        <w:tab/>
        <w:t xml:space="preserve">határozottan sürgeti a Kínai Népköztársaságot, hogy haladéktalanul vessen véget a </w:t>
      </w:r>
      <w:proofErr w:type="spellStart"/>
      <w:r w:rsidRPr="00471EF5">
        <w:t>Fálun</w:t>
      </w:r>
      <w:proofErr w:type="spellEnd"/>
      <w:r w:rsidRPr="00471EF5">
        <w:t xml:space="preserve"> Gong-hívők és más kisebbségek, köztük ujgurok és tibetiek üldözésének; követeli </w:t>
      </w:r>
      <w:proofErr w:type="spellStart"/>
      <w:r w:rsidRPr="00471EF5">
        <w:t>Ding</w:t>
      </w:r>
      <w:proofErr w:type="spellEnd"/>
      <w:r w:rsidRPr="00471EF5">
        <w:t xml:space="preserve"> úr és a </w:t>
      </w:r>
      <w:proofErr w:type="spellStart"/>
      <w:r w:rsidRPr="00471EF5">
        <w:t>Fálun</w:t>
      </w:r>
      <w:proofErr w:type="spellEnd"/>
      <w:r w:rsidRPr="00471EF5">
        <w:t xml:space="preserve"> Gong valamennyi kínai követőjének azonnali és feltétel nélküli szabadon bocsátását; </w:t>
      </w:r>
    </w:p>
    <w:p w:rsidR="00297AD4" w:rsidRPr="00471EF5" w:rsidRDefault="00297AD4" w:rsidP="001D0DCF">
      <w:pPr>
        <w:widowControl/>
        <w:spacing w:after="240"/>
        <w:ind w:left="567" w:hanging="567"/>
        <w:rPr>
          <w:color w:val="000000"/>
          <w:shd w:val="clear" w:color="auto" w:fill="FFFFFF"/>
        </w:rPr>
      </w:pPr>
      <w:r w:rsidRPr="00471EF5">
        <w:lastRenderedPageBreak/>
        <w:t xml:space="preserve">2. </w:t>
      </w:r>
      <w:r w:rsidRPr="00471EF5">
        <w:tab/>
      </w:r>
      <w:r w:rsidRPr="00471EF5">
        <w:rPr>
          <w:color w:val="000000"/>
          <w:shd w:val="clear" w:color="auto" w:fill="FFFFFF"/>
        </w:rPr>
        <w:t xml:space="preserve">felszólítja a Kínai Népköztársaságot, hogy vessen véget a belföldi és nemzetközi megfigyelésnek és ellenőrzésnek, valamint a vallásszabadság korlátozásának; sürgeti a Kínai Népköztársaságot, hogy tegyen eleget a nemzetközi jog és saját alkotmánya szerinti kötelezettségeinek az emberi jogok tiszteletben tartása és védelme tekintetében; </w:t>
      </w:r>
    </w:p>
    <w:p w:rsidR="00297AD4" w:rsidRPr="00471EF5" w:rsidRDefault="00297AD4" w:rsidP="001D0DCF">
      <w:pPr>
        <w:widowControl/>
        <w:spacing w:after="240"/>
        <w:ind w:left="567" w:hanging="567"/>
        <w:rPr>
          <w:color w:val="000000"/>
          <w:shd w:val="clear" w:color="auto" w:fill="FFFFFF"/>
        </w:rPr>
      </w:pPr>
      <w:r w:rsidRPr="00471EF5">
        <w:rPr>
          <w:color w:val="000000"/>
          <w:shd w:val="clear" w:color="auto" w:fill="FFFFFF"/>
        </w:rPr>
        <w:t>3.</w:t>
      </w:r>
      <w:r w:rsidRPr="00471EF5">
        <w:rPr>
          <w:color w:val="000000"/>
          <w:shd w:val="clear" w:color="auto" w:fill="FFFFFF"/>
        </w:rPr>
        <w:tab/>
      </w:r>
      <w:r w:rsidRPr="00471EF5">
        <w:t>felhívja az uniós tagállamokat, hogy függesszék fel a Kínai Népköztársasággal kötött kiadatási szerződéseket;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proofErr w:type="gramStart"/>
      <w:r w:rsidRPr="00471EF5">
        <w:t xml:space="preserve">4. </w:t>
      </w:r>
      <w:r w:rsidRPr="00471EF5">
        <w:tab/>
        <w:t xml:space="preserve">hangsúlyozza, hogy az emberi jogok, a demokrácia és a jogállamiság tiszteletben tartásának az EU Kínával fenntartott kapcsolatai középpontjában kell állnia; felhívja az EU-t és tagállamait, hogy támogassák és könnyítsék meg a </w:t>
      </w:r>
      <w:proofErr w:type="spellStart"/>
      <w:r w:rsidRPr="00471EF5">
        <w:t>Fálun</w:t>
      </w:r>
      <w:proofErr w:type="spellEnd"/>
      <w:r w:rsidRPr="00471EF5">
        <w:t xml:space="preserve"> Gong híveinek üldözésével kapcsolatos nemzetközi vizsgálatot, </w:t>
      </w:r>
      <w:r w:rsidRPr="00471EF5">
        <w:rPr>
          <w:color w:val="000000"/>
          <w:shd w:val="clear" w:color="auto" w:fill="FFFFFF"/>
        </w:rPr>
        <w:t>és a kínai hatóságokkal folytatott valamennyi politikai és emberi jogi párbeszéd során emeljenek szót a vallási kisebbségek üldözésével szemben</w:t>
      </w:r>
      <w:r w:rsidRPr="00471EF5">
        <w:t>; felhívja a tagállamokat és a Kínai Népköztársaságba delegált uniós küldöttséget, hogy kövessék nyomon a bírósági eljárásokat;</w:t>
      </w:r>
      <w:proofErr w:type="gramEnd"/>
      <w:r w:rsidRPr="00471EF5">
        <w:t xml:space="preserve"> </w:t>
      </w:r>
    </w:p>
    <w:p w:rsidR="00297AD4" w:rsidRPr="00471EF5" w:rsidRDefault="00297AD4" w:rsidP="001D0DCF">
      <w:pPr>
        <w:widowControl/>
        <w:spacing w:after="240"/>
        <w:ind w:left="567" w:hanging="567"/>
        <w:rPr>
          <w:bCs/>
          <w:iCs/>
        </w:rPr>
      </w:pPr>
      <w:proofErr w:type="gramStart"/>
      <w:r w:rsidRPr="00471EF5">
        <w:t xml:space="preserve">5. </w:t>
      </w:r>
      <w:r w:rsidRPr="00471EF5">
        <w:tab/>
        <w:t xml:space="preserve">felhívja az EU-t és tagállamait, hogy nyilvánosan ítéljék el a szervátültetéssel kapcsolatos visszaéléseket Kínában, és alkalmazzák az EU globális emberi jogi szankciórendszerét és a nemzeti emberi jogi szankciórendszereket minden olyan elkövetővel és szervezettel szemben, aki vagy amely hozzájárult a </w:t>
      </w:r>
      <w:proofErr w:type="spellStart"/>
      <w:r w:rsidRPr="00471EF5">
        <w:t>Fálun</w:t>
      </w:r>
      <w:proofErr w:type="spellEnd"/>
      <w:r w:rsidRPr="00471EF5">
        <w:t xml:space="preserve"> Gong híveinek Kínában és külföldön történő üldözéséhez; hangsúlyozza, hogy az uniós intézkedéseknek magukban kell foglalniuk a vízumok megtagadását, a vagyoni eszközök befagyasztását, az EU területéről való kiutasítást, a büntetőjogi felelősségre vonást – </w:t>
      </w:r>
      <w:r w:rsidRPr="00471EF5">
        <w:rPr>
          <w:color w:val="000000"/>
          <w:shd w:val="clear" w:color="auto" w:fill="FFFFFF"/>
        </w:rPr>
        <w:t>többek között a területen kívüli</w:t>
      </w:r>
      <w:proofErr w:type="gramEnd"/>
      <w:r w:rsidRPr="00471EF5">
        <w:rPr>
          <w:color w:val="000000"/>
          <w:shd w:val="clear" w:color="auto" w:fill="FFFFFF"/>
        </w:rPr>
        <w:t xml:space="preserve"> </w:t>
      </w:r>
      <w:proofErr w:type="gramStart"/>
      <w:r w:rsidRPr="00471EF5">
        <w:rPr>
          <w:color w:val="000000"/>
          <w:shd w:val="clear" w:color="auto" w:fill="FFFFFF"/>
        </w:rPr>
        <w:t>joghatóság</w:t>
      </w:r>
      <w:proofErr w:type="gramEnd"/>
      <w:r w:rsidRPr="00471EF5">
        <w:rPr>
          <w:color w:val="000000"/>
          <w:shd w:val="clear" w:color="auto" w:fill="FFFFFF"/>
        </w:rPr>
        <w:t xml:space="preserve"> alapján</w:t>
      </w:r>
      <w:r w:rsidRPr="00471EF5">
        <w:t xml:space="preserve"> –, valamint nemzetközi büntetőeljárások megindítását; </w:t>
      </w:r>
    </w:p>
    <w:p w:rsidR="00297AD4" w:rsidRPr="00471EF5" w:rsidRDefault="00297AD4" w:rsidP="001D0DCF">
      <w:pPr>
        <w:widowControl/>
        <w:spacing w:after="240"/>
        <w:ind w:left="567" w:hanging="567"/>
      </w:pPr>
      <w:r w:rsidRPr="00471EF5">
        <w:t xml:space="preserve">6. </w:t>
      </w:r>
      <w:r w:rsidRPr="00471EF5">
        <w:tab/>
        <w:t xml:space="preserve">utasítja elnökét, hogy továbbítsa ezt az állásfoglalást az uniós intézményeknek, a tagállamok kormányainak és parlamentjeinek, valamint a Kínai Népköztársaság kormányának és parlamentjének. </w:t>
      </w:r>
    </w:p>
    <w:sectPr w:rsidR="00297AD4" w:rsidRPr="00471EF5" w:rsidSect="007D09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2B" w:rsidRPr="007D0902" w:rsidRDefault="00200D2B">
      <w:r w:rsidRPr="007D0902">
        <w:separator/>
      </w:r>
    </w:p>
  </w:endnote>
  <w:endnote w:type="continuationSeparator" w:id="0">
    <w:p w:rsidR="00200D2B" w:rsidRPr="007D0902" w:rsidRDefault="00200D2B">
      <w:r w:rsidRPr="007D09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09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09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09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2B" w:rsidRPr="007D0902" w:rsidRDefault="00200D2B">
      <w:r w:rsidRPr="007D0902">
        <w:separator/>
      </w:r>
    </w:p>
  </w:footnote>
  <w:footnote w:type="continuationSeparator" w:id="0">
    <w:p w:rsidR="00200D2B" w:rsidRPr="007D0902" w:rsidRDefault="00200D2B">
      <w:r w:rsidRPr="007D09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09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09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D09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,  0070, 0074, 0079 és 0082/2024"/>
    <w:docVar w:name="dvlangue" w:val="HU"/>
    <w:docVar w:name="dvnumam" w:val="0"/>
    <w:docVar w:name="dvpe" w:val="756.752"/>
    <w:docVar w:name="dvtitre" w:val="Az Európai Parlament 2024.  ...-i állásfoglalása a Fálun Gong folyamatos üldözéséről Kínában, különösen Ding Yuande ügyéről(2024/2504(RSP))"/>
  </w:docVars>
  <w:rsids>
    <w:rsidRoot w:val="00200D2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0DCF"/>
    <w:rsid w:val="001F32AE"/>
    <w:rsid w:val="00200D2B"/>
    <w:rsid w:val="002767FF"/>
    <w:rsid w:val="00297AD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1EF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90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F66"/>
    <w:rsid w:val="00BD48FE"/>
    <w:rsid w:val="00BD7BD8"/>
    <w:rsid w:val="00BE6ADC"/>
    <w:rsid w:val="00C05BFE"/>
    <w:rsid w:val="00C23CD4"/>
    <w:rsid w:val="00C61C0C"/>
    <w:rsid w:val="00C941CB"/>
    <w:rsid w:val="00CA2DB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01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FA891"/>
  <w15:chartTrackingRefBased/>
  <w15:docId w15:val="{D2280C23-93EF-42C8-A17F-DD7B77CF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2A472-8686-4384-B3DC-E9331DF91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3486</Characters>
  <Application>Microsoft Office Word</Application>
  <DocSecurity>4</DocSecurity>
  <Lines>29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A Fálun Gong folyamatos üldözése Kínában, különösen Ding Yuande ügyexxx</vt:lpstr>
      <vt:lpstr>        Az Európai Parlament 2024. jnauár 18 ...-i állásfoglalása a Fálun Gong folyamato</vt:lpstr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2024-05-21T13:16:00Z</dcterms:created>
  <dcterms:modified xsi:type="dcterms:W3CDTF">2024-05-21T13:16:00Z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B9-0067,  0070, 0074, 0079 és 0082/2024</vt:lpwstr>
  </property>
  <property fmtid="{D5CDD505-2E9C-101B-9397-08002B2CF9AE}" pid="4" name="&lt;Type&gt;">
    <vt:lpwstr>RR</vt:lpwstr>
  </property>
</Properties>
</file>