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4A9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A4A96" w:rsidRDefault="002E738F" w:rsidP="0010095E">
            <w:pPr>
              <w:pStyle w:val="EPName"/>
            </w:pPr>
            <w:r w:rsidRPr="001A4A96">
              <w:t>Europäisches Parlament</w:t>
            </w:r>
          </w:p>
          <w:p w:rsidR="00751A4A" w:rsidRPr="001A4A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275B">
              <w:t>2019</w:t>
            </w:r>
            <w:r w:rsidRPr="001A4A96">
              <w:t>-</w:t>
            </w:r>
            <w:r w:rsidRPr="0066275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A4A96" w:rsidRDefault="00187494" w:rsidP="0010095E">
            <w:pPr>
              <w:pStyle w:val="EPLogo"/>
            </w:pPr>
            <w:r w:rsidRPr="001A4A96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A4A96" w:rsidRDefault="00D058B8" w:rsidP="004C5D52">
      <w:pPr>
        <w:pStyle w:val="LineTop"/>
      </w:pPr>
    </w:p>
    <w:p w:rsidR="00680577" w:rsidRPr="001A4A96" w:rsidRDefault="002E738F" w:rsidP="00680577">
      <w:pPr>
        <w:pStyle w:val="EPBodyTA1"/>
      </w:pPr>
      <w:r w:rsidRPr="001A4A96">
        <w:t>ANGENOMMENE TEXTE</w:t>
      </w:r>
    </w:p>
    <w:p w:rsidR="00D058B8" w:rsidRPr="001A4A96" w:rsidRDefault="00D058B8" w:rsidP="00D058B8">
      <w:pPr>
        <w:pStyle w:val="LineBottom"/>
      </w:pPr>
    </w:p>
    <w:p w:rsidR="002E738F" w:rsidRPr="001A4A96" w:rsidRDefault="002E738F" w:rsidP="002E738F">
      <w:pPr>
        <w:pStyle w:val="ATHeading1"/>
      </w:pPr>
      <w:bookmarkStart w:id="0" w:name="TANumber"/>
      <w:r w:rsidRPr="001A4A96">
        <w:t>P</w:t>
      </w:r>
      <w:r w:rsidRPr="0066275B">
        <w:t>9</w:t>
      </w:r>
      <w:r w:rsidRPr="001A4A96">
        <w:t>_TA(</w:t>
      </w:r>
      <w:r w:rsidRPr="0066275B">
        <w:t>2024</w:t>
      </w:r>
      <w:r w:rsidRPr="001A4A96">
        <w:t>)</w:t>
      </w:r>
      <w:bookmarkEnd w:id="0"/>
      <w:r w:rsidR="00BF14FF">
        <w:t>0038</w:t>
      </w:r>
      <w:bookmarkStart w:id="1" w:name="_GoBack"/>
      <w:bookmarkEnd w:id="1"/>
    </w:p>
    <w:p w:rsidR="002E738F" w:rsidRPr="001A4A96" w:rsidRDefault="002E738F" w:rsidP="002E738F">
      <w:pPr>
        <w:pStyle w:val="ATHeading2"/>
      </w:pPr>
      <w:bookmarkStart w:id="2" w:name="title"/>
      <w:r w:rsidRPr="001A4A96">
        <w:t>Die drohende Hungersnot infolge der Ausweitung des Konflikts im Sudan</w:t>
      </w:r>
      <w:bookmarkEnd w:id="2"/>
    </w:p>
    <w:p w:rsidR="002E738F" w:rsidRPr="001A4A96" w:rsidRDefault="002E738F" w:rsidP="002E738F">
      <w:pPr>
        <w:rPr>
          <w:i/>
          <w:vanish/>
        </w:rPr>
      </w:pPr>
      <w:r w:rsidRPr="001A4A96">
        <w:rPr>
          <w:i/>
        </w:rPr>
        <w:fldChar w:fldCharType="begin"/>
      </w:r>
      <w:r w:rsidRPr="001A4A96">
        <w:rPr>
          <w:i/>
        </w:rPr>
        <w:instrText xml:space="preserve"> TC"(</w:instrText>
      </w:r>
      <w:bookmarkStart w:id="3" w:name="DocNumber"/>
      <w:r w:rsidRPr="001A4A96">
        <w:rPr>
          <w:i/>
        </w:rPr>
        <w:instrText>B</w:instrText>
      </w:r>
      <w:r w:rsidRPr="0066275B">
        <w:rPr>
          <w:i/>
        </w:rPr>
        <w:instrText>9</w:instrText>
      </w:r>
      <w:r w:rsidRPr="001A4A96">
        <w:rPr>
          <w:i/>
        </w:rPr>
        <w:instrText>-</w:instrText>
      </w:r>
      <w:r w:rsidRPr="0066275B">
        <w:rPr>
          <w:i/>
        </w:rPr>
        <w:instrText>0063</w:instrText>
      </w:r>
      <w:r w:rsidRPr="001A4A96">
        <w:rPr>
          <w:i/>
        </w:rPr>
        <w:instrText xml:space="preserve">, </w:instrText>
      </w:r>
      <w:r w:rsidRPr="0066275B">
        <w:rPr>
          <w:i/>
        </w:rPr>
        <w:instrText>0066</w:instrText>
      </w:r>
      <w:r w:rsidRPr="001A4A96">
        <w:rPr>
          <w:i/>
        </w:rPr>
        <w:instrText xml:space="preserve">, </w:instrText>
      </w:r>
      <w:r w:rsidRPr="0066275B">
        <w:rPr>
          <w:i/>
        </w:rPr>
        <w:instrText>0072</w:instrText>
      </w:r>
      <w:r w:rsidRPr="001A4A96">
        <w:rPr>
          <w:i/>
        </w:rPr>
        <w:instrText xml:space="preserve">, </w:instrText>
      </w:r>
      <w:r w:rsidRPr="0066275B">
        <w:rPr>
          <w:i/>
        </w:rPr>
        <w:instrText>0076</w:instrText>
      </w:r>
      <w:r w:rsidRPr="001A4A96">
        <w:rPr>
          <w:i/>
        </w:rPr>
        <w:instrText xml:space="preserve">, </w:instrText>
      </w:r>
      <w:r w:rsidRPr="0066275B">
        <w:rPr>
          <w:i/>
        </w:rPr>
        <w:instrText>0078</w:instrText>
      </w:r>
      <w:r w:rsidRPr="001A4A96">
        <w:rPr>
          <w:i/>
        </w:rPr>
        <w:instrText xml:space="preserve"> und </w:instrText>
      </w:r>
      <w:r w:rsidRPr="0066275B">
        <w:rPr>
          <w:i/>
        </w:rPr>
        <w:instrText>0080</w:instrText>
      </w:r>
      <w:r w:rsidRPr="001A4A96">
        <w:rPr>
          <w:i/>
        </w:rPr>
        <w:instrText>/</w:instrText>
      </w:r>
      <w:r w:rsidRPr="0066275B">
        <w:rPr>
          <w:i/>
        </w:rPr>
        <w:instrText>2024</w:instrText>
      </w:r>
      <w:bookmarkEnd w:id="3"/>
      <w:r w:rsidRPr="001A4A96">
        <w:rPr>
          <w:i/>
        </w:rPr>
        <w:instrText>)"\l</w:instrText>
      </w:r>
      <w:r w:rsidRPr="0066275B">
        <w:rPr>
          <w:i/>
        </w:rPr>
        <w:instrText>3</w:instrText>
      </w:r>
      <w:r w:rsidRPr="001A4A96">
        <w:rPr>
          <w:i/>
        </w:rPr>
        <w:instrText xml:space="preserve"> \n&gt; \* MERGEFORMAT </w:instrText>
      </w:r>
      <w:r w:rsidRPr="001A4A96">
        <w:rPr>
          <w:i/>
        </w:rPr>
        <w:fldChar w:fldCharType="end"/>
      </w:r>
    </w:p>
    <w:p w:rsidR="002E738F" w:rsidRPr="001A4A96" w:rsidRDefault="002E738F" w:rsidP="002E738F">
      <w:pPr>
        <w:rPr>
          <w:vanish/>
        </w:rPr>
      </w:pPr>
      <w:bookmarkStart w:id="4" w:name="PE"/>
      <w:r w:rsidRPr="001A4A96">
        <w:rPr>
          <w:vanish/>
        </w:rPr>
        <w:t>PE</w:t>
      </w:r>
      <w:r w:rsidRPr="0066275B">
        <w:rPr>
          <w:vanish/>
        </w:rPr>
        <w:t>756</w:t>
      </w:r>
      <w:r w:rsidRPr="001A4A96">
        <w:rPr>
          <w:vanish/>
        </w:rPr>
        <w:t>.</w:t>
      </w:r>
      <w:r w:rsidRPr="0066275B">
        <w:rPr>
          <w:vanish/>
        </w:rPr>
        <w:t>748</w:t>
      </w:r>
      <w:bookmarkEnd w:id="4"/>
    </w:p>
    <w:p w:rsidR="002E738F" w:rsidRPr="001A4A96" w:rsidRDefault="002E738F" w:rsidP="002E738F">
      <w:pPr>
        <w:pStyle w:val="ATHeading3"/>
      </w:pPr>
      <w:bookmarkStart w:id="5" w:name="Sujet"/>
      <w:r w:rsidRPr="001A4A96">
        <w:t xml:space="preserve">Entschließung des Europäischen Parlaments vom </w:t>
      </w:r>
      <w:r w:rsidRPr="0066275B">
        <w:t>18</w:t>
      </w:r>
      <w:r w:rsidRPr="001A4A96">
        <w:t xml:space="preserve">. Januar </w:t>
      </w:r>
      <w:r w:rsidRPr="0066275B">
        <w:t>2024</w:t>
      </w:r>
      <w:r w:rsidRPr="001A4A96">
        <w:t xml:space="preserve"> zu der drohenden Hungersnot infolge der Ausweitung des Konflikts im Sudan</w:t>
      </w:r>
      <w:bookmarkEnd w:id="5"/>
      <w:r w:rsidRPr="001A4A96">
        <w:t xml:space="preserve"> </w:t>
      </w:r>
      <w:bookmarkStart w:id="6" w:name="References"/>
      <w:r w:rsidRPr="001A4A96">
        <w:t>(</w:t>
      </w:r>
      <w:r w:rsidRPr="0066275B">
        <w:t>2024</w:t>
      </w:r>
      <w:r w:rsidRPr="001A4A96">
        <w:t>/</w:t>
      </w:r>
      <w:r w:rsidRPr="0066275B">
        <w:t>2505</w:t>
      </w:r>
      <w:r w:rsidRPr="001A4A96">
        <w:t>(RSP))</w:t>
      </w:r>
      <w:bookmarkEnd w:id="6"/>
    </w:p>
    <w:p w:rsidR="00070CA9" w:rsidRPr="001A4A96" w:rsidRDefault="00070CA9" w:rsidP="00070CA9">
      <w:pPr>
        <w:pStyle w:val="EPComma"/>
        <w:rPr>
          <w:i/>
        </w:rPr>
      </w:pPr>
      <w:bookmarkStart w:id="7" w:name="TextBodyBegin"/>
      <w:bookmarkEnd w:id="7"/>
      <w:r w:rsidRPr="001A4A96">
        <w:rPr>
          <w:i/>
        </w:rPr>
        <w:t>Das Europäische Parlament,</w:t>
      </w:r>
    </w:p>
    <w:p w:rsidR="00070CA9" w:rsidRPr="001A4A96" w:rsidRDefault="00070CA9" w:rsidP="00070CA9">
      <w:pPr>
        <w:pStyle w:val="NormalHanging12a"/>
        <w:ind w:left="709" w:hanging="709"/>
        <w:rPr>
          <w:rFonts w:eastAsiaTheme="minorHAnsi"/>
        </w:rPr>
      </w:pPr>
      <w:r w:rsidRPr="001A4A96">
        <w:t>–</w:t>
      </w:r>
      <w:r w:rsidRPr="001A4A96">
        <w:tab/>
        <w:t>unter Hinweis auf seine früheren Entschließungen zum Sudan,</w:t>
      </w:r>
    </w:p>
    <w:p w:rsidR="00070CA9" w:rsidRPr="001A4A96" w:rsidRDefault="00070CA9" w:rsidP="00070CA9">
      <w:pPr>
        <w:pStyle w:val="NormalHanging12a"/>
        <w:ind w:left="709" w:hanging="709"/>
        <w:rPr>
          <w:rFonts w:eastAsiaTheme="minorHAnsi"/>
        </w:rPr>
      </w:pPr>
      <w:r w:rsidRPr="001A4A96">
        <w:t>–</w:t>
      </w:r>
      <w:r w:rsidRPr="001A4A96">
        <w:tab/>
        <w:t xml:space="preserve">unter Hinweis auf die Erklärung von </w:t>
      </w:r>
      <w:proofErr w:type="spellStart"/>
      <w:r w:rsidRPr="001A4A96">
        <w:t>Dschidda</w:t>
      </w:r>
      <w:proofErr w:type="spellEnd"/>
      <w:r w:rsidRPr="001A4A96">
        <w:t xml:space="preserve"> über die Verpflichtung zum Schutz der Zivilbevölkerung des Sudan,</w:t>
      </w:r>
    </w:p>
    <w:p w:rsidR="00070CA9" w:rsidRPr="001A4A96" w:rsidRDefault="00070CA9" w:rsidP="00070CA9">
      <w:pPr>
        <w:pStyle w:val="NormalHanging12a"/>
        <w:ind w:left="709" w:hanging="709"/>
        <w:rPr>
          <w:rFonts w:eastAsiaTheme="minorHAnsi"/>
        </w:rPr>
      </w:pPr>
      <w:r w:rsidRPr="001A4A96">
        <w:t>–</w:t>
      </w:r>
      <w:r w:rsidRPr="001A4A96">
        <w:tab/>
        <w:t>unter Hinweis auf die Allgemeine Erklärung der Menschenrechte,</w:t>
      </w:r>
    </w:p>
    <w:p w:rsidR="00070CA9" w:rsidRPr="001A4A96" w:rsidRDefault="00070CA9" w:rsidP="00070CA9">
      <w:pPr>
        <w:pStyle w:val="NormalHanging12a"/>
        <w:ind w:left="709" w:hanging="709"/>
        <w:rPr>
          <w:rFonts w:eastAsiaTheme="minorHAnsi"/>
        </w:rPr>
      </w:pPr>
      <w:r w:rsidRPr="001A4A96">
        <w:t>–</w:t>
      </w:r>
      <w:r w:rsidRPr="001A4A96">
        <w:tab/>
        <w:t>gestützt auf Artikel </w:t>
      </w:r>
      <w:r w:rsidRPr="0066275B">
        <w:t>144</w:t>
      </w:r>
      <w:r w:rsidRPr="001A4A96">
        <w:t xml:space="preserve"> Absatz </w:t>
      </w:r>
      <w:r w:rsidRPr="0066275B">
        <w:t>5</w:t>
      </w:r>
      <w:r w:rsidRPr="001A4A96">
        <w:t xml:space="preserve"> und Artikel </w:t>
      </w:r>
      <w:r w:rsidRPr="0066275B">
        <w:t>132</w:t>
      </w:r>
      <w:r w:rsidRPr="001A4A96">
        <w:t xml:space="preserve"> Absatz </w:t>
      </w:r>
      <w:r w:rsidRPr="0066275B">
        <w:t>4</w:t>
      </w:r>
      <w:r w:rsidRPr="001A4A96">
        <w:t xml:space="preserve"> seiner Geschäftsordnung,</w:t>
      </w:r>
    </w:p>
    <w:p w:rsidR="00070CA9" w:rsidRPr="001A4A96" w:rsidRDefault="00070CA9" w:rsidP="00070CA9">
      <w:pPr>
        <w:pStyle w:val="NormalHanging12a"/>
        <w:ind w:left="709" w:hanging="709"/>
      </w:pPr>
      <w:r w:rsidRPr="001A4A96">
        <w:t>A.</w:t>
      </w:r>
      <w:r w:rsidRPr="001A4A96">
        <w:tab/>
        <w:t xml:space="preserve">in der Erwägung, dass der gewaltsame Konflikt zwischen den sudanesischen Streitkräften und den Rapid Support Forces nach wie vor die Hauptursache für die lebensbedrohliche und akute Ernährungsunsicherheit im Sudan ist, die </w:t>
      </w:r>
      <w:r w:rsidRPr="0066275B">
        <w:t>18</w:t>
      </w:r>
      <w:r w:rsidRPr="001A4A96">
        <w:t> Millionen Menschen betrifft, von denen fünf Millionen von einer akuten Hungersnot betroffen sind;</w:t>
      </w:r>
    </w:p>
    <w:p w:rsidR="00070CA9" w:rsidRPr="001A4A96" w:rsidRDefault="00070CA9" w:rsidP="00070CA9">
      <w:pPr>
        <w:pStyle w:val="NormalHanging12a"/>
        <w:ind w:left="709" w:hanging="709"/>
      </w:pPr>
      <w:r w:rsidRPr="001A4A96">
        <w:t>B.</w:t>
      </w:r>
      <w:r w:rsidRPr="001A4A96">
        <w:tab/>
        <w:t xml:space="preserve">in der Erwägung, dass über </w:t>
      </w:r>
      <w:r w:rsidRPr="0066275B">
        <w:t>7</w:t>
      </w:r>
      <w:r w:rsidRPr="001A4A96">
        <w:t>,</w:t>
      </w:r>
      <w:r w:rsidRPr="0066275B">
        <w:t>5</w:t>
      </w:r>
      <w:r w:rsidRPr="001A4A96">
        <w:t xml:space="preserve"> Millionen Menschen im Sudan und darüber hinaus vertrieben wurden, was </w:t>
      </w:r>
      <w:proofErr w:type="gramStart"/>
      <w:r w:rsidRPr="001A4A96">
        <w:t>großes</w:t>
      </w:r>
      <w:proofErr w:type="gramEnd"/>
      <w:r w:rsidRPr="001A4A96">
        <w:t xml:space="preserve"> Leid verursacht hat und wovon insbesondere Frauen und Kinder betroffen sind; in der Erwägung, dass der Sudan inzwischen die weltweit höchste Zahl an Vertriebenen beherbergt; </w:t>
      </w:r>
    </w:p>
    <w:p w:rsidR="00070CA9" w:rsidRPr="001A4A96" w:rsidRDefault="00070CA9" w:rsidP="00070CA9">
      <w:pPr>
        <w:pStyle w:val="NormalHanging12a"/>
        <w:ind w:left="709" w:hanging="709"/>
      </w:pPr>
      <w:r w:rsidRPr="001A4A96">
        <w:t>C.</w:t>
      </w:r>
      <w:r w:rsidRPr="001A4A96">
        <w:tab/>
        <w:t xml:space="preserve">in der Erwägung, dass der Konflikt bislang </w:t>
      </w:r>
      <w:r w:rsidRPr="0066275B">
        <w:t>12</w:t>
      </w:r>
      <w:r w:rsidRPr="001A4A96">
        <w:t> </w:t>
      </w:r>
      <w:r w:rsidRPr="0066275B">
        <w:t>000</w:t>
      </w:r>
      <w:r w:rsidRPr="001A4A96">
        <w:t xml:space="preserve"> Todesopfer gefordert hat; in der Erwägung, dass ethnisch motivierte Angriffe, insbesondere gegen die Gemeinschaft der </w:t>
      </w:r>
      <w:proofErr w:type="spellStart"/>
      <w:r w:rsidRPr="001A4A96">
        <w:t>Masalit</w:t>
      </w:r>
      <w:proofErr w:type="spellEnd"/>
      <w:r w:rsidRPr="001A4A96">
        <w:t xml:space="preserve">, sowohl in </w:t>
      </w:r>
      <w:proofErr w:type="spellStart"/>
      <w:r w:rsidRPr="001A4A96">
        <w:t>Darfur</w:t>
      </w:r>
      <w:proofErr w:type="spellEnd"/>
      <w:r w:rsidRPr="001A4A96">
        <w:t xml:space="preserve"> als auch im gesamten Land zugenommen haben, wodurch die Gefahr einer ethnischen Säuberung bedenklich zunimmt; in der Erwägung, dass auch systematisch sexuelle Gewalt eingesetzt wird;</w:t>
      </w:r>
    </w:p>
    <w:p w:rsidR="00070CA9" w:rsidRPr="001A4A96" w:rsidRDefault="00070CA9" w:rsidP="00070CA9">
      <w:pPr>
        <w:pStyle w:val="NormalHanging12a"/>
        <w:ind w:left="709" w:hanging="709"/>
      </w:pPr>
      <w:r w:rsidRPr="001A4A96">
        <w:rPr>
          <w:shd w:val="clear" w:color="auto" w:fill="FFFFFF"/>
        </w:rPr>
        <w:t>D.</w:t>
      </w:r>
      <w:r w:rsidRPr="001A4A96">
        <w:rPr>
          <w:shd w:val="clear" w:color="auto" w:fill="FFFFFF"/>
        </w:rPr>
        <w:tab/>
        <w:t>in der Erwägung, dass der Konflikt zu einer dramatischen Verschärfung der Engpässe bei grundlegenden Versorgungsgütern und Brennstoff</w:t>
      </w:r>
      <w:r w:rsidRPr="001A4A96">
        <w:t xml:space="preserve"> in Gebieten geführt hat, in denen der Zugang für humanitäre Hilfe eingeschränkt ist; in der Erwägung, dass der Konflikt inzwischen auch die Getreideanbaugebiete erfasst hat; in der Erwägung, dass das Land die weltweit höchste Quote der Unterernährung bei Kindern aufweist; </w:t>
      </w:r>
    </w:p>
    <w:p w:rsidR="00070CA9" w:rsidRPr="001A4A96" w:rsidRDefault="00070CA9" w:rsidP="00070CA9">
      <w:pPr>
        <w:pStyle w:val="NormalHanging12a"/>
        <w:ind w:left="709" w:hanging="709"/>
      </w:pPr>
      <w:r w:rsidRPr="001A4A96">
        <w:lastRenderedPageBreak/>
        <w:t>E.</w:t>
      </w:r>
      <w:r w:rsidRPr="001A4A96">
        <w:tab/>
        <w:t>in der Erwägung, dass die Angriffe auf humanitäre Helfer und Infrastruktur dazu geführt haben, dass Organisationen ihre Tätigkeiten aussetzen mussten, wodurch die Ernährungssicherheit beeinträchtigt wurde;</w:t>
      </w:r>
    </w:p>
    <w:p w:rsidR="00070CA9" w:rsidRPr="001A4A96" w:rsidRDefault="00070CA9" w:rsidP="00070CA9">
      <w:pPr>
        <w:pStyle w:val="NormalHanging12a"/>
        <w:ind w:left="709" w:hanging="709"/>
      </w:pPr>
      <w:r w:rsidRPr="001A4A96">
        <w:t>F.</w:t>
      </w:r>
      <w:r w:rsidRPr="001A4A96">
        <w:tab/>
        <w:t xml:space="preserve">in der Erwägung, dass die Kommission </w:t>
      </w:r>
      <w:r w:rsidRPr="0066275B">
        <w:t>2023</w:t>
      </w:r>
      <w:r w:rsidRPr="001A4A96">
        <w:t xml:space="preserve"> mehr als </w:t>
      </w:r>
      <w:r w:rsidRPr="0066275B">
        <w:t>128</w:t>
      </w:r>
      <w:r w:rsidRPr="001A4A96">
        <w:t xml:space="preserve"> Mio. EUR für ihre humanitäre Hilfe im Sudan mobilisiert hat; </w:t>
      </w:r>
    </w:p>
    <w:p w:rsidR="00070CA9" w:rsidRPr="001A4A96" w:rsidRDefault="00070CA9" w:rsidP="00070CA9">
      <w:pPr>
        <w:pStyle w:val="NormalHanging12a"/>
        <w:ind w:left="709" w:hanging="709"/>
      </w:pPr>
      <w:r w:rsidRPr="0066275B">
        <w:t>1</w:t>
      </w:r>
      <w:r w:rsidRPr="001A4A96">
        <w:t>.</w:t>
      </w:r>
      <w:r w:rsidRPr="001A4A96">
        <w:tab/>
        <w:t>verurteilt die anhaltende Gewalt zwischen den konkurrierenden bewaffneten Gruppierungen im Sudan und die Menschenrechtsverletzungen samt der dadurch verursachten Ernährungsunsicherheit aufs Schärfste; bedauert die wiederholten Angriffe auf die Zivilbevölkerung und ruft allen Seiten ihre völkerrechtlichen Verpflichtungen in Erinnerung;</w:t>
      </w:r>
    </w:p>
    <w:p w:rsidR="00070CA9" w:rsidRPr="001A4A96" w:rsidRDefault="00070CA9" w:rsidP="00070CA9">
      <w:pPr>
        <w:pStyle w:val="NormalHanging12a"/>
        <w:ind w:left="709" w:hanging="709"/>
      </w:pPr>
      <w:r w:rsidRPr="0066275B">
        <w:t>2</w:t>
      </w:r>
      <w:r w:rsidRPr="001A4A96">
        <w:t>.</w:t>
      </w:r>
      <w:r w:rsidRPr="001A4A96">
        <w:tab/>
        <w:t xml:space="preserve">fordert alle Konfliktparteien auf, die Feindseligkeiten unverzüglich einzustellen, einen sicheren, zeitnahen und ungehinderten Zugang für humanitäre Hilfe zu ermöglichen, unter anderem, indem sie ihren mit der Erklärung von </w:t>
      </w:r>
      <w:proofErr w:type="spellStart"/>
      <w:r w:rsidRPr="001A4A96">
        <w:t>Dschidda</w:t>
      </w:r>
      <w:proofErr w:type="spellEnd"/>
      <w:r w:rsidRPr="001A4A96">
        <w:t xml:space="preserve"> eingegangenen Verpflichtungen nachkommen, und sich um eine friedliche Lösung des Konflikts am Verhandlungstisch zu bemühen; unterstützt uneingeschränkt alle diesbezüglichen regionalen und internationalen Bemühungen; fordert die externen Konfliktparteien auf, von Einmischungen abzusehen, die den Konflikt befeuern und zur Instabilität beitragen;</w:t>
      </w:r>
    </w:p>
    <w:p w:rsidR="00070CA9" w:rsidRPr="001A4A96" w:rsidRDefault="00070CA9" w:rsidP="00070CA9">
      <w:pPr>
        <w:pStyle w:val="NormalHanging12a"/>
        <w:ind w:left="709" w:hanging="709"/>
      </w:pPr>
      <w:r w:rsidRPr="0066275B">
        <w:t>3</w:t>
      </w:r>
      <w:r w:rsidRPr="001A4A96">
        <w:t>.</w:t>
      </w:r>
      <w:r w:rsidRPr="001A4A96">
        <w:tab/>
        <w:t xml:space="preserve">betont, dass ein gleichberechtigter Zugang zu humanitärer Hilfe für die Zivilbevölkerung gewährleistet werden muss, die unter den anhaltenden Kämpfen leidet und von Nahrungsmittel-, Wasser- und Brennstoffknappheit, Einschränkungen bei der Kommunikation und der Stromversorgung sowie sehr hohen Preisen für lebenswichtige Güter betroffen ist; </w:t>
      </w:r>
    </w:p>
    <w:p w:rsidR="00070CA9" w:rsidRPr="001A4A96" w:rsidRDefault="00070CA9" w:rsidP="00070CA9">
      <w:pPr>
        <w:pStyle w:val="NormalHanging12a"/>
        <w:ind w:left="709" w:hanging="709"/>
      </w:pPr>
      <w:r w:rsidRPr="0066275B">
        <w:t>4</w:t>
      </w:r>
      <w:r w:rsidRPr="001A4A96">
        <w:t>.</w:t>
      </w:r>
      <w:r w:rsidRPr="001A4A96">
        <w:tab/>
        <w:t>fordert die EU und ihre Mitgliedstaaten auf, die Notfallfinanzierung für die humanitäre Hilfe im gesamten Sudan und in seinen Nachbarländern aufzustocken; betont, dass Überlebende sexueller Gewalt besondere Unterstützung benötigen, u. a. Schutz-, Betreuungs-, Behandlungs- und Unterstützungsmaßnahmen;</w:t>
      </w:r>
    </w:p>
    <w:p w:rsidR="00070CA9" w:rsidRPr="001A4A96" w:rsidRDefault="00070CA9" w:rsidP="00070CA9">
      <w:pPr>
        <w:pStyle w:val="NormalHanging12a"/>
        <w:ind w:left="709" w:hanging="709"/>
      </w:pPr>
      <w:r w:rsidRPr="0066275B">
        <w:t>5</w:t>
      </w:r>
      <w:r w:rsidRPr="001A4A96">
        <w:t>.</w:t>
      </w:r>
      <w:r w:rsidRPr="001A4A96">
        <w:tab/>
        <w:t xml:space="preserve">fordert die EU auf, im Rahmen der globalen Sanktionsregelung der EU im Bereich der Menschenrechte Sanktionen gegen diejenigen zu verhängen, die für die Menschenrechtsverletzungen verantwortlich sind; fordert den Sicherheitsrat der Vereinten Nationen auf, Verstöße gegen das Waffenembargo der Vereinten Nationen gegen </w:t>
      </w:r>
      <w:proofErr w:type="spellStart"/>
      <w:r w:rsidRPr="001A4A96">
        <w:t>Darfur</w:t>
      </w:r>
      <w:proofErr w:type="spellEnd"/>
      <w:r w:rsidRPr="001A4A96">
        <w:t xml:space="preserve"> zu ahnden und das Embargo auf das gesamte Land auszuweiten; </w:t>
      </w:r>
    </w:p>
    <w:p w:rsidR="00E365E1" w:rsidRPr="001A4A96" w:rsidRDefault="00070CA9" w:rsidP="0066275B">
      <w:pPr>
        <w:ind w:left="567" w:hanging="567"/>
      </w:pPr>
      <w:r w:rsidRPr="0066275B">
        <w:t>6</w:t>
      </w:r>
      <w:r w:rsidRPr="001A4A96">
        <w:t>.</w:t>
      </w:r>
      <w:r w:rsidRPr="001A4A96">
        <w:tab/>
        <w:t xml:space="preserve">beauftragt seine Präsidentin, diese Entschließung dem Rat, den Staatsorganen des Sudan, der Afrikanischen Union, dem Generalsekretär der Vereinten Nationen und dem Panafrikanischen Parlament </w:t>
      </w:r>
      <w:r w:rsidR="001A4A96" w:rsidRPr="001A4A96">
        <w:t>zu übermitteln.</w:t>
      </w:r>
      <w:bookmarkStart w:id="8" w:name="TextBodyEnd"/>
      <w:bookmarkEnd w:id="8"/>
    </w:p>
    <w:sectPr w:rsidR="00E365E1" w:rsidRPr="001A4A96" w:rsidSect="001A4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38F" w:rsidRPr="001A4A96" w:rsidRDefault="002E738F">
      <w:r w:rsidRPr="001A4A96">
        <w:separator/>
      </w:r>
    </w:p>
  </w:endnote>
  <w:endnote w:type="continuationSeparator" w:id="0">
    <w:p w:rsidR="002E738F" w:rsidRPr="001A4A96" w:rsidRDefault="002E738F">
      <w:r w:rsidRPr="001A4A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4A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4A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4A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38F" w:rsidRPr="001A4A96" w:rsidRDefault="002E738F">
      <w:r w:rsidRPr="001A4A96">
        <w:separator/>
      </w:r>
    </w:p>
  </w:footnote>
  <w:footnote w:type="continuationSeparator" w:id="0">
    <w:p w:rsidR="002E738F" w:rsidRPr="001A4A96" w:rsidRDefault="002E738F">
      <w:r w:rsidRPr="001A4A9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4A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4A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4A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3, 0066, 0072, 0076, 0078 und 0080/2024"/>
    <w:docVar w:name="dvlangue" w:val="DE"/>
    <w:docVar w:name="dvnumam" w:val="0"/>
    <w:docVar w:name="dvpe" w:val="756.748"/>
    <w:docVar w:name="dvtitre" w:val="Entschließung des Europäischen Parlaments vom 18. Januar 2024 zu der drohenden Hungersnot infolge der Ausweitung des Konflikts im Sudan(2024/2505(RSP))"/>
  </w:docVars>
  <w:rsids>
    <w:rsidRoot w:val="002E738F"/>
    <w:rsid w:val="00002272"/>
    <w:rsid w:val="00064002"/>
    <w:rsid w:val="000677B9"/>
    <w:rsid w:val="00070CA9"/>
    <w:rsid w:val="000831BA"/>
    <w:rsid w:val="000A42CC"/>
    <w:rsid w:val="000E7DD9"/>
    <w:rsid w:val="0010095E"/>
    <w:rsid w:val="00125B37"/>
    <w:rsid w:val="00187494"/>
    <w:rsid w:val="001A4A96"/>
    <w:rsid w:val="001F32AE"/>
    <w:rsid w:val="002767FF"/>
    <w:rsid w:val="002B18FE"/>
    <w:rsid w:val="002B5493"/>
    <w:rsid w:val="002E738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275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14F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0D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E59C3A"/>
  <w15:chartTrackingRefBased/>
  <w15:docId w15:val="{1BD12C98-E95F-4713-AD4C-AD68FC9D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70CA9"/>
    <w:pPr>
      <w:spacing w:after="240"/>
      <w:ind w:left="567" w:hanging="567"/>
    </w:pPr>
  </w:style>
  <w:style w:type="paragraph" w:customStyle="1" w:styleId="EPComma">
    <w:name w:val="EPComma"/>
    <w:basedOn w:val="Normal"/>
    <w:rsid w:val="00070CA9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589E4-C524-42BB-8BF0-1F6585FF6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LL-Start</dc:creator>
  <cp:keywords/>
  <cp:lastModifiedBy>LL-Start</cp:lastModifiedBy>
  <cp:revision>2</cp:revision>
  <cp:lastPrinted>2004-11-19T15:42:00Z</cp:lastPrinted>
  <dcterms:created xsi:type="dcterms:W3CDTF">2024-01-18T12:56:00Z</dcterms:created>
  <dcterms:modified xsi:type="dcterms:W3CDTF">2024-01-18T12:56:00Z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B9-0063, 0066, 0072, 0076, 0078 und 0080/2024</vt:lpwstr>
  </property>
  <property fmtid="{D5CDD505-2E9C-101B-9397-08002B2CF9AE}" pid="4" name="&lt;Type&gt;">
    <vt:lpwstr>RR</vt:lpwstr>
  </property>
</Properties>
</file>