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16A" w:rsidTr="0010095E">
        <w:trPr>
          <w:trHeight w:hRule="exact" w:val="1418"/>
        </w:trPr>
        <w:tc>
          <w:tcPr>
            <w:tcW w:w="6804" w:type="dxa"/>
            <w:shd w:val="clear" w:color="auto" w:fill="auto"/>
            <w:vAlign w:val="center"/>
          </w:tcPr>
          <w:p w:rsidR="00751A4A" w:rsidRPr="008F316A" w:rsidRDefault="00262BCD" w:rsidP="0010095E">
            <w:pPr>
              <w:pStyle w:val="EPName"/>
            </w:pPr>
            <w:r w:rsidRPr="008F316A">
              <w:t>Euroopan parlamentti</w:t>
            </w:r>
          </w:p>
          <w:p w:rsidR="00751A4A" w:rsidRPr="008F316A" w:rsidRDefault="00817416" w:rsidP="00756632">
            <w:pPr>
              <w:pStyle w:val="EPTerm"/>
              <w:rPr>
                <w:rStyle w:val="HideTWBExt"/>
                <w:noProof w:val="0"/>
                <w:vanish w:val="0"/>
                <w:color w:val="auto"/>
              </w:rPr>
            </w:pPr>
            <w:r w:rsidRPr="008F316A">
              <w:t>2019-2024</w:t>
            </w:r>
          </w:p>
        </w:tc>
        <w:tc>
          <w:tcPr>
            <w:tcW w:w="2268" w:type="dxa"/>
            <w:shd w:val="clear" w:color="auto" w:fill="auto"/>
          </w:tcPr>
          <w:p w:rsidR="00751A4A" w:rsidRPr="008F316A" w:rsidRDefault="00187494" w:rsidP="0010095E">
            <w:pPr>
              <w:pStyle w:val="EPLogo"/>
            </w:pPr>
            <w:r w:rsidRPr="008F31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316A" w:rsidRDefault="00D058B8" w:rsidP="004C5D52">
      <w:pPr>
        <w:pStyle w:val="LineTop"/>
      </w:pPr>
    </w:p>
    <w:p w:rsidR="00680577" w:rsidRPr="008F316A" w:rsidRDefault="00262BCD" w:rsidP="00680577">
      <w:pPr>
        <w:pStyle w:val="EPBodyTA1"/>
      </w:pPr>
      <w:r w:rsidRPr="008F316A">
        <w:t>HYVÄKSYTYT TEKSTIT</w:t>
      </w:r>
    </w:p>
    <w:p w:rsidR="00D058B8" w:rsidRPr="008F316A" w:rsidRDefault="00D058B8" w:rsidP="00D058B8">
      <w:pPr>
        <w:pStyle w:val="LineBottom"/>
      </w:pPr>
    </w:p>
    <w:p w:rsidR="00262BCD" w:rsidRPr="008F316A" w:rsidRDefault="00262BCD" w:rsidP="00262BCD">
      <w:pPr>
        <w:pStyle w:val="ATHeading1"/>
      </w:pPr>
      <w:bookmarkStart w:id="0" w:name="TANumber"/>
      <w:r w:rsidRPr="008F316A">
        <w:t>P9_TA(2024)00</w:t>
      </w:r>
      <w:r w:rsidR="00E6601D">
        <w:t>38</w:t>
      </w:r>
      <w:bookmarkEnd w:id="0"/>
    </w:p>
    <w:p w:rsidR="00262BCD" w:rsidRPr="008F316A" w:rsidRDefault="00262BCD" w:rsidP="00262BCD">
      <w:pPr>
        <w:pStyle w:val="ATHeading2"/>
      </w:pPr>
      <w:bookmarkStart w:id="1" w:name="title"/>
      <w:r w:rsidRPr="008F316A">
        <w:t>Nälänhädän uhka konfliktin levittyä Sudanissa</w:t>
      </w:r>
      <w:bookmarkEnd w:id="1"/>
    </w:p>
    <w:p w:rsidR="00262BCD" w:rsidRPr="008F316A" w:rsidRDefault="00262BCD" w:rsidP="00262BCD">
      <w:pPr>
        <w:rPr>
          <w:i/>
          <w:vanish/>
        </w:rPr>
      </w:pPr>
      <w:r w:rsidRPr="008F316A">
        <w:rPr>
          <w:i/>
        </w:rPr>
        <w:fldChar w:fldCharType="begin"/>
      </w:r>
      <w:r w:rsidRPr="008F316A">
        <w:rPr>
          <w:i/>
        </w:rPr>
        <w:instrText xml:space="preserve"> TC"(</w:instrText>
      </w:r>
      <w:bookmarkStart w:id="2" w:name="DocNumber"/>
      <w:r w:rsidRPr="008F316A">
        <w:rPr>
          <w:i/>
        </w:rPr>
        <w:instrText>B9-0063</w:instrText>
      </w:r>
      <w:r w:rsidR="00970A59">
        <w:rPr>
          <w:i/>
        </w:rPr>
        <w:instrText>, 0066, 0072, 0076, 0078 ja 0080</w:instrText>
      </w:r>
      <w:r w:rsidRPr="008F316A">
        <w:rPr>
          <w:i/>
        </w:rPr>
        <w:instrText>/2024</w:instrText>
      </w:r>
      <w:bookmarkEnd w:id="2"/>
      <w:r w:rsidRPr="008F316A">
        <w:rPr>
          <w:i/>
        </w:rPr>
        <w:instrText xml:space="preserve">)"\l3 \n&gt; \* MERGEFORMAT </w:instrText>
      </w:r>
      <w:r w:rsidRPr="008F316A">
        <w:rPr>
          <w:i/>
        </w:rPr>
        <w:fldChar w:fldCharType="end"/>
      </w:r>
    </w:p>
    <w:p w:rsidR="00262BCD" w:rsidRPr="008F316A" w:rsidRDefault="00262BCD" w:rsidP="00262BCD">
      <w:pPr>
        <w:rPr>
          <w:vanish/>
        </w:rPr>
      </w:pPr>
      <w:bookmarkStart w:id="3" w:name="PE"/>
      <w:r w:rsidRPr="008F316A">
        <w:rPr>
          <w:vanish/>
        </w:rPr>
        <w:t>PE756.748</w:t>
      </w:r>
      <w:bookmarkEnd w:id="3"/>
    </w:p>
    <w:p w:rsidR="00262BCD" w:rsidRPr="008F316A" w:rsidRDefault="00262BCD" w:rsidP="00262BCD">
      <w:pPr>
        <w:pStyle w:val="ATHeading3"/>
      </w:pPr>
      <w:bookmarkStart w:id="4" w:name="Sujet"/>
      <w:r w:rsidRPr="008F316A">
        <w:t>Euroopan parlamentin päätöslauselma 18. tammikuuta 2024 nälänhädän uhasta konfliktin levittyä Sudanissa</w:t>
      </w:r>
      <w:bookmarkEnd w:id="4"/>
      <w:r w:rsidRPr="008F316A">
        <w:t xml:space="preserve"> </w:t>
      </w:r>
      <w:bookmarkStart w:id="5" w:name="References"/>
      <w:r w:rsidRPr="008F316A">
        <w:t>(2024/2505(RSP))</w:t>
      </w:r>
      <w:bookmarkEnd w:id="5"/>
    </w:p>
    <w:p w:rsidR="00C96955" w:rsidRPr="008F316A" w:rsidRDefault="00C96955" w:rsidP="00C96955">
      <w:pPr>
        <w:pStyle w:val="EPComma"/>
        <w:rPr>
          <w:i/>
        </w:rPr>
      </w:pPr>
      <w:bookmarkStart w:id="6" w:name="TextBodyBegin"/>
      <w:bookmarkEnd w:id="6"/>
      <w:r w:rsidRPr="008F316A">
        <w:rPr>
          <w:i/>
        </w:rPr>
        <w:t>Euroopan parlamentti, joka</w:t>
      </w:r>
    </w:p>
    <w:p w:rsidR="00C96955" w:rsidRPr="008F316A" w:rsidRDefault="00C96955" w:rsidP="00970A59">
      <w:pPr>
        <w:pStyle w:val="NormalHanging12a"/>
        <w:widowControl/>
        <w:rPr>
          <w:rFonts w:eastAsiaTheme="minorHAnsi"/>
        </w:rPr>
      </w:pPr>
      <w:r w:rsidRPr="008F316A">
        <w:t>–</w:t>
      </w:r>
      <w:r w:rsidRPr="008F316A">
        <w:tab/>
        <w:t>ottaa huomioon aiemmat päätöslauselmansa Sudanista,</w:t>
      </w:r>
    </w:p>
    <w:p w:rsidR="00C96955" w:rsidRPr="008F316A" w:rsidRDefault="00C96955" w:rsidP="00970A59">
      <w:pPr>
        <w:pStyle w:val="NormalHanging12a"/>
        <w:widowControl/>
        <w:rPr>
          <w:rFonts w:eastAsiaTheme="minorHAnsi"/>
        </w:rPr>
      </w:pPr>
      <w:r w:rsidRPr="008F316A">
        <w:t>–</w:t>
      </w:r>
      <w:r w:rsidRPr="008F316A">
        <w:tab/>
        <w:t>ottaa huomioon Jeddan julistuksen sitoumuksesta suojella Sudanin siviilejä,</w:t>
      </w:r>
    </w:p>
    <w:p w:rsidR="00C96955" w:rsidRPr="008F316A" w:rsidRDefault="00C96955" w:rsidP="00970A59">
      <w:pPr>
        <w:pStyle w:val="NormalHanging12a"/>
        <w:widowControl/>
        <w:rPr>
          <w:rFonts w:eastAsiaTheme="minorHAnsi"/>
        </w:rPr>
      </w:pPr>
      <w:r w:rsidRPr="008F316A">
        <w:t>–</w:t>
      </w:r>
      <w:r w:rsidRPr="008F316A">
        <w:tab/>
        <w:t>ottaa huomioon ihmisoikeuksien yleismaailmallisen julistuksen,</w:t>
      </w:r>
    </w:p>
    <w:p w:rsidR="00C96955" w:rsidRPr="008F316A" w:rsidRDefault="00C96955" w:rsidP="00970A59">
      <w:pPr>
        <w:pStyle w:val="NormalHanging12a"/>
        <w:widowControl/>
        <w:rPr>
          <w:rFonts w:eastAsiaTheme="minorHAnsi"/>
        </w:rPr>
      </w:pPr>
      <w:r w:rsidRPr="008F316A">
        <w:t>–</w:t>
      </w:r>
      <w:r w:rsidRPr="008F316A">
        <w:tab/>
        <w:t>ottaa huomioon työjärjestyksen 144 artiklan 5 kohdan ja 132 artiklan 4 kohdan,</w:t>
      </w:r>
    </w:p>
    <w:p w:rsidR="00C96955" w:rsidRPr="008F316A" w:rsidRDefault="00C96955" w:rsidP="00970A59">
      <w:pPr>
        <w:pStyle w:val="NormalHanging12a"/>
        <w:widowControl/>
      </w:pPr>
      <w:r w:rsidRPr="008F316A">
        <w:t>A.</w:t>
      </w:r>
      <w:r w:rsidRPr="008F316A">
        <w:tab/>
        <w:t>ottaa huomioon, että Sudanin asevoimien ja nopean tuen puolisotilaallisten joukkojen välinen väkivaltainen konflikti on edelleen tärkein syy henkeä uhkaavaan ja akuuttiin ruokaturvan heikkenemiseen Sudanissa ja että heikko ruokaturva vaikuttaa 18 miljoonaan ihmiseen, joista viiden miljoo</w:t>
      </w:r>
      <w:bookmarkStart w:id="7" w:name="_GoBack"/>
      <w:bookmarkEnd w:id="7"/>
      <w:r w:rsidRPr="008F316A">
        <w:t>nan kohdalla nälänhädän uhka on äärimmäinen;</w:t>
      </w:r>
    </w:p>
    <w:p w:rsidR="00C96955" w:rsidRPr="008F316A" w:rsidRDefault="00C96955" w:rsidP="00970A59">
      <w:pPr>
        <w:pStyle w:val="NormalHanging12a"/>
        <w:widowControl/>
      </w:pPr>
      <w:r w:rsidRPr="008F316A">
        <w:t>B.</w:t>
      </w:r>
      <w:r w:rsidRPr="008F316A">
        <w:tab/>
        <w:t xml:space="preserve">ottaa huomioon, että yli 7,5 miljoonaa ihmistä on joutunut siirtymään muille alueille Sudanissa ja sen rajojen ulkopuolelle, mikä on aiheuttanut huomattavaa kärsimystä erityisesti naisille ja lapsille; ottaa huomioon, että Sudanissa on nyt eniten siirtymään joutuneita ihmisiä maailmassa; </w:t>
      </w:r>
    </w:p>
    <w:p w:rsidR="00C96955" w:rsidRPr="008F316A" w:rsidRDefault="00C96955" w:rsidP="00970A59">
      <w:pPr>
        <w:pStyle w:val="NormalHanging12a"/>
        <w:widowControl/>
      </w:pPr>
      <w:r w:rsidRPr="008F316A">
        <w:t>C.</w:t>
      </w:r>
      <w:r w:rsidRPr="008F316A">
        <w:tab/>
        <w:t>ottaa huomioon, että konfliktissa on kuollut noin 12 000 ihmistä; ottaa huomioon, että etnisin perustein tehdyt iskut, erityisesti masalitiyhteisöön kohdistuneet hyökkäykset, ovat lisääntyneet Darfurissa ja koko maassa, mikä lisää merkittävästi etnisen puhdistuksen riskiä; ottaa huomioon, että seksuaalista väkivaltaa on tehty järjestelmällisesti;</w:t>
      </w:r>
    </w:p>
    <w:p w:rsidR="00C96955" w:rsidRPr="008F316A" w:rsidRDefault="00C96955" w:rsidP="00970A59">
      <w:pPr>
        <w:pStyle w:val="NormalHanging12a"/>
        <w:widowControl/>
      </w:pPr>
      <w:r w:rsidRPr="008F316A">
        <w:rPr>
          <w:shd w:val="clear" w:color="auto" w:fill="FFFFFF"/>
        </w:rPr>
        <w:t>D.</w:t>
      </w:r>
      <w:r w:rsidRPr="008F316A">
        <w:rPr>
          <w:shd w:val="clear" w:color="auto" w:fill="FFFFFF"/>
        </w:rPr>
        <w:tab/>
        <w:t>ottaa huomioon, että konflikti on pahentanut dramaattisesti perustarvikkeiden ja polttoaineen puutetta alueilla, joille humanitaarisen avun pääsy on rajallista;</w:t>
      </w:r>
      <w:r w:rsidRPr="008F316A">
        <w:t xml:space="preserve"> ottaa huomioon, että konflikti on levinnyt viljantuotantoalueille; ottaa huomioon, että lasten aliravitsemustilanne on Sudanissa maailman pahin; </w:t>
      </w:r>
    </w:p>
    <w:p w:rsidR="00C96955" w:rsidRPr="008F316A" w:rsidRDefault="00C96955" w:rsidP="00970A59">
      <w:pPr>
        <w:pStyle w:val="NormalHanging12a"/>
        <w:widowControl/>
      </w:pPr>
      <w:r w:rsidRPr="008F316A">
        <w:lastRenderedPageBreak/>
        <w:t>E.</w:t>
      </w:r>
      <w:r w:rsidRPr="008F316A">
        <w:tab/>
        <w:t>ottaa huomioon, että avustustyöntekijöihin ja infrastruktuuriin kohdistuvat hyökkäykset ovat johtaneet siihen, että järjestöt ovat keskeyttäneet toimintansa, mikä on heikentänyt ruokaturvaa;</w:t>
      </w:r>
    </w:p>
    <w:p w:rsidR="00C96955" w:rsidRPr="008F316A" w:rsidRDefault="00C96955" w:rsidP="00970A59">
      <w:pPr>
        <w:pStyle w:val="NormalHanging12a"/>
        <w:widowControl/>
      </w:pPr>
      <w:r w:rsidRPr="008F316A">
        <w:t>F.</w:t>
      </w:r>
      <w:r w:rsidRPr="008F316A">
        <w:tab/>
        <w:t xml:space="preserve">ottaa huomioon, että komissio mobilisoi yli 128 miljoonaa euroa humanitaariseen avustustoimintaan Sudanissa vuonna 2023; </w:t>
      </w:r>
    </w:p>
    <w:p w:rsidR="00C96955" w:rsidRPr="008F316A" w:rsidRDefault="00C96955" w:rsidP="00970A59">
      <w:pPr>
        <w:pStyle w:val="NormalHanging12a"/>
        <w:widowControl/>
      </w:pPr>
      <w:r w:rsidRPr="008F316A">
        <w:t>1.</w:t>
      </w:r>
      <w:r w:rsidRPr="008F316A">
        <w:tab/>
        <w:t>tuomitsee jyrkästi Sudanin kilpailevien aseellisten ryhmittymien välisen jatkuvan väkivallan, ihmisoikeusloukkaukset ja tilanteesta johtuvan puutteellisen ruokaturvan; pitää valitettavina toistuvia siviileihin kohdistuvia hyökkäyksiä ja muistuttaa kaikkia ryhmittymiä niiden kansainvälisen oikeuden mukaisista velvoitteista;</w:t>
      </w:r>
    </w:p>
    <w:p w:rsidR="00C96955" w:rsidRPr="008F316A" w:rsidRDefault="00C96955" w:rsidP="00970A59">
      <w:pPr>
        <w:pStyle w:val="NormalHanging12a"/>
        <w:widowControl/>
      </w:pPr>
      <w:r w:rsidRPr="008F316A">
        <w:t>2.</w:t>
      </w:r>
      <w:r w:rsidRPr="008F316A">
        <w:tab/>
        <w:t>kehottaa kaikkia konfliktin osapuolia lopettamaan välittömästi vihollisuudet, helpottamaan humanitaarisen avun turvallista, oikea-aikaista ja esteetöntä perillepääsyä, myös täyttämällä Jeddan julistuksen mukaisen sitoumuksensa, ja pyrkimään konfliktin rauhanomaisen neuvotteluratkaisun aikaansaamiseen; antaa täyden tukensa kaikille asiaa koskeville alueellisille ja kansainvälisille pyrkimyksille; kehottaa konfliktin ulkopuolisia osapuolia pidättymään sekaantumisesta tilanteeseen tavoilla, jotka edistävät konfliktin ja epävakauden jatkumista;</w:t>
      </w:r>
    </w:p>
    <w:p w:rsidR="00C96955" w:rsidRPr="008F316A" w:rsidRDefault="00C96955" w:rsidP="00970A59">
      <w:pPr>
        <w:pStyle w:val="NormalHanging12a"/>
        <w:widowControl/>
      </w:pPr>
      <w:r w:rsidRPr="008F316A">
        <w:t>3.</w:t>
      </w:r>
      <w:r w:rsidRPr="008F316A">
        <w:tab/>
        <w:t xml:space="preserve">korostaa tarvetta varmistaa humanitaarisen avun tasapuolinen saatavuus siviileille, jotka kärsivät jatkuvista taisteluista, elintarvike-, vesi- ja polttoainepulasta, rajallisista viestintämahdollisuuksista ja sähkönsaannista sekä välttämättömien tuotteiden erittäin korkeista hinnoista; </w:t>
      </w:r>
    </w:p>
    <w:p w:rsidR="00C96955" w:rsidRPr="008F316A" w:rsidRDefault="00C96955" w:rsidP="00970A59">
      <w:pPr>
        <w:pStyle w:val="NormalHanging12a"/>
        <w:widowControl/>
      </w:pPr>
      <w:r w:rsidRPr="008F316A">
        <w:t>4.</w:t>
      </w:r>
      <w:r w:rsidRPr="008F316A">
        <w:tab/>
        <w:t>kehottaa EU:ta ja sen jäsenvaltioita lisäämään hätäapurahoitusta humanitaariseen toimintaan Sudanissa ja sen naapurimaissa; korostaa, että seksuaalisesta väkivallasta selvinneille tarvitaan erityistä tukea, mukaan lukien suojelu-, hoiva-, hoito- ja tukimekanismit;</w:t>
      </w:r>
    </w:p>
    <w:p w:rsidR="00C96955" w:rsidRPr="008F316A" w:rsidRDefault="00C96955" w:rsidP="00970A59">
      <w:pPr>
        <w:pStyle w:val="NormalHanging12a"/>
        <w:widowControl/>
      </w:pPr>
      <w:r w:rsidRPr="008F316A">
        <w:t>5.</w:t>
      </w:r>
      <w:r w:rsidRPr="008F316A">
        <w:tab/>
        <w:t xml:space="preserve">kehottaa EU:ta määräämään pakotteita ihmisoikeusloukkauksista vastuussa olevia tahoja vastaan EU:n maailmanlaajuisen ihmisoikeuspakotejärjestelmän kautta; kehottaa YK:n turvallisuusneuvostoa määräämään pakotteita Darfuria koskevan YK:n asevientikiellon rikkomisesta ja laajentamaan tämän vientikiellon koko maahan; </w:t>
      </w:r>
    </w:p>
    <w:p w:rsidR="00E365E1" w:rsidRPr="008F316A" w:rsidRDefault="00C96955" w:rsidP="00970A59">
      <w:pPr>
        <w:pStyle w:val="NormalHanging12a"/>
        <w:widowControl/>
      </w:pPr>
      <w:r w:rsidRPr="008F316A">
        <w:t>6.</w:t>
      </w:r>
      <w:r w:rsidRPr="008F316A">
        <w:tab/>
        <w:t>kehottaa puhemiestä välittämään tämän päätöslauselman neuvostolle, Sudanin viranomaisille, Afrikan unionille, Yhdistyneiden kansakuntien pääsihteerille ja yleisafrikkalaiselle parlamentille.</w:t>
      </w:r>
      <w:bookmarkStart w:id="8" w:name="TextBodyEnd"/>
      <w:bookmarkEnd w:id="8"/>
    </w:p>
    <w:sectPr w:rsidR="00E365E1" w:rsidRPr="008F316A" w:rsidSect="008F31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BCD" w:rsidRPr="008F316A" w:rsidRDefault="00262BCD">
      <w:r w:rsidRPr="008F316A">
        <w:separator/>
      </w:r>
    </w:p>
  </w:endnote>
  <w:endnote w:type="continuationSeparator" w:id="0">
    <w:p w:rsidR="00262BCD" w:rsidRPr="008F316A" w:rsidRDefault="00262BCD">
      <w:r w:rsidRPr="008F31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BCD" w:rsidRPr="008F316A" w:rsidRDefault="00262BCD">
      <w:r w:rsidRPr="008F316A">
        <w:separator/>
      </w:r>
    </w:p>
  </w:footnote>
  <w:footnote w:type="continuationSeparator" w:id="0">
    <w:p w:rsidR="00262BCD" w:rsidRPr="008F316A" w:rsidRDefault="00262BCD">
      <w:r w:rsidRPr="008F316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FI"/>
    <w:docVar w:name="dvnumam" w:val="0"/>
    <w:docVar w:name="dvpe" w:val="756.748"/>
    <w:docVar w:name="dvtitre" w:val="Euroopan parlamentin päätöslauselma 18. tammikuuta 2024 nälänhädän uhasta konfliktin levittyä Sudanissa(2024/2505(RSP))"/>
  </w:docVars>
  <w:rsids>
    <w:rsidRoot w:val="00262BCD"/>
    <w:rsid w:val="00002272"/>
    <w:rsid w:val="00064002"/>
    <w:rsid w:val="000677B9"/>
    <w:rsid w:val="000831BA"/>
    <w:rsid w:val="000A42CC"/>
    <w:rsid w:val="000E7DD9"/>
    <w:rsid w:val="0010095E"/>
    <w:rsid w:val="00125B37"/>
    <w:rsid w:val="00187494"/>
    <w:rsid w:val="001F32AE"/>
    <w:rsid w:val="00262BC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16A"/>
    <w:rsid w:val="00930C23"/>
    <w:rsid w:val="0093193B"/>
    <w:rsid w:val="009509D8"/>
    <w:rsid w:val="00950B64"/>
    <w:rsid w:val="00970A5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955"/>
    <w:rsid w:val="00CC2357"/>
    <w:rsid w:val="00CF071A"/>
    <w:rsid w:val="00D058B8"/>
    <w:rsid w:val="00D56C11"/>
    <w:rsid w:val="00D834A0"/>
    <w:rsid w:val="00D872DF"/>
    <w:rsid w:val="00D91E21"/>
    <w:rsid w:val="00DA7FCD"/>
    <w:rsid w:val="00E365E1"/>
    <w:rsid w:val="00E6601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32459"/>
  <w15:chartTrackingRefBased/>
  <w15:docId w15:val="{DAE0832C-4DD1-4C9E-8119-65DC5624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96955"/>
    <w:pPr>
      <w:spacing w:after="240"/>
      <w:ind w:left="567" w:hanging="567"/>
    </w:pPr>
  </w:style>
  <w:style w:type="paragraph" w:customStyle="1" w:styleId="EPComma">
    <w:name w:val="EPComma"/>
    <w:basedOn w:val="Normal"/>
    <w:rsid w:val="00C96955"/>
    <w:pPr>
      <w:spacing w:before="480" w:after="240"/>
    </w:pPr>
  </w:style>
  <w:style w:type="paragraph" w:styleId="Footer">
    <w:name w:val="footer"/>
    <w:basedOn w:val="Normal"/>
    <w:link w:val="FooterChar"/>
    <w:rsid w:val="00970A59"/>
    <w:pPr>
      <w:tabs>
        <w:tab w:val="center" w:pos="4513"/>
        <w:tab w:val="right" w:pos="9026"/>
      </w:tabs>
    </w:pPr>
  </w:style>
  <w:style w:type="character" w:customStyle="1" w:styleId="FooterChar">
    <w:name w:val="Footer Char"/>
    <w:basedOn w:val="DefaultParagraphFont"/>
    <w:link w:val="Footer"/>
    <w:rsid w:val="00970A5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45952-231A-4CB8-8F42-D8E9A655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447</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2024-01-18T11:48:00Z</dcterms:created>
  <dcterms:modified xsi:type="dcterms:W3CDTF">2024-01-18T11:48:00Z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B9-0063/2024</vt:lpwstr>
  </property>
  <property fmtid="{D5CDD505-2E9C-101B-9397-08002B2CF9AE}" pid="4" name="&lt;Type&gt;">
    <vt:lpwstr>RR</vt:lpwstr>
  </property>
</Properties>
</file>