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06EA" w:rsidTr="0010095E">
        <w:trPr>
          <w:trHeight w:hRule="exact" w:val="1418"/>
        </w:trPr>
        <w:tc>
          <w:tcPr>
            <w:tcW w:w="6804" w:type="dxa"/>
            <w:shd w:val="clear" w:color="auto" w:fill="auto"/>
            <w:vAlign w:val="center"/>
          </w:tcPr>
          <w:p w:rsidR="00751A4A" w:rsidRPr="007D06EA" w:rsidRDefault="00E36874" w:rsidP="0010095E">
            <w:pPr>
              <w:pStyle w:val="EPName"/>
            </w:pPr>
            <w:bookmarkStart w:id="0" w:name="_GoBack"/>
            <w:bookmarkEnd w:id="0"/>
            <w:r w:rsidRPr="007D06EA">
              <w:t>Europees Parlement</w:t>
            </w:r>
          </w:p>
          <w:p w:rsidR="00751A4A" w:rsidRPr="007D06EA" w:rsidRDefault="00817416" w:rsidP="00756632">
            <w:pPr>
              <w:pStyle w:val="EPTerm"/>
              <w:rPr>
                <w:rStyle w:val="HideTWBExt"/>
                <w:noProof w:val="0"/>
                <w:vanish w:val="0"/>
                <w:color w:val="auto"/>
              </w:rPr>
            </w:pPr>
            <w:r w:rsidRPr="007D06EA">
              <w:t>2019-2024</w:t>
            </w:r>
          </w:p>
        </w:tc>
        <w:tc>
          <w:tcPr>
            <w:tcW w:w="2268" w:type="dxa"/>
            <w:shd w:val="clear" w:color="auto" w:fill="auto"/>
          </w:tcPr>
          <w:p w:rsidR="00751A4A" w:rsidRPr="007D06EA" w:rsidRDefault="00187494" w:rsidP="0010095E">
            <w:pPr>
              <w:pStyle w:val="EPLogo"/>
            </w:pPr>
            <w:r w:rsidRPr="007D06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06EA" w:rsidRDefault="00D058B8" w:rsidP="004C5D52">
      <w:pPr>
        <w:pStyle w:val="LineTop"/>
      </w:pPr>
    </w:p>
    <w:p w:rsidR="00680577" w:rsidRPr="007D06EA" w:rsidRDefault="00E36874" w:rsidP="00680577">
      <w:pPr>
        <w:pStyle w:val="EPBodyTA1"/>
      </w:pPr>
      <w:r w:rsidRPr="007D06EA">
        <w:t>AANGENOMEN TEKSTEN</w:t>
      </w:r>
    </w:p>
    <w:p w:rsidR="00D058B8" w:rsidRPr="007D06EA" w:rsidRDefault="00D058B8" w:rsidP="00D058B8">
      <w:pPr>
        <w:pStyle w:val="LineBottom"/>
      </w:pPr>
    </w:p>
    <w:p w:rsidR="00E36874" w:rsidRPr="007D06EA" w:rsidRDefault="00E36874" w:rsidP="00E36874">
      <w:pPr>
        <w:pStyle w:val="ATHeading1"/>
      </w:pPr>
      <w:bookmarkStart w:id="1" w:name="TANumber"/>
      <w:r w:rsidRPr="007D06EA">
        <w:t>P9_</w:t>
      </w:r>
      <w:proofErr w:type="gramStart"/>
      <w:r w:rsidRPr="007D06EA">
        <w:t>TA(</w:t>
      </w:r>
      <w:proofErr w:type="gramEnd"/>
      <w:r w:rsidRPr="007D06EA">
        <w:t>2024)00</w:t>
      </w:r>
      <w:bookmarkEnd w:id="1"/>
      <w:r w:rsidR="007D06EA" w:rsidRPr="007D06EA">
        <w:t>38</w:t>
      </w:r>
    </w:p>
    <w:p w:rsidR="00E36874" w:rsidRPr="007D06EA" w:rsidRDefault="00E36874" w:rsidP="00E36874">
      <w:pPr>
        <w:pStyle w:val="ATHeading2"/>
      </w:pPr>
      <w:bookmarkStart w:id="2" w:name="title"/>
      <w:r w:rsidRPr="007D06EA">
        <w:t>De dreigende hongersnood na de uitbreiding van het conflict in S</w:t>
      </w:r>
      <w:r w:rsidR="0007300A" w:rsidRPr="007D06EA">
        <w:t>u</w:t>
      </w:r>
      <w:r w:rsidRPr="007D06EA">
        <w:t>dan</w:t>
      </w:r>
      <w:bookmarkEnd w:id="2"/>
    </w:p>
    <w:p w:rsidR="00E36874" w:rsidRPr="007D06EA" w:rsidRDefault="00E36874" w:rsidP="00E36874">
      <w:pPr>
        <w:rPr>
          <w:i/>
          <w:vanish/>
        </w:rPr>
      </w:pPr>
      <w:r w:rsidRPr="007D06EA">
        <w:rPr>
          <w:i/>
        </w:rPr>
        <w:fldChar w:fldCharType="begin"/>
      </w:r>
      <w:r w:rsidRPr="007D06EA">
        <w:rPr>
          <w:i/>
        </w:rPr>
        <w:instrText xml:space="preserve"> TC"(</w:instrText>
      </w:r>
      <w:bookmarkStart w:id="3" w:name="DocNumber"/>
      <w:r w:rsidRPr="007D06EA">
        <w:rPr>
          <w:i/>
        </w:rPr>
        <w:instrText>B9-0063, 0066, 0072, 0076, 0078 en 0080/2024</w:instrText>
      </w:r>
      <w:bookmarkEnd w:id="3"/>
      <w:r w:rsidRPr="007D06EA">
        <w:rPr>
          <w:i/>
        </w:rPr>
        <w:instrText xml:space="preserve">)"\l3 \n&gt; \* MERGEFORMAT </w:instrText>
      </w:r>
      <w:r w:rsidRPr="007D06EA">
        <w:rPr>
          <w:i/>
        </w:rPr>
        <w:fldChar w:fldCharType="end"/>
      </w:r>
    </w:p>
    <w:p w:rsidR="00E36874" w:rsidRPr="007D06EA" w:rsidRDefault="00E36874" w:rsidP="00E36874">
      <w:pPr>
        <w:rPr>
          <w:vanish/>
        </w:rPr>
      </w:pPr>
      <w:bookmarkStart w:id="4" w:name="PE"/>
      <w:r w:rsidRPr="007D06EA">
        <w:rPr>
          <w:vanish/>
        </w:rPr>
        <w:t>PE756.748</w:t>
      </w:r>
      <w:bookmarkEnd w:id="4"/>
    </w:p>
    <w:p w:rsidR="00E36874" w:rsidRPr="007D06EA" w:rsidRDefault="00E36874" w:rsidP="00E36874">
      <w:pPr>
        <w:pStyle w:val="ATHeading3"/>
      </w:pPr>
      <w:bookmarkStart w:id="5" w:name="Sujet"/>
      <w:r w:rsidRPr="007D06EA">
        <w:t>Resolutie van het Europees Parlement van 18 januari 2024 over de dreigende hongersnood na de uitbreiding van het conflict in Sudan</w:t>
      </w:r>
      <w:bookmarkEnd w:id="5"/>
      <w:r w:rsidRPr="007D06EA">
        <w:t xml:space="preserve"> </w:t>
      </w:r>
      <w:bookmarkStart w:id="6" w:name="References"/>
      <w:r w:rsidRPr="007D06EA">
        <w:t>(2024/2505(RSP))</w:t>
      </w:r>
      <w:bookmarkEnd w:id="6"/>
    </w:p>
    <w:p w:rsidR="0065414D" w:rsidRPr="007D06EA" w:rsidRDefault="0065414D" w:rsidP="0065414D">
      <w:pPr>
        <w:pStyle w:val="EPComma"/>
        <w:rPr>
          <w:i/>
        </w:rPr>
      </w:pPr>
      <w:bookmarkStart w:id="7" w:name="TextBodyBegin"/>
      <w:bookmarkEnd w:id="7"/>
      <w:r w:rsidRPr="007D06EA">
        <w:rPr>
          <w:i/>
        </w:rPr>
        <w:t>Het Europees Parlement,</w:t>
      </w:r>
    </w:p>
    <w:p w:rsidR="0065414D" w:rsidRPr="007D06EA" w:rsidRDefault="0065414D" w:rsidP="0065414D">
      <w:pPr>
        <w:pStyle w:val="NormalHanging12a"/>
        <w:ind w:left="709" w:hanging="709"/>
        <w:rPr>
          <w:rFonts w:eastAsiaTheme="minorHAnsi"/>
        </w:rPr>
      </w:pPr>
      <w:r w:rsidRPr="007D06EA">
        <w:t>–</w:t>
      </w:r>
      <w:r w:rsidRPr="007D06EA">
        <w:tab/>
        <w:t>gezien zijn eerdere resoluties over Sudan,</w:t>
      </w:r>
    </w:p>
    <w:p w:rsidR="0065414D" w:rsidRPr="007D06EA" w:rsidRDefault="0065414D" w:rsidP="0065414D">
      <w:pPr>
        <w:pStyle w:val="NormalHanging12a"/>
        <w:ind w:left="709" w:hanging="709"/>
        <w:rPr>
          <w:rFonts w:eastAsiaTheme="minorHAnsi"/>
        </w:rPr>
      </w:pPr>
      <w:r w:rsidRPr="007D06EA">
        <w:t>–</w:t>
      </w:r>
      <w:r w:rsidRPr="007D06EA">
        <w:tab/>
        <w:t>gezien de verbintenisverklaring van Jeddah waarin de toezegging is gedaan om de burgers in S</w:t>
      </w:r>
      <w:r w:rsidR="0007300A" w:rsidRPr="007D06EA">
        <w:t>u</w:t>
      </w:r>
      <w:r w:rsidRPr="007D06EA">
        <w:t>dan te beschermen,</w:t>
      </w:r>
    </w:p>
    <w:p w:rsidR="0065414D" w:rsidRPr="007D06EA" w:rsidRDefault="0065414D" w:rsidP="0065414D">
      <w:pPr>
        <w:pStyle w:val="NormalHanging12a"/>
        <w:ind w:left="709" w:hanging="709"/>
        <w:rPr>
          <w:rFonts w:eastAsiaTheme="minorHAnsi"/>
        </w:rPr>
      </w:pPr>
      <w:r w:rsidRPr="007D06EA">
        <w:t>–</w:t>
      </w:r>
      <w:r w:rsidRPr="007D06EA">
        <w:tab/>
        <w:t>gezien de Universele Verklaring van de Rechten van de Mens,</w:t>
      </w:r>
    </w:p>
    <w:p w:rsidR="0065414D" w:rsidRPr="007D06EA" w:rsidRDefault="0065414D" w:rsidP="0065414D">
      <w:pPr>
        <w:pStyle w:val="NormalHanging12a"/>
        <w:ind w:left="709" w:hanging="709"/>
        <w:rPr>
          <w:rFonts w:eastAsiaTheme="minorHAnsi"/>
        </w:rPr>
      </w:pPr>
      <w:r w:rsidRPr="007D06EA">
        <w:t>–</w:t>
      </w:r>
      <w:r w:rsidRPr="007D06EA">
        <w:tab/>
        <w:t>gezien artikel 144, lid 5, en artikel 132, lid 4, van zijn Reglement,</w:t>
      </w:r>
    </w:p>
    <w:p w:rsidR="0065414D" w:rsidRPr="007D06EA" w:rsidRDefault="0065414D" w:rsidP="0065414D">
      <w:pPr>
        <w:pStyle w:val="NormalHanging12a"/>
        <w:ind w:left="709" w:hanging="709"/>
      </w:pPr>
      <w:r w:rsidRPr="007D06EA">
        <w:t>A.</w:t>
      </w:r>
      <w:r w:rsidRPr="007D06EA">
        <w:tab/>
        <w:t>overwegende dat het gewelddadige conflict tussen de Sudanese strijdkrachten en de Rapid Support Forces de belangrijkste oorzaak blijft van levensbedreigende en acute voedselonzekerheid voor 18 miljoen mensen in Sudan, van wie er 5 miljoen door acute hongersnood worden getroffen;</w:t>
      </w:r>
    </w:p>
    <w:p w:rsidR="0065414D" w:rsidRPr="007D06EA" w:rsidRDefault="0065414D" w:rsidP="0065414D">
      <w:pPr>
        <w:pStyle w:val="NormalHanging12a"/>
        <w:ind w:left="709" w:hanging="709"/>
      </w:pPr>
      <w:r w:rsidRPr="007D06EA">
        <w:t>B.</w:t>
      </w:r>
      <w:r w:rsidRPr="007D06EA">
        <w:tab/>
        <w:t>overwegende dat meer dan 7,5 miljoen mensen gedwongen ontheemd zijn geraakt in Sudan en daarbuiten, wat leidt tot ernstig lijden, met name onder vrouwen en kinderen; overwegende dat Sudan nu het grootste aant</w:t>
      </w:r>
      <w:r w:rsidR="007D06EA" w:rsidRPr="007D06EA">
        <w:t>al ontheemden ter wereld heeft;</w:t>
      </w:r>
    </w:p>
    <w:p w:rsidR="0065414D" w:rsidRPr="007D06EA" w:rsidRDefault="0065414D" w:rsidP="0065414D">
      <w:pPr>
        <w:pStyle w:val="NormalHanging12a"/>
        <w:ind w:left="709" w:hanging="709"/>
      </w:pPr>
      <w:r w:rsidRPr="007D06EA">
        <w:t>C.</w:t>
      </w:r>
      <w:r w:rsidRPr="007D06EA">
        <w:tab/>
        <w:t>overwegende dat in het conflict ongeveer 12 000 mensen zijn omgekomen; overwegende dat het aantal etnisch gemotiveerde aanvallen, met name tegen de Masalit-gemeenschap, in Darfur en in het hele land is gestegen, waardoor het risico op etnische zuivering ernstig toeneemt; overwegende dat seksueel geweld systematisch is gebruikt;</w:t>
      </w:r>
    </w:p>
    <w:p w:rsidR="0065414D" w:rsidRPr="007D06EA" w:rsidRDefault="0065414D" w:rsidP="0065414D">
      <w:pPr>
        <w:pStyle w:val="NormalHanging12a"/>
        <w:ind w:left="709" w:hanging="709"/>
      </w:pPr>
      <w:r w:rsidRPr="007D06EA">
        <w:rPr>
          <w:shd w:val="clear" w:color="auto" w:fill="FFFFFF"/>
        </w:rPr>
        <w:t>D.</w:t>
      </w:r>
      <w:r w:rsidRPr="007D06EA">
        <w:rPr>
          <w:shd w:val="clear" w:color="auto" w:fill="FFFFFF"/>
        </w:rPr>
        <w:tab/>
        <w:t xml:space="preserve">overwegende dat het conflict de tekorten aan basisvoorraden en brandstof </w:t>
      </w:r>
      <w:r w:rsidRPr="007D06EA">
        <w:t xml:space="preserve">in gebieden met beperkte toegang voor humanitaire hulp drastisch heeft verergerd; overwegende dat het conflict zich heeft uitgebreid tot graanproducerende gebieden; overwegende dat het land wereldwijd het hoogste percentage </w:t>
      </w:r>
      <w:r w:rsidR="007D06EA" w:rsidRPr="007D06EA">
        <w:t>ondervoeding bij kinderen kent;</w:t>
      </w:r>
    </w:p>
    <w:p w:rsidR="0065414D" w:rsidRPr="007D06EA" w:rsidRDefault="0065414D" w:rsidP="0065414D">
      <w:pPr>
        <w:pStyle w:val="NormalHanging12a"/>
        <w:ind w:left="709" w:hanging="709"/>
      </w:pPr>
      <w:r w:rsidRPr="007D06EA">
        <w:t>E.</w:t>
      </w:r>
      <w:r w:rsidRPr="007D06EA">
        <w:tab/>
        <w:t xml:space="preserve">overwegende dat aanvallen op humanitaire hulpverleners en infrastructuur ertoe hebben geleid dat organisaties hun activiteiten hebben opgeschort, waardoor de </w:t>
      </w:r>
      <w:r w:rsidRPr="007D06EA">
        <w:lastRenderedPageBreak/>
        <w:t>voedselzekerheid is verstoord;</w:t>
      </w:r>
    </w:p>
    <w:p w:rsidR="0065414D" w:rsidRPr="007D06EA" w:rsidRDefault="0065414D" w:rsidP="0065414D">
      <w:pPr>
        <w:pStyle w:val="NormalHanging12a"/>
        <w:ind w:left="709" w:hanging="709"/>
      </w:pPr>
      <w:r w:rsidRPr="007D06EA">
        <w:t>F.</w:t>
      </w:r>
      <w:r w:rsidRPr="007D06EA">
        <w:tab/>
        <w:t>overwegende dat de Commissie in 2023 meer dan 128 miljoen EUR heeft vrijgemaakt voor haa</w:t>
      </w:r>
      <w:r w:rsidR="007D06EA" w:rsidRPr="007D06EA">
        <w:t>r humanitaire respons in Sudan;</w:t>
      </w:r>
    </w:p>
    <w:p w:rsidR="0065414D" w:rsidRPr="007D06EA" w:rsidRDefault="0065414D" w:rsidP="0065414D">
      <w:pPr>
        <w:pStyle w:val="NormalHanging12a"/>
        <w:ind w:left="709" w:hanging="709"/>
      </w:pPr>
      <w:r w:rsidRPr="007D06EA">
        <w:t>1.</w:t>
      </w:r>
      <w:r w:rsidRPr="007D06EA">
        <w:tab/>
        <w:t>spreekt met klem zijn afkeuring uit over het aanhoudende geweld tussen de rivaliserende gewapende facties in Sudan, de mensenrechtenschendingen en de daaruit voortvloeiende voedselonzekerheid; betreurt de herhaalde aanvallen op burgers en herinnert alle facties aan hun verplichtingen uit hoofde van het internationaal recht;</w:t>
      </w:r>
    </w:p>
    <w:p w:rsidR="0065414D" w:rsidRPr="007D06EA" w:rsidRDefault="0065414D" w:rsidP="0065414D">
      <w:pPr>
        <w:pStyle w:val="NormalHanging12a"/>
        <w:ind w:left="709" w:hanging="709"/>
      </w:pPr>
      <w:r w:rsidRPr="007D06EA">
        <w:t>2.</w:t>
      </w:r>
      <w:r w:rsidRPr="007D06EA">
        <w:tab/>
        <w:t>roept alle partijen bij het conflict op de vijandelijkheden onmiddellijk te staken, veilige, tijdige en ongehinderde toegang voor humanitaire hulp te faciliteren, onder meer door hun toezeggingen in de verbintenisverklaring van Jeddah na te komen, en ernaar te streven om via onderhandelingen een vreedzame oplossing van het conflict tot stand te brengen; staat volledig achter alle regionale en internationale inspanningen in dit verband; roept de externe partijen bij het conflict op zich te onthouden van inmenging die het conflict aanwakkert en bijdraagt tot instabiliteit;</w:t>
      </w:r>
    </w:p>
    <w:p w:rsidR="0065414D" w:rsidRPr="007D06EA" w:rsidRDefault="0065414D" w:rsidP="0065414D">
      <w:pPr>
        <w:pStyle w:val="NormalHanging12a"/>
        <w:ind w:left="709" w:hanging="709"/>
      </w:pPr>
      <w:r w:rsidRPr="007D06EA">
        <w:t>3.</w:t>
      </w:r>
      <w:r w:rsidRPr="007D06EA">
        <w:tab/>
        <w:t>onderstreept dat moet worden gezorgd voor rechtvaardige toegang tot humanitaire hulp voor burgers die het slachtoffer zijn van voortdurende gevechten, tekorten aan voedsel, water en brandstof, beperkte communicatie en elektriciteit, en zeer hoge pr</w:t>
      </w:r>
      <w:r w:rsidR="007D06EA" w:rsidRPr="007D06EA">
        <w:t>ijzen voor essentiële goederen;</w:t>
      </w:r>
    </w:p>
    <w:p w:rsidR="0065414D" w:rsidRPr="007D06EA" w:rsidRDefault="0065414D" w:rsidP="0065414D">
      <w:pPr>
        <w:pStyle w:val="NormalHanging12a"/>
        <w:ind w:left="709" w:hanging="709"/>
      </w:pPr>
      <w:r w:rsidRPr="007D06EA">
        <w:t>4.</w:t>
      </w:r>
      <w:r w:rsidRPr="007D06EA">
        <w:tab/>
        <w:t>verzoekt de EU en haar lidstaten de noodfinanciering voor de humanitaire respons in heel Sudan en zijn buurlanden te verhogen; onderstreept de noodzaak van specifieke steun voor overlevenden van seksueel geweld, met inbegrip van beschermings-, zorg-, behandelings- en ondersteuningsmechanismen;</w:t>
      </w:r>
    </w:p>
    <w:p w:rsidR="0065414D" w:rsidRPr="007D06EA" w:rsidRDefault="0065414D" w:rsidP="0065414D">
      <w:pPr>
        <w:pStyle w:val="NormalHanging12a"/>
        <w:ind w:left="709" w:hanging="709"/>
      </w:pPr>
      <w:r w:rsidRPr="007D06EA">
        <w:t>5.</w:t>
      </w:r>
      <w:r w:rsidRPr="007D06EA">
        <w:tab/>
        <w:t>verzoekt de EU degenen die verantwoordelijk zijn voor mensenrechtenschendingen te bestraffen in het kader van de wereldwijde EU-sanctieregeling voor de mensenrechten; verzoekt de VN-Veiligheidsraad schendingen van het VN-wapenembargo ten aanzien van Darfur te bestraffen en dit embargo ui</w:t>
      </w:r>
      <w:r w:rsidR="007D06EA" w:rsidRPr="007D06EA">
        <w:t>t te breiden tot het hele land;</w:t>
      </w:r>
    </w:p>
    <w:p w:rsidR="0065414D" w:rsidRPr="007D06EA" w:rsidRDefault="0065414D" w:rsidP="0065414D">
      <w:pPr>
        <w:pStyle w:val="NormalHanging12a"/>
        <w:ind w:left="709" w:hanging="709"/>
      </w:pPr>
      <w:r w:rsidRPr="007D06EA">
        <w:t>6.</w:t>
      </w:r>
      <w:r w:rsidRPr="007D06EA">
        <w:tab/>
        <w:t>verzoekt zijn Voorzitter deze resolutie te doen toekomen aan de Raad, de Sudanese autoriteiten, de Afrikaanse Unie, de secretaris-generaal van de Verenigde Naties en het Pan-Afrikaanse Parlement.</w:t>
      </w:r>
    </w:p>
    <w:p w:rsidR="00E365E1" w:rsidRPr="007D06EA" w:rsidRDefault="00E365E1" w:rsidP="00E36874">
      <w:bookmarkStart w:id="8" w:name="TextBodyEnd"/>
      <w:bookmarkEnd w:id="8"/>
    </w:p>
    <w:sectPr w:rsidR="00E365E1" w:rsidRPr="007D06EA" w:rsidSect="000B67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874" w:rsidRPr="000B6728" w:rsidRDefault="00E36874">
      <w:r w:rsidRPr="000B6728">
        <w:separator/>
      </w:r>
    </w:p>
  </w:endnote>
  <w:endnote w:type="continuationSeparator" w:id="0">
    <w:p w:rsidR="00E36874" w:rsidRPr="000B6728" w:rsidRDefault="00E36874">
      <w:r w:rsidRPr="000B67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7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7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7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874" w:rsidRPr="000B6728" w:rsidRDefault="00E36874">
      <w:r w:rsidRPr="000B6728">
        <w:separator/>
      </w:r>
    </w:p>
  </w:footnote>
  <w:footnote w:type="continuationSeparator" w:id="0">
    <w:p w:rsidR="00E36874" w:rsidRPr="000B6728" w:rsidRDefault="00E36874">
      <w:r w:rsidRPr="000B67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7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7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7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 0066, 0072, 0076, 0078 en 0080/2024"/>
    <w:docVar w:name="dvlangue" w:val="NL"/>
    <w:docVar w:name="dvnumam" w:val="0"/>
    <w:docVar w:name="dvpe" w:val="756.748"/>
    <w:docVar w:name="dvtitre" w:val="Resolutie van het Europees Parlement van 18 januari 2024 over de dreigende hongersnood na de uitbreiding van het conflict in Sudan(2024/2505(RSP))"/>
  </w:docVars>
  <w:rsids>
    <w:rsidRoot w:val="00E36874"/>
    <w:rsid w:val="00002272"/>
    <w:rsid w:val="00014DEC"/>
    <w:rsid w:val="00064002"/>
    <w:rsid w:val="000677B9"/>
    <w:rsid w:val="0007300A"/>
    <w:rsid w:val="000831BA"/>
    <w:rsid w:val="000A42CC"/>
    <w:rsid w:val="000B672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746"/>
    <w:rsid w:val="005C2568"/>
    <w:rsid w:val="006037C0"/>
    <w:rsid w:val="0065414D"/>
    <w:rsid w:val="006631B6"/>
    <w:rsid w:val="00680577"/>
    <w:rsid w:val="006F74FA"/>
    <w:rsid w:val="00731ADD"/>
    <w:rsid w:val="00734777"/>
    <w:rsid w:val="00747932"/>
    <w:rsid w:val="00751A4A"/>
    <w:rsid w:val="00756632"/>
    <w:rsid w:val="00762C74"/>
    <w:rsid w:val="00786EC0"/>
    <w:rsid w:val="007D06E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87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8EBD3"/>
  <w15:chartTrackingRefBased/>
  <w15:docId w15:val="{5295DBB5-5539-4994-A5AA-B2AF8638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5414D"/>
    <w:pPr>
      <w:spacing w:after="240"/>
      <w:ind w:left="567" w:hanging="567"/>
    </w:pPr>
  </w:style>
  <w:style w:type="paragraph" w:customStyle="1" w:styleId="EPComma">
    <w:name w:val="EPComma"/>
    <w:basedOn w:val="Normal"/>
    <w:rsid w:val="0065414D"/>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DC73E-D2C6-48F7-A914-A0FE617C4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581</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2024-01-18T12:08:00Z</dcterms:created>
  <dcterms:modified xsi:type="dcterms:W3CDTF">2024-01-18T12:08:00Z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B9-0063, 0066, 0072, 0076, 0078 en 0080/2024</vt:lpwstr>
  </property>
  <property fmtid="{D5CDD505-2E9C-101B-9397-08002B2CF9AE}" pid="4" name="&lt;Type&gt;">
    <vt:lpwstr>RR</vt:lpwstr>
  </property>
</Properties>
</file>