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1735" w:rsidTr="0010095E">
        <w:trPr>
          <w:trHeight w:hRule="exact" w:val="1418"/>
        </w:trPr>
        <w:tc>
          <w:tcPr>
            <w:tcW w:w="6804" w:type="dxa"/>
            <w:shd w:val="clear" w:color="auto" w:fill="auto"/>
            <w:vAlign w:val="center"/>
          </w:tcPr>
          <w:p w:rsidR="00751A4A" w:rsidRPr="00621735" w:rsidRDefault="00EB2334" w:rsidP="0010095E">
            <w:pPr>
              <w:pStyle w:val="EPName"/>
            </w:pPr>
            <w:bookmarkStart w:id="0" w:name="_GoBack"/>
            <w:bookmarkEnd w:id="0"/>
            <w:r w:rsidRPr="00621735">
              <w:t>Eiropas Parlaments</w:t>
            </w:r>
          </w:p>
          <w:p w:rsidR="00751A4A" w:rsidRPr="00621735" w:rsidRDefault="00817416" w:rsidP="00756632">
            <w:pPr>
              <w:pStyle w:val="EPTerm"/>
              <w:rPr>
                <w:rStyle w:val="HideTWBExt"/>
                <w:noProof w:val="0"/>
                <w:vanish w:val="0"/>
                <w:color w:val="auto"/>
              </w:rPr>
            </w:pPr>
            <w:r w:rsidRPr="00621735">
              <w:t>2019-2024</w:t>
            </w:r>
          </w:p>
        </w:tc>
        <w:tc>
          <w:tcPr>
            <w:tcW w:w="2268" w:type="dxa"/>
            <w:shd w:val="clear" w:color="auto" w:fill="auto"/>
          </w:tcPr>
          <w:p w:rsidR="00751A4A" w:rsidRPr="00621735" w:rsidRDefault="00187494" w:rsidP="0010095E">
            <w:pPr>
              <w:pStyle w:val="EPLogo"/>
            </w:pPr>
            <w:r w:rsidRPr="006217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1735" w:rsidRDefault="00D058B8" w:rsidP="004C5D52">
      <w:pPr>
        <w:pStyle w:val="LineTop"/>
      </w:pPr>
    </w:p>
    <w:p w:rsidR="00680577" w:rsidRPr="00621735" w:rsidRDefault="00EB2334" w:rsidP="00680577">
      <w:pPr>
        <w:pStyle w:val="EPBodyTA1"/>
      </w:pPr>
      <w:r w:rsidRPr="00621735">
        <w:t>PIEŅEMTIE TEKSTI</w:t>
      </w:r>
    </w:p>
    <w:p w:rsidR="00D058B8" w:rsidRPr="00621735" w:rsidRDefault="00D058B8" w:rsidP="00D058B8">
      <w:pPr>
        <w:pStyle w:val="LineBottom"/>
      </w:pPr>
    </w:p>
    <w:p w:rsidR="00EB2334" w:rsidRPr="00621735" w:rsidRDefault="00EB2334" w:rsidP="00EB2334">
      <w:pPr>
        <w:pStyle w:val="ATHeading1"/>
      </w:pPr>
      <w:bookmarkStart w:id="1" w:name="TANumber"/>
      <w:r w:rsidRPr="00621735">
        <w:t>P9_TA(2024)00</w:t>
      </w:r>
      <w:r w:rsidR="00621735" w:rsidRPr="00621735">
        <w:t>39</w:t>
      </w:r>
      <w:bookmarkEnd w:id="1"/>
    </w:p>
    <w:p w:rsidR="00EB2334" w:rsidRPr="00621735" w:rsidRDefault="00653AFF" w:rsidP="00EB2334">
      <w:pPr>
        <w:pStyle w:val="ATHeading2"/>
      </w:pPr>
      <w:bookmarkStart w:id="2" w:name="title"/>
      <w:r w:rsidRPr="00621735">
        <w:t>Tadžikistāna: valsts represijas pret neatkarīgiem medijiem</w:t>
      </w:r>
      <w:bookmarkEnd w:id="2"/>
    </w:p>
    <w:p w:rsidR="00EB2334" w:rsidRPr="00621735" w:rsidRDefault="00EB2334" w:rsidP="00EB2334">
      <w:pPr>
        <w:rPr>
          <w:i/>
          <w:vanish/>
        </w:rPr>
      </w:pPr>
      <w:r w:rsidRPr="00621735">
        <w:rPr>
          <w:i/>
        </w:rPr>
        <w:fldChar w:fldCharType="begin"/>
      </w:r>
      <w:r w:rsidRPr="00621735">
        <w:rPr>
          <w:i/>
        </w:rPr>
        <w:instrText xml:space="preserve"> TC"(</w:instrText>
      </w:r>
      <w:bookmarkStart w:id="3" w:name="DocNumber"/>
      <w:r w:rsidR="00653AFF" w:rsidRPr="00621735">
        <w:rPr>
          <w:i/>
        </w:rPr>
        <w:instrText>B9-0064, 0065, 0081, 0083, 0084 un0085/2024</w:instrText>
      </w:r>
      <w:bookmarkEnd w:id="3"/>
      <w:r w:rsidRPr="00621735">
        <w:rPr>
          <w:i/>
        </w:rPr>
        <w:instrText xml:space="preserve">)"\l3 \n&gt; \* MERGEFORMAT </w:instrText>
      </w:r>
      <w:r w:rsidRPr="00621735">
        <w:rPr>
          <w:i/>
        </w:rPr>
        <w:fldChar w:fldCharType="end"/>
      </w:r>
    </w:p>
    <w:p w:rsidR="00EB2334" w:rsidRPr="00621735" w:rsidRDefault="00EB2334" w:rsidP="00EB2334">
      <w:pPr>
        <w:rPr>
          <w:vanish/>
        </w:rPr>
      </w:pPr>
      <w:bookmarkStart w:id="4" w:name="PE"/>
      <w:r w:rsidRPr="00621735">
        <w:rPr>
          <w:vanish/>
        </w:rPr>
        <w:t>PE756.749</w:t>
      </w:r>
      <w:bookmarkEnd w:id="4"/>
    </w:p>
    <w:p w:rsidR="00EB2334" w:rsidRPr="00621735" w:rsidRDefault="00EB2334" w:rsidP="00621735">
      <w:pPr>
        <w:pStyle w:val="ATHeading3"/>
      </w:pPr>
      <w:bookmarkStart w:id="5" w:name="Sujet"/>
      <w:r w:rsidRPr="00621735">
        <w:t xml:space="preserve">Eiropas Parlamenta 2024. gada </w:t>
      </w:r>
      <w:r w:rsidR="00653AFF" w:rsidRPr="00621735">
        <w:t>18. janvāra</w:t>
      </w:r>
      <w:r w:rsidRPr="00621735">
        <w:t xml:space="preserve"> rezolūcija par Tadžikistānu: valsts represijas pret neatkarīgajiem medijiem</w:t>
      </w:r>
      <w:bookmarkEnd w:id="5"/>
      <w:r w:rsidRPr="00621735">
        <w:t xml:space="preserve"> </w:t>
      </w:r>
      <w:bookmarkStart w:id="6" w:name="References"/>
      <w:r w:rsidRPr="00621735">
        <w:t>(2024/2506(RSP)</w:t>
      </w:r>
      <w:bookmarkEnd w:id="6"/>
    </w:p>
    <w:p w:rsidR="0029275A" w:rsidRPr="00621735" w:rsidRDefault="0029275A" w:rsidP="0029275A">
      <w:pPr>
        <w:pStyle w:val="NormalBold"/>
      </w:pPr>
      <w:bookmarkStart w:id="7" w:name="TextBodyBegin"/>
      <w:bookmarkEnd w:id="7"/>
    </w:p>
    <w:p w:rsidR="0029275A" w:rsidRPr="00621735" w:rsidRDefault="0029275A" w:rsidP="0029275A">
      <w:pPr>
        <w:pStyle w:val="EPComma"/>
      </w:pPr>
      <w:r w:rsidRPr="00621735">
        <w:rPr>
          <w:i/>
          <w:iCs/>
        </w:rPr>
        <w:t>Eiropas Parlaments</w:t>
      </w:r>
      <w:r w:rsidRPr="00621735">
        <w:t>,</w:t>
      </w:r>
    </w:p>
    <w:p w:rsidR="0029275A" w:rsidRPr="00621735" w:rsidRDefault="0029275A" w:rsidP="0029275A">
      <w:pPr>
        <w:pStyle w:val="NormalHanging12a"/>
      </w:pPr>
      <w:r w:rsidRPr="00621735">
        <w:t>–</w:t>
      </w:r>
      <w:r w:rsidRPr="00621735">
        <w:tab/>
        <w:t>ņemot vērā iepriekšējās rezolūcijas par Tadžikistānu,</w:t>
      </w:r>
    </w:p>
    <w:p w:rsidR="0029275A" w:rsidRPr="00621735" w:rsidRDefault="0029275A" w:rsidP="0029275A">
      <w:pPr>
        <w:pStyle w:val="NormalHanging12a"/>
      </w:pPr>
      <w:r w:rsidRPr="00621735">
        <w:t>–</w:t>
      </w:r>
      <w:r w:rsidRPr="00621735">
        <w:tab/>
        <w:t>ņemot vērā Reglamenta 144. panta 5. punktu un 132. panta 4. punktu,</w:t>
      </w:r>
    </w:p>
    <w:p w:rsidR="0029275A" w:rsidRPr="00621735" w:rsidRDefault="0029275A" w:rsidP="0029275A">
      <w:pPr>
        <w:pStyle w:val="NormalHanging12a"/>
      </w:pPr>
      <w:r w:rsidRPr="00621735">
        <w:t>A.</w:t>
      </w:r>
      <w:r w:rsidRPr="00621735">
        <w:tab/>
        <w:t>tā kā neatkarīgu mediju demokrātiskās kontroles funkcija Tadžikistānā pēdējo desmit gadu laikā ir pastāvīgi samazinājusies un Tadžikistānas mediji atrodas vissliktākajā stāvoklī kopš neatkarības pasludināšanas 1991. gadā;</w:t>
      </w:r>
    </w:p>
    <w:p w:rsidR="0029275A" w:rsidRPr="00621735" w:rsidRDefault="0029275A" w:rsidP="0029275A">
      <w:pPr>
        <w:pStyle w:val="NormalHanging12a"/>
      </w:pPr>
      <w:r w:rsidRPr="00621735">
        <w:t>B.</w:t>
      </w:r>
      <w:r w:rsidRPr="00621735">
        <w:tab/>
        <w:t xml:space="preserve">tā kā kopš 2022. gada oktobra varas iestāde vairākus žurnālistus, tostarp </w:t>
      </w:r>
      <w:proofErr w:type="spellStart"/>
      <w:r w:rsidRPr="00621735">
        <w:rPr>
          <w:i/>
          <w:iCs/>
        </w:rPr>
        <w:t>Abdullo</w:t>
      </w:r>
      <w:proofErr w:type="spellEnd"/>
      <w:r w:rsidRPr="00621735">
        <w:rPr>
          <w:i/>
          <w:iCs/>
        </w:rPr>
        <w:t xml:space="preserve"> </w:t>
      </w:r>
      <w:proofErr w:type="spellStart"/>
      <w:r w:rsidRPr="00621735">
        <w:rPr>
          <w:i/>
          <w:iCs/>
        </w:rPr>
        <w:t>Ghurbati</w:t>
      </w:r>
      <w:proofErr w:type="spellEnd"/>
      <w:r w:rsidRPr="00621735">
        <w:t xml:space="preserve">, </w:t>
      </w:r>
      <w:proofErr w:type="spellStart"/>
      <w:r w:rsidRPr="00621735">
        <w:rPr>
          <w:i/>
          <w:iCs/>
        </w:rPr>
        <w:t>Daler</w:t>
      </w:r>
      <w:proofErr w:type="spellEnd"/>
      <w:r w:rsidRPr="00621735">
        <w:rPr>
          <w:i/>
          <w:iCs/>
        </w:rPr>
        <w:t xml:space="preserve"> </w:t>
      </w:r>
      <w:proofErr w:type="spellStart"/>
      <w:r w:rsidRPr="00621735">
        <w:rPr>
          <w:i/>
          <w:iCs/>
        </w:rPr>
        <w:t>Imomali</w:t>
      </w:r>
      <w:proofErr w:type="spellEnd"/>
      <w:r w:rsidRPr="00621735">
        <w:t xml:space="preserve">, </w:t>
      </w:r>
      <w:proofErr w:type="spellStart"/>
      <w:r w:rsidRPr="00621735">
        <w:rPr>
          <w:i/>
          <w:iCs/>
        </w:rPr>
        <w:t>Zavqibek</w:t>
      </w:r>
      <w:proofErr w:type="spellEnd"/>
      <w:r w:rsidRPr="00621735">
        <w:rPr>
          <w:i/>
          <w:iCs/>
        </w:rPr>
        <w:t xml:space="preserve"> </w:t>
      </w:r>
      <w:proofErr w:type="spellStart"/>
      <w:r w:rsidRPr="00621735">
        <w:rPr>
          <w:i/>
          <w:iCs/>
        </w:rPr>
        <w:t>Saidamini</w:t>
      </w:r>
      <w:proofErr w:type="spellEnd"/>
      <w:r w:rsidRPr="00621735">
        <w:t xml:space="preserve">, </w:t>
      </w:r>
      <w:proofErr w:type="spellStart"/>
      <w:r w:rsidRPr="00621735">
        <w:rPr>
          <w:i/>
          <w:iCs/>
        </w:rPr>
        <w:t>Abdusattor</w:t>
      </w:r>
      <w:proofErr w:type="spellEnd"/>
      <w:r w:rsidRPr="00621735">
        <w:rPr>
          <w:i/>
          <w:iCs/>
        </w:rPr>
        <w:t xml:space="preserve"> </w:t>
      </w:r>
      <w:proofErr w:type="spellStart"/>
      <w:r w:rsidRPr="00621735">
        <w:rPr>
          <w:i/>
          <w:iCs/>
        </w:rPr>
        <w:t>Pirmuhammadzoda</w:t>
      </w:r>
      <w:proofErr w:type="spellEnd"/>
      <w:r w:rsidRPr="00621735">
        <w:t xml:space="preserve">, </w:t>
      </w:r>
      <w:proofErr w:type="spellStart"/>
      <w:r w:rsidRPr="00621735">
        <w:rPr>
          <w:i/>
          <w:iCs/>
        </w:rPr>
        <w:t>Ulfatkhonim</w:t>
      </w:r>
      <w:proofErr w:type="spellEnd"/>
      <w:r w:rsidRPr="00621735">
        <w:rPr>
          <w:i/>
          <w:iCs/>
        </w:rPr>
        <w:t xml:space="preserve"> </w:t>
      </w:r>
      <w:proofErr w:type="spellStart"/>
      <w:r w:rsidRPr="00621735">
        <w:rPr>
          <w:i/>
          <w:iCs/>
        </w:rPr>
        <w:t>Mamadshoeva</w:t>
      </w:r>
      <w:proofErr w:type="spellEnd"/>
      <w:r w:rsidRPr="00621735">
        <w:t xml:space="preserve">, </w:t>
      </w:r>
      <w:proofErr w:type="spellStart"/>
      <w:r w:rsidRPr="00621735">
        <w:rPr>
          <w:i/>
          <w:iCs/>
        </w:rPr>
        <w:t>Khushruz</w:t>
      </w:r>
      <w:proofErr w:type="spellEnd"/>
      <w:r w:rsidRPr="00621735">
        <w:rPr>
          <w:i/>
          <w:iCs/>
        </w:rPr>
        <w:t xml:space="preserve"> </w:t>
      </w:r>
      <w:proofErr w:type="spellStart"/>
      <w:r w:rsidRPr="00621735">
        <w:rPr>
          <w:i/>
          <w:iCs/>
        </w:rPr>
        <w:t>Jumayev</w:t>
      </w:r>
      <w:proofErr w:type="spellEnd"/>
      <w:r w:rsidRPr="00621735">
        <w:t xml:space="preserve"> un </w:t>
      </w:r>
      <w:proofErr w:type="spellStart"/>
      <w:r w:rsidRPr="00621735">
        <w:rPr>
          <w:i/>
          <w:iCs/>
        </w:rPr>
        <w:t>Khurshed</w:t>
      </w:r>
      <w:proofErr w:type="spellEnd"/>
      <w:r w:rsidRPr="00621735">
        <w:rPr>
          <w:i/>
          <w:iCs/>
        </w:rPr>
        <w:t xml:space="preserve"> </w:t>
      </w:r>
      <w:proofErr w:type="spellStart"/>
      <w:r w:rsidRPr="00621735">
        <w:rPr>
          <w:i/>
          <w:iCs/>
        </w:rPr>
        <w:t>Fozilov</w:t>
      </w:r>
      <w:proofErr w:type="spellEnd"/>
      <w:r w:rsidRPr="00621735">
        <w:t xml:space="preserve">, notiesāja uz periodu no septiņiem līdz vairāk nekā 20 gadiem brīvības atņemšanas par sociālo jautājumu un cilvēktiesību pārkāpumu atspoguļošanu, tostarp Kalnu </w:t>
      </w:r>
      <w:proofErr w:type="spellStart"/>
      <w:r w:rsidRPr="00621735">
        <w:t>Badahšānas</w:t>
      </w:r>
      <w:proofErr w:type="spellEnd"/>
      <w:r w:rsidRPr="00621735">
        <w:t xml:space="preserve"> autonomajā apgabalā (</w:t>
      </w:r>
      <w:r w:rsidRPr="00621735">
        <w:rPr>
          <w:i/>
          <w:iCs/>
        </w:rPr>
        <w:t>GBAO</w:t>
      </w:r>
      <w:r w:rsidRPr="00621735">
        <w:t>); tā kā Likums par ekstrēmisma apkarošanu un Likums par terorisma apkarošanu tiek izmantoti, lai vajātu žurnālistus, kā to 2023. gada jūlijā nosodīja ANO eksperti;</w:t>
      </w:r>
    </w:p>
    <w:p w:rsidR="0029275A" w:rsidRPr="00621735" w:rsidRDefault="0029275A" w:rsidP="0029275A">
      <w:pPr>
        <w:pStyle w:val="NormalHanging12a"/>
      </w:pPr>
      <w:r w:rsidRPr="00621735">
        <w:t>C.</w:t>
      </w:r>
      <w:r w:rsidRPr="00621735">
        <w:tab/>
        <w:t xml:space="preserve">tā kā vienīgās divas nozīmīgās neatkarīgās ziņu aģentūras — </w:t>
      </w:r>
      <w:r w:rsidRPr="00621735">
        <w:rPr>
          <w:i/>
          <w:iCs/>
        </w:rPr>
        <w:t>Asia-Plus</w:t>
      </w:r>
      <w:r w:rsidRPr="00621735">
        <w:t xml:space="preserve"> un </w:t>
      </w:r>
      <w:r w:rsidRPr="00621735">
        <w:rPr>
          <w:i/>
          <w:iCs/>
        </w:rPr>
        <w:t>RFE</w:t>
      </w:r>
      <w:r w:rsidRPr="00621735">
        <w:t>/</w:t>
      </w:r>
      <w:r w:rsidRPr="00621735">
        <w:rPr>
          <w:i/>
          <w:iCs/>
        </w:rPr>
        <w:t>RL</w:t>
      </w:r>
      <w:r w:rsidRPr="00621735">
        <w:t xml:space="preserve"> vietējais dienests </w:t>
      </w:r>
      <w:r w:rsidRPr="00621735">
        <w:rPr>
          <w:i/>
          <w:iCs/>
        </w:rPr>
        <w:t xml:space="preserve">Radio </w:t>
      </w:r>
      <w:proofErr w:type="spellStart"/>
      <w:r w:rsidRPr="00621735">
        <w:rPr>
          <w:i/>
          <w:iCs/>
        </w:rPr>
        <w:t>Ozodi</w:t>
      </w:r>
      <w:proofErr w:type="spellEnd"/>
      <w:r w:rsidRPr="00621735">
        <w:t xml:space="preserve"> — regulāri saskaras ar vajāšanu un draudiem, tostarp grūtībām saņemt akreditāciju un kriminālapsūdzību, jo īpaši pret žurnālistu </w:t>
      </w:r>
      <w:proofErr w:type="spellStart"/>
      <w:r w:rsidRPr="00621735">
        <w:rPr>
          <w:i/>
          <w:iCs/>
        </w:rPr>
        <w:t>Rustami</w:t>
      </w:r>
      <w:proofErr w:type="spellEnd"/>
      <w:r w:rsidRPr="00621735">
        <w:rPr>
          <w:i/>
          <w:iCs/>
        </w:rPr>
        <w:t xml:space="preserve"> Joni</w:t>
      </w:r>
      <w:r w:rsidRPr="00621735">
        <w:t xml:space="preserve">; tā kā žurnālisti, kas trimdā vada neatkarīgo </w:t>
      </w:r>
      <w:proofErr w:type="spellStart"/>
      <w:r w:rsidRPr="00621735">
        <w:rPr>
          <w:i/>
          <w:iCs/>
        </w:rPr>
        <w:t>Azda</w:t>
      </w:r>
      <w:proofErr w:type="spellEnd"/>
      <w:r w:rsidRPr="00621735">
        <w:rPr>
          <w:i/>
          <w:iCs/>
        </w:rPr>
        <w:t xml:space="preserve"> TV</w:t>
      </w:r>
      <w:r w:rsidRPr="00621735">
        <w:t>, ziņo, ka Tadžikistānas drošības dienesti joprojām izdara spiedienu uz viņu radiniekiem, kas paliek valstī;</w:t>
      </w:r>
    </w:p>
    <w:p w:rsidR="0029275A" w:rsidRPr="00621735" w:rsidRDefault="0029275A" w:rsidP="0029275A">
      <w:pPr>
        <w:pStyle w:val="NormalHanging12a"/>
      </w:pPr>
      <w:r w:rsidRPr="00621735">
        <w:t>D.</w:t>
      </w:r>
      <w:r w:rsidRPr="00621735">
        <w:tab/>
        <w:t>tā kā varas iestāžu izdarītais spiediens uz vietējiem medijiem un pašcenzūra veicina Krievijas propagandu un dezinformāciju, piemēram, jo tiek slāpēta pret Ukrainu vērstā agresijas kara atspoguļošana,</w:t>
      </w:r>
    </w:p>
    <w:p w:rsidR="0029275A" w:rsidRPr="00621735" w:rsidRDefault="0029275A" w:rsidP="0029275A">
      <w:pPr>
        <w:pStyle w:val="NormalHanging12a"/>
      </w:pPr>
      <w:r w:rsidRPr="00621735">
        <w:t>1.</w:t>
      </w:r>
      <w:r w:rsidRPr="00621735">
        <w:tab/>
        <w:t xml:space="preserve">stingri nosoda patlaban pret neatkarīgiem medijiem, valdības kritiķiem, cilvēktiesību aktīvistiem un neatkarīgiem juristiem vērstās represijas, tostarp pret ekstrēmisma </w:t>
      </w:r>
      <w:r w:rsidRPr="00621735">
        <w:lastRenderedPageBreak/>
        <w:t xml:space="preserve">novēršanas tiesību aktiem; nosoda neatkarīgu plašsaziņas līdzekļu un tīmekļa vietņu slēgšanu, tostarp tiešsaistes plašsaziņas līdzekļu </w:t>
      </w:r>
      <w:proofErr w:type="spellStart"/>
      <w:r w:rsidRPr="00621735">
        <w:rPr>
          <w:i/>
          <w:iCs/>
        </w:rPr>
        <w:t>Pamir</w:t>
      </w:r>
      <w:proofErr w:type="spellEnd"/>
      <w:r w:rsidRPr="00621735">
        <w:rPr>
          <w:i/>
          <w:iCs/>
        </w:rPr>
        <w:t xml:space="preserve"> </w:t>
      </w:r>
      <w:proofErr w:type="spellStart"/>
      <w:r w:rsidRPr="00621735">
        <w:rPr>
          <w:i/>
          <w:iCs/>
        </w:rPr>
        <w:t>Daily</w:t>
      </w:r>
      <w:proofErr w:type="spellEnd"/>
      <w:r w:rsidRPr="00621735">
        <w:rPr>
          <w:i/>
          <w:iCs/>
        </w:rPr>
        <w:t xml:space="preserve"> </w:t>
      </w:r>
      <w:proofErr w:type="spellStart"/>
      <w:r w:rsidRPr="00621735">
        <w:rPr>
          <w:i/>
          <w:iCs/>
        </w:rPr>
        <w:t>News</w:t>
      </w:r>
      <w:proofErr w:type="spellEnd"/>
      <w:r w:rsidRPr="00621735">
        <w:t xml:space="preserve">, </w:t>
      </w:r>
      <w:proofErr w:type="spellStart"/>
      <w:r w:rsidRPr="00621735">
        <w:rPr>
          <w:i/>
          <w:iCs/>
        </w:rPr>
        <w:t>New</w:t>
      </w:r>
      <w:proofErr w:type="spellEnd"/>
      <w:r w:rsidRPr="00621735">
        <w:rPr>
          <w:i/>
          <w:iCs/>
        </w:rPr>
        <w:t xml:space="preserve"> </w:t>
      </w:r>
      <w:proofErr w:type="spellStart"/>
      <w:r w:rsidRPr="00621735">
        <w:rPr>
          <w:i/>
          <w:iCs/>
        </w:rPr>
        <w:t>Tajikistan</w:t>
      </w:r>
      <w:proofErr w:type="spellEnd"/>
      <w:r w:rsidRPr="00621735">
        <w:t xml:space="preserve"> 2 un </w:t>
      </w:r>
      <w:r w:rsidRPr="00621735">
        <w:rPr>
          <w:i/>
          <w:iCs/>
        </w:rPr>
        <w:t>Akhbor.com</w:t>
      </w:r>
      <w:r w:rsidRPr="00621735">
        <w:t xml:space="preserve"> slēgšanu;</w:t>
      </w:r>
    </w:p>
    <w:p w:rsidR="0029275A" w:rsidRPr="00621735" w:rsidRDefault="0029275A" w:rsidP="0029275A">
      <w:pPr>
        <w:pStyle w:val="NormalHanging12a"/>
      </w:pPr>
      <w:r w:rsidRPr="00621735">
        <w:t>2.</w:t>
      </w:r>
      <w:r w:rsidRPr="00621735">
        <w:tab/>
        <w:t xml:space="preserve">nosoda visus politiski motivētos tiesas procesus un taisnīgu un atklātu tiesas sēžu trūkumu neatkarīgās tiesās; mudina varas iestādes pārtraukt žurnālistu vajāšanu, nekavējoties un bez nosacījumiem atbrīvot tos, kuri ir patvaļīgi aizturēti, un atcelt visas pret viņiem izvirzītās apsūdzības, izbeigt to advokātu vajāšanu, kuri aizstāv valdības kritiķus, un atbrīvot cilvēktiesību juristus </w:t>
      </w:r>
      <w:proofErr w:type="spellStart"/>
      <w:r w:rsidRPr="00621735">
        <w:rPr>
          <w:i/>
          <w:iCs/>
        </w:rPr>
        <w:t>Manuchehr</w:t>
      </w:r>
      <w:proofErr w:type="spellEnd"/>
      <w:r w:rsidRPr="00621735">
        <w:rPr>
          <w:i/>
          <w:iCs/>
        </w:rPr>
        <w:t xml:space="preserve"> </w:t>
      </w:r>
      <w:proofErr w:type="spellStart"/>
      <w:r w:rsidRPr="00621735">
        <w:rPr>
          <w:i/>
          <w:iCs/>
        </w:rPr>
        <w:t>Kholiknazarov</w:t>
      </w:r>
      <w:proofErr w:type="spellEnd"/>
      <w:r w:rsidRPr="00621735">
        <w:t xml:space="preserve"> un </w:t>
      </w:r>
      <w:proofErr w:type="spellStart"/>
      <w:r w:rsidRPr="00621735">
        <w:rPr>
          <w:i/>
          <w:iCs/>
        </w:rPr>
        <w:t>Buzurgmehr</w:t>
      </w:r>
      <w:proofErr w:type="spellEnd"/>
      <w:r w:rsidRPr="00621735">
        <w:rPr>
          <w:i/>
          <w:iCs/>
        </w:rPr>
        <w:t xml:space="preserve"> </w:t>
      </w:r>
      <w:proofErr w:type="spellStart"/>
      <w:r w:rsidRPr="00621735">
        <w:rPr>
          <w:i/>
          <w:iCs/>
        </w:rPr>
        <w:t>Yorov</w:t>
      </w:r>
      <w:proofErr w:type="spellEnd"/>
      <w:r w:rsidRPr="00621735">
        <w:t>;</w:t>
      </w:r>
    </w:p>
    <w:p w:rsidR="0029275A" w:rsidRPr="00621735" w:rsidRDefault="0029275A" w:rsidP="0029275A">
      <w:pPr>
        <w:pStyle w:val="NormalHanging12a"/>
      </w:pPr>
      <w:r w:rsidRPr="00621735">
        <w:t>3.</w:t>
      </w:r>
      <w:r w:rsidRPr="00621735">
        <w:tab/>
        <w:t>mudina valdību nodrošināt aizturētajiem piekļuvi pienācīgai veselības aprūpei; prasa rūpīgi izmeklēt apgalvojumus par sliktu izturēšanos apcietinājumā un piespiedu atzīšanos un saukt vainīgos pie atbildības;</w:t>
      </w:r>
    </w:p>
    <w:p w:rsidR="0029275A" w:rsidRPr="00621735" w:rsidRDefault="0029275A" w:rsidP="0029275A">
      <w:pPr>
        <w:pStyle w:val="NormalHanging12a"/>
      </w:pPr>
      <w:r w:rsidRPr="00621735">
        <w:t>4.</w:t>
      </w:r>
      <w:r w:rsidRPr="00621735">
        <w:tab/>
        <w:t>aicina valdību nodrošināt drošu darba vidi mediju darbiniekiem un cilvēktiesību aizstāvjiem saskaņā ar Tadžikistānas starptautiskajām saistībām cilvēktiesību jomā; atkārtoti norāda, ka mediju un pilsoniskās sabiedrības organizāciju brīva un neatkarīga darbība ir uzskatāma par demokrātiskās sabiedrības stūrakmeni; uzstāj, ka, izvērtējot VPS+ piemērošanu un sarunās par jauno ES un Tadžikistānas PPSN, būtu jāņem vērā vārda brīvības situācija Tadžikistānā;</w:t>
      </w:r>
    </w:p>
    <w:p w:rsidR="0029275A" w:rsidRPr="00621735" w:rsidRDefault="0029275A" w:rsidP="0029275A">
      <w:pPr>
        <w:pStyle w:val="NormalHanging12a"/>
      </w:pPr>
      <w:r w:rsidRPr="00621735">
        <w:t>5.</w:t>
      </w:r>
      <w:r w:rsidRPr="00621735">
        <w:tab/>
        <w:t>aicina Komisiju, EĀDD un dalībvalstis palielināt atbalstu pilsoniskajai sabiedrībai, cilvēktiesību aizstāvjiem un neatkarīgiem plašsaziņas līdzekļu darbiniekiem Tadžikistānā, tostarp finansējumu un vīzas tiem, kam ir nepieciešama aizsardzība;</w:t>
      </w:r>
    </w:p>
    <w:p w:rsidR="0029275A" w:rsidRPr="00621735" w:rsidRDefault="0029275A" w:rsidP="0029275A">
      <w:pPr>
        <w:pStyle w:val="NormalHanging12a"/>
      </w:pPr>
      <w:r w:rsidRPr="00621735">
        <w:t>6.</w:t>
      </w:r>
      <w:r w:rsidRPr="00621735">
        <w:tab/>
        <w:t>aicina starptautiskās iestādes turpināt uzraudzīt cilvēktiesību situāciju Tadžikistānā;</w:t>
      </w:r>
    </w:p>
    <w:p w:rsidR="00E365E1" w:rsidRPr="00621735" w:rsidRDefault="0029275A" w:rsidP="00621735">
      <w:pPr>
        <w:ind w:left="567" w:hanging="567"/>
      </w:pPr>
      <w:r w:rsidRPr="00621735">
        <w:t>7.</w:t>
      </w:r>
      <w:r w:rsidRPr="00621735">
        <w:tab/>
        <w:t>uzdod priekšsēdētājai šo rezolūciju nosūtīt Padomei, Komisijai, AP/PV, ES dalībvalstīm, Apvienoto Nāciju Organizācijas Cilvēktiesību padomei, kā arī Tadžikistānas prezidentam, valdībai un parlamentam.</w:t>
      </w:r>
      <w:bookmarkStart w:id="8" w:name="TextBodyEnd"/>
      <w:bookmarkEnd w:id="8"/>
    </w:p>
    <w:sectPr w:rsidR="00E365E1" w:rsidRPr="00621735" w:rsidSect="00CB638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334" w:rsidRPr="00CB638D" w:rsidRDefault="00EB2334">
      <w:r w:rsidRPr="00CB638D">
        <w:separator/>
      </w:r>
    </w:p>
  </w:endnote>
  <w:endnote w:type="continuationSeparator" w:id="0">
    <w:p w:rsidR="00EB2334" w:rsidRPr="00CB638D" w:rsidRDefault="00EB2334">
      <w:r w:rsidRPr="00CB63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638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638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63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334" w:rsidRPr="00CB638D" w:rsidRDefault="00EB2334">
      <w:r w:rsidRPr="00CB638D">
        <w:separator/>
      </w:r>
    </w:p>
  </w:footnote>
  <w:footnote w:type="continuationSeparator" w:id="0">
    <w:p w:rsidR="00EB2334" w:rsidRPr="00CB638D" w:rsidRDefault="00EB2334">
      <w:r w:rsidRPr="00CB63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638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638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63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4/2024"/>
    <w:docVar w:name="dvlangue" w:val="LV"/>
    <w:docVar w:name="dvnumam" w:val="0"/>
    <w:docVar w:name="dvpe" w:val="756.749"/>
    <w:docVar w:name="dvtitre" w:val="Eiropas Parlamenta 2024. gada XX. XXX  rezolūcija par Tadžikistānu: valsts represijas pret neatkarīgajiem medijiem(2024/2506(RSP))"/>
  </w:docVars>
  <w:rsids>
    <w:rsidRoot w:val="00EB2334"/>
    <w:rsid w:val="00002272"/>
    <w:rsid w:val="00064002"/>
    <w:rsid w:val="000677B9"/>
    <w:rsid w:val="000831BA"/>
    <w:rsid w:val="000A42CC"/>
    <w:rsid w:val="000E7DD9"/>
    <w:rsid w:val="0010095E"/>
    <w:rsid w:val="00125B37"/>
    <w:rsid w:val="00187494"/>
    <w:rsid w:val="001F32AE"/>
    <w:rsid w:val="002767FF"/>
    <w:rsid w:val="0029275A"/>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1735"/>
    <w:rsid w:val="00653AF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638D"/>
    <w:rsid w:val="00CC2357"/>
    <w:rsid w:val="00CF071A"/>
    <w:rsid w:val="00D058B8"/>
    <w:rsid w:val="00D56C11"/>
    <w:rsid w:val="00D834A0"/>
    <w:rsid w:val="00D872DF"/>
    <w:rsid w:val="00D91E21"/>
    <w:rsid w:val="00DA7FCD"/>
    <w:rsid w:val="00E365E1"/>
    <w:rsid w:val="00E820A4"/>
    <w:rsid w:val="00EB006A"/>
    <w:rsid w:val="00EB2334"/>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8256A3"/>
  <w15:chartTrackingRefBased/>
  <w15:docId w15:val="{5F4AA233-72AC-450C-8DD8-1B83AB8CB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9275A"/>
    <w:rPr>
      <w:b/>
    </w:rPr>
  </w:style>
  <w:style w:type="paragraph" w:customStyle="1" w:styleId="NormalHanging12a">
    <w:name w:val="NormalHanging12a"/>
    <w:basedOn w:val="Normal"/>
    <w:rsid w:val="0029275A"/>
    <w:pPr>
      <w:spacing w:after="240"/>
      <w:ind w:left="567" w:hanging="567"/>
    </w:pPr>
  </w:style>
  <w:style w:type="paragraph" w:customStyle="1" w:styleId="EPComma">
    <w:name w:val="EPComma"/>
    <w:basedOn w:val="Normal"/>
    <w:rsid w:val="0029275A"/>
    <w:pPr>
      <w:spacing w:before="480" w:after="240"/>
    </w:pPr>
  </w:style>
  <w:style w:type="paragraph" w:styleId="BalloonText">
    <w:name w:val="Balloon Text"/>
    <w:basedOn w:val="Normal"/>
    <w:link w:val="BalloonTextChar"/>
    <w:rsid w:val="00653AFF"/>
    <w:rPr>
      <w:rFonts w:ascii="Segoe UI" w:hAnsi="Segoe UI" w:cs="Segoe UI"/>
      <w:sz w:val="18"/>
      <w:szCs w:val="18"/>
    </w:rPr>
  </w:style>
  <w:style w:type="character" w:customStyle="1" w:styleId="BalloonTextChar">
    <w:name w:val="Balloon Text Char"/>
    <w:basedOn w:val="DefaultParagraphFont"/>
    <w:link w:val="BalloonText"/>
    <w:rsid w:val="00653AFF"/>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07122-473D-40BB-8393-36A770452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474</Words>
  <Characters>3462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2024-01-18T11:33:00Z</dcterms:created>
  <dcterms:modified xsi:type="dcterms:W3CDTF">2024-01-18T11:33:00Z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B9-0064/2024</vt:lpwstr>
  </property>
  <property fmtid="{D5CDD505-2E9C-101B-9397-08002B2CF9AE}" pid="4" name="&lt;Type&gt;">
    <vt:lpwstr>RR</vt:lpwstr>
  </property>
</Properties>
</file>