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3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039A" w:rsidRDefault="00342492" w:rsidP="0010095E">
            <w:pPr>
              <w:pStyle w:val="EPName"/>
            </w:pPr>
            <w:r w:rsidRPr="0013039A">
              <w:t>Parlamento Europeu</w:t>
            </w:r>
          </w:p>
          <w:p w:rsidR="00751A4A" w:rsidRPr="001303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39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039A" w:rsidRDefault="00187494" w:rsidP="0010095E">
            <w:pPr>
              <w:pStyle w:val="EPLogo"/>
            </w:pPr>
            <w:r w:rsidRPr="001303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039A" w:rsidRDefault="00D058B8" w:rsidP="004C5D52">
      <w:pPr>
        <w:pStyle w:val="LineTop"/>
      </w:pPr>
    </w:p>
    <w:p w:rsidR="00680577" w:rsidRPr="0013039A" w:rsidRDefault="00342492" w:rsidP="00680577">
      <w:pPr>
        <w:pStyle w:val="EPBodyTA1"/>
      </w:pPr>
      <w:r w:rsidRPr="0013039A">
        <w:t>TEXTOS APROVADOS</w:t>
      </w:r>
    </w:p>
    <w:p w:rsidR="00D058B8" w:rsidRPr="0013039A" w:rsidRDefault="00D058B8" w:rsidP="00D058B8">
      <w:pPr>
        <w:pStyle w:val="LineBottom"/>
      </w:pPr>
    </w:p>
    <w:p w:rsidR="00342492" w:rsidRPr="0013039A" w:rsidRDefault="00342492" w:rsidP="00342492">
      <w:pPr>
        <w:pStyle w:val="ATHeading1"/>
      </w:pPr>
      <w:bookmarkStart w:id="0" w:name="TANumber"/>
      <w:r w:rsidRPr="0013039A">
        <w:t>P9_</w:t>
      </w:r>
      <w:proofErr w:type="gramStart"/>
      <w:r w:rsidRPr="0013039A">
        <w:t>TA(</w:t>
      </w:r>
      <w:proofErr w:type="gramEnd"/>
      <w:r w:rsidRPr="0013039A">
        <w:t>2024)00</w:t>
      </w:r>
      <w:r w:rsidR="00FF6185">
        <w:t>39</w:t>
      </w:r>
      <w:bookmarkStart w:id="1" w:name="_GoBack"/>
      <w:bookmarkEnd w:id="0"/>
      <w:bookmarkEnd w:id="1"/>
    </w:p>
    <w:p w:rsidR="00342492" w:rsidRPr="0013039A" w:rsidRDefault="00342492" w:rsidP="00342492">
      <w:pPr>
        <w:pStyle w:val="ATHeading2"/>
      </w:pPr>
      <w:bookmarkStart w:id="2" w:name="title"/>
      <w:r w:rsidRPr="0013039A">
        <w:t>Tajiquistão: a repressão estatal visando a comunicação social independente</w:t>
      </w:r>
      <w:bookmarkEnd w:id="2"/>
    </w:p>
    <w:p w:rsidR="00342492" w:rsidRPr="0013039A" w:rsidRDefault="00342492" w:rsidP="00342492">
      <w:pPr>
        <w:rPr>
          <w:i/>
          <w:vanish/>
        </w:rPr>
      </w:pPr>
      <w:r w:rsidRPr="0013039A">
        <w:rPr>
          <w:i/>
        </w:rPr>
        <w:fldChar w:fldCharType="begin"/>
      </w:r>
      <w:r w:rsidRPr="0013039A">
        <w:rPr>
          <w:i/>
        </w:rPr>
        <w:instrText xml:space="preserve"> TC"(</w:instrText>
      </w:r>
      <w:bookmarkStart w:id="3" w:name="DocNumber"/>
      <w:r w:rsidR="00176C01">
        <w:rPr>
          <w:i/>
        </w:rPr>
        <w:instrText>B9-0064,</w:instrText>
      </w:r>
      <w:r w:rsidR="00A00E4C">
        <w:rPr>
          <w:i/>
        </w:rPr>
        <w:instrText xml:space="preserve"> 0065,</w:instrText>
      </w:r>
      <w:r w:rsidR="00176C01">
        <w:rPr>
          <w:i/>
        </w:rPr>
        <w:instrText xml:space="preserve"> </w:instrText>
      </w:r>
      <w:r w:rsidRPr="0013039A">
        <w:rPr>
          <w:i/>
        </w:rPr>
        <w:instrText>0081, 0083, 0084 e 0085/2024</w:instrText>
      </w:r>
      <w:bookmarkEnd w:id="3"/>
      <w:r w:rsidRPr="0013039A">
        <w:rPr>
          <w:i/>
        </w:rPr>
        <w:instrText xml:space="preserve">)"\l3 \n&gt; \* MERGEFORMAT </w:instrText>
      </w:r>
      <w:r w:rsidRPr="0013039A">
        <w:rPr>
          <w:i/>
        </w:rPr>
        <w:fldChar w:fldCharType="end"/>
      </w:r>
    </w:p>
    <w:p w:rsidR="00342492" w:rsidRPr="0013039A" w:rsidRDefault="00342492" w:rsidP="00342492">
      <w:pPr>
        <w:rPr>
          <w:vanish/>
        </w:rPr>
      </w:pPr>
      <w:bookmarkStart w:id="4" w:name="PE"/>
      <w:r w:rsidRPr="0013039A">
        <w:rPr>
          <w:vanish/>
        </w:rPr>
        <w:t>PE756.749</w:t>
      </w:r>
      <w:bookmarkEnd w:id="4"/>
    </w:p>
    <w:p w:rsidR="00342492" w:rsidRPr="0013039A" w:rsidRDefault="00342492" w:rsidP="00342492">
      <w:pPr>
        <w:pStyle w:val="ATHeading3"/>
      </w:pPr>
      <w:bookmarkStart w:id="5" w:name="Sujet"/>
      <w:r w:rsidRPr="0013039A">
        <w:t xml:space="preserve">Resolução do Parlamento Europeu, de </w:t>
      </w:r>
      <w:r w:rsidR="0013039A">
        <w:t>18</w:t>
      </w:r>
      <w:r w:rsidRPr="0013039A">
        <w:t xml:space="preserve"> de </w:t>
      </w:r>
      <w:r w:rsidR="0013039A">
        <w:t>janeiro</w:t>
      </w:r>
      <w:r w:rsidRPr="0013039A">
        <w:t xml:space="preserve"> de 2024, sobre o Tajiquistão: a repressão estatal visando a comunicação social independente</w:t>
      </w:r>
      <w:bookmarkEnd w:id="5"/>
      <w:r w:rsidRPr="0013039A">
        <w:t xml:space="preserve"> </w:t>
      </w:r>
      <w:bookmarkStart w:id="6" w:name="References"/>
      <w:r w:rsidRPr="0013039A">
        <w:t>(2024/2506(RSP))</w:t>
      </w:r>
      <w:bookmarkEnd w:id="6"/>
    </w:p>
    <w:p w:rsidR="006D4C6B" w:rsidRPr="0013039A" w:rsidRDefault="006D4C6B" w:rsidP="006D4C6B">
      <w:pPr>
        <w:pStyle w:val="EPComma"/>
      </w:pPr>
      <w:bookmarkStart w:id="7" w:name="TextBodyBegin"/>
      <w:bookmarkEnd w:id="7"/>
      <w:r w:rsidRPr="0013039A">
        <w:rPr>
          <w:i/>
          <w:iCs/>
        </w:rPr>
        <w:t>O Parlamento Europeu,</w:t>
      </w:r>
    </w:p>
    <w:p w:rsidR="006D4C6B" w:rsidRPr="0013039A" w:rsidRDefault="006D4C6B" w:rsidP="006D4C6B">
      <w:pPr>
        <w:pStyle w:val="NormalHanging12a"/>
      </w:pPr>
      <w:r w:rsidRPr="0013039A">
        <w:t>–</w:t>
      </w:r>
      <w:r w:rsidRPr="0013039A">
        <w:tab/>
        <w:t>Tendo em conta as suas resoluções anteriores sobre o Tajiquistão,</w:t>
      </w:r>
    </w:p>
    <w:p w:rsidR="006D4C6B" w:rsidRPr="0013039A" w:rsidRDefault="006D4C6B" w:rsidP="006D4C6B">
      <w:pPr>
        <w:pStyle w:val="NormalHanging12a"/>
      </w:pPr>
      <w:r w:rsidRPr="0013039A">
        <w:t>–</w:t>
      </w:r>
      <w:r w:rsidRPr="0013039A">
        <w:tab/>
        <w:t>Tendo em conta o artigo 144.º, n.º 5, e o artigo 132.º, n.º 4, do seu Regimento,</w:t>
      </w:r>
    </w:p>
    <w:p w:rsidR="006D4C6B" w:rsidRPr="0013039A" w:rsidRDefault="006D4C6B" w:rsidP="006D4C6B">
      <w:pPr>
        <w:pStyle w:val="NormalHanging12a"/>
      </w:pPr>
      <w:r w:rsidRPr="0013039A">
        <w:t>A.</w:t>
      </w:r>
      <w:r w:rsidRPr="0013039A">
        <w:tab/>
        <w:t>Considerando que a função de controlo democrático da comunicação social independente no Tajiquistão tem vindo a diminuir continuamente ao longo da última década e que os meios de comunicação social do Tajiquistão se encontram no seu pior estado desde a independência em 1991;</w:t>
      </w:r>
    </w:p>
    <w:p w:rsidR="006D4C6B" w:rsidRPr="0013039A" w:rsidRDefault="006D4C6B" w:rsidP="006D4C6B">
      <w:pPr>
        <w:pStyle w:val="NormalHanging12a"/>
      </w:pPr>
      <w:r w:rsidRPr="0013039A">
        <w:t>B.</w:t>
      </w:r>
      <w:r w:rsidRPr="0013039A">
        <w:tab/>
        <w:t xml:space="preserve">Considerando que, desde outubro de 2022, as autoridades têm vindo a condenar numerosos jornalistas, incluindo </w:t>
      </w:r>
      <w:proofErr w:type="spellStart"/>
      <w:r w:rsidRPr="0013039A">
        <w:t>Abdullo</w:t>
      </w:r>
      <w:proofErr w:type="spellEnd"/>
      <w:r w:rsidRPr="0013039A">
        <w:t xml:space="preserve"> </w:t>
      </w:r>
      <w:proofErr w:type="spellStart"/>
      <w:r w:rsidRPr="0013039A">
        <w:t>Ghurbati</w:t>
      </w:r>
      <w:proofErr w:type="spellEnd"/>
      <w:r w:rsidRPr="0013039A">
        <w:t xml:space="preserve">, </w:t>
      </w:r>
      <w:proofErr w:type="spellStart"/>
      <w:r w:rsidRPr="0013039A">
        <w:t>Daler</w:t>
      </w:r>
      <w:proofErr w:type="spellEnd"/>
      <w:r w:rsidRPr="0013039A">
        <w:t xml:space="preserve"> </w:t>
      </w:r>
      <w:proofErr w:type="spellStart"/>
      <w:r w:rsidRPr="0013039A">
        <w:t>Imomali</w:t>
      </w:r>
      <w:proofErr w:type="spellEnd"/>
      <w:r w:rsidRPr="0013039A">
        <w:t xml:space="preserve">, </w:t>
      </w:r>
      <w:proofErr w:type="spellStart"/>
      <w:r w:rsidRPr="0013039A">
        <w:t>Zavqibek</w:t>
      </w:r>
      <w:proofErr w:type="spellEnd"/>
      <w:r w:rsidRPr="0013039A">
        <w:t xml:space="preserve"> </w:t>
      </w:r>
      <w:proofErr w:type="spellStart"/>
      <w:r w:rsidRPr="0013039A">
        <w:t>Saidamini</w:t>
      </w:r>
      <w:proofErr w:type="spellEnd"/>
      <w:r w:rsidRPr="0013039A">
        <w:t xml:space="preserve">, </w:t>
      </w:r>
      <w:proofErr w:type="spellStart"/>
      <w:r w:rsidRPr="0013039A">
        <w:t>Abdusattor</w:t>
      </w:r>
      <w:proofErr w:type="spellEnd"/>
      <w:r w:rsidRPr="0013039A">
        <w:t xml:space="preserve"> </w:t>
      </w:r>
      <w:proofErr w:type="spellStart"/>
      <w:r w:rsidRPr="0013039A">
        <w:t>Pirmuhammadzoda</w:t>
      </w:r>
      <w:proofErr w:type="spellEnd"/>
      <w:r w:rsidRPr="0013039A">
        <w:t xml:space="preserve">, </w:t>
      </w:r>
      <w:proofErr w:type="spellStart"/>
      <w:r w:rsidRPr="0013039A">
        <w:t>Ulfatkhonim</w:t>
      </w:r>
      <w:proofErr w:type="spellEnd"/>
      <w:r w:rsidRPr="0013039A">
        <w:t xml:space="preserve"> </w:t>
      </w:r>
      <w:proofErr w:type="spellStart"/>
      <w:r w:rsidRPr="0013039A">
        <w:t>Mamadshoeva</w:t>
      </w:r>
      <w:proofErr w:type="spellEnd"/>
      <w:r w:rsidRPr="0013039A">
        <w:t xml:space="preserve">, </w:t>
      </w:r>
      <w:proofErr w:type="spellStart"/>
      <w:r w:rsidRPr="0013039A">
        <w:t>Khushruz</w:t>
      </w:r>
      <w:proofErr w:type="spellEnd"/>
      <w:r w:rsidRPr="0013039A">
        <w:t xml:space="preserve"> </w:t>
      </w:r>
      <w:proofErr w:type="spellStart"/>
      <w:r w:rsidRPr="0013039A">
        <w:t>Jumayev</w:t>
      </w:r>
      <w:proofErr w:type="spellEnd"/>
      <w:r w:rsidRPr="0013039A">
        <w:t xml:space="preserve"> e </w:t>
      </w:r>
      <w:proofErr w:type="spellStart"/>
      <w:r w:rsidRPr="0013039A">
        <w:t>Khurshed</w:t>
      </w:r>
      <w:proofErr w:type="spellEnd"/>
      <w:r w:rsidRPr="0013039A">
        <w:t xml:space="preserve"> </w:t>
      </w:r>
      <w:proofErr w:type="spellStart"/>
      <w:r w:rsidRPr="0013039A">
        <w:t>Fozilov</w:t>
      </w:r>
      <w:proofErr w:type="spellEnd"/>
      <w:r w:rsidRPr="0013039A">
        <w:t>, a penas de prisão entre sete e mais de vinte anos como retaliação pela sua cobertura de questões sociais e violações dos direitos humanos, inclusive na região autónoma de Gorno</w:t>
      </w:r>
      <w:r w:rsidRPr="0013039A">
        <w:noBreakHyphen/>
      </w:r>
      <w:proofErr w:type="spellStart"/>
      <w:r w:rsidRPr="0013039A">
        <w:t>Badakhshan</w:t>
      </w:r>
      <w:proofErr w:type="spellEnd"/>
      <w:r w:rsidRPr="0013039A">
        <w:t xml:space="preserve"> (GBAO); </w:t>
      </w:r>
      <w:r w:rsidR="00BA3CA1">
        <w:t xml:space="preserve">considerando </w:t>
      </w:r>
      <w:r w:rsidRPr="0013039A">
        <w:t>que a «Lei de Combate ao Extremismo» e a «Lei de Luta contra o Terrorismo» são utilizadas para perseguir jornalistas, de acordo com as queixas feitas por peritos das Nações Unidas em julho de 2023;</w:t>
      </w:r>
    </w:p>
    <w:p w:rsidR="006D4C6B" w:rsidRPr="0013039A" w:rsidRDefault="006D4C6B" w:rsidP="006D4C6B">
      <w:pPr>
        <w:pStyle w:val="NormalHanging12a"/>
      </w:pPr>
      <w:r w:rsidRPr="0013039A">
        <w:t>C.</w:t>
      </w:r>
      <w:r w:rsidRPr="0013039A">
        <w:tab/>
        <w:t>Considerando que as duas únicas agências noticiosas independentes importantes – a Asia</w:t>
      </w:r>
      <w:r w:rsidRPr="0013039A">
        <w:noBreakHyphen/>
      </w:r>
      <w:proofErr w:type="spellStart"/>
      <w:r w:rsidRPr="0013039A">
        <w:t>Plus</w:t>
      </w:r>
      <w:proofErr w:type="spellEnd"/>
      <w:r w:rsidRPr="0013039A">
        <w:t xml:space="preserve"> e o serviço local RFE/RL Radio </w:t>
      </w:r>
      <w:proofErr w:type="spellStart"/>
      <w:r w:rsidRPr="0013039A">
        <w:t>Ozodi</w:t>
      </w:r>
      <w:proofErr w:type="spellEnd"/>
      <w:r w:rsidRPr="0013039A">
        <w:t xml:space="preserve"> – enfrentam regularmente ações de assédio e ameaças, incluindo dificuldades em obter acreditação e abertura de processos penais, nomeadamente contra o jornalista </w:t>
      </w:r>
      <w:proofErr w:type="spellStart"/>
      <w:r w:rsidRPr="0013039A">
        <w:t>Rustami</w:t>
      </w:r>
      <w:proofErr w:type="spellEnd"/>
      <w:r w:rsidRPr="0013039A">
        <w:t xml:space="preserve"> Joni; </w:t>
      </w:r>
      <w:r w:rsidR="00BA3CA1">
        <w:t xml:space="preserve">considerando </w:t>
      </w:r>
      <w:r w:rsidRPr="0013039A">
        <w:t xml:space="preserve">que os jornalistas que dirigem a independente </w:t>
      </w:r>
      <w:proofErr w:type="spellStart"/>
      <w:r w:rsidRPr="0013039A">
        <w:t>Azda</w:t>
      </w:r>
      <w:proofErr w:type="spellEnd"/>
      <w:r w:rsidRPr="0013039A">
        <w:t xml:space="preserve"> TV no exílio relatam que os serviços de segurança tajiques continuam a exercer pressão sobre os seus familiares que permaneceram no país;</w:t>
      </w:r>
    </w:p>
    <w:p w:rsidR="006D4C6B" w:rsidRPr="0013039A" w:rsidRDefault="006D4C6B" w:rsidP="006D4C6B">
      <w:pPr>
        <w:pStyle w:val="NormalHanging12a"/>
      </w:pPr>
      <w:r w:rsidRPr="0013039A">
        <w:t>D.</w:t>
      </w:r>
      <w:r w:rsidRPr="0013039A">
        <w:tab/>
        <w:t>Considerando que a pressão exercida pelas autoridades sobre a comunicação social nacional e a autocensura facilitam a propaganda e desinformação russas, em particular reprimindo a cobertura da guerra de agressão em curso contra a Ucrânia;</w:t>
      </w:r>
    </w:p>
    <w:p w:rsidR="006D4C6B" w:rsidRPr="0013039A" w:rsidRDefault="006D4C6B" w:rsidP="006D4C6B">
      <w:pPr>
        <w:pStyle w:val="NormalHanging12a"/>
      </w:pPr>
      <w:proofErr w:type="gramStart"/>
      <w:r w:rsidRPr="0013039A">
        <w:lastRenderedPageBreak/>
        <w:t>1.</w:t>
      </w:r>
      <w:r w:rsidRPr="0013039A">
        <w:tab/>
        <w:t>Condena</w:t>
      </w:r>
      <w:proofErr w:type="gramEnd"/>
      <w:r w:rsidRPr="0013039A">
        <w:t xml:space="preserve"> veementemente a repressão em curso, incluindo a legislação contra o extremismo, contra meios de comunicação social independentes, contra críticos da atuação governamental, ativistas dos direitos humanos e advogados independentes; condena o encerramento de órgãos de comunicação social e sítios Web independentes, incluindo os órgãos de comunicação social em linha Pamir </w:t>
      </w:r>
      <w:proofErr w:type="spellStart"/>
      <w:r w:rsidRPr="0013039A">
        <w:t>Daily</w:t>
      </w:r>
      <w:proofErr w:type="spellEnd"/>
      <w:r w:rsidRPr="0013039A">
        <w:t xml:space="preserve"> </w:t>
      </w:r>
      <w:proofErr w:type="spellStart"/>
      <w:r w:rsidRPr="0013039A">
        <w:t>News</w:t>
      </w:r>
      <w:proofErr w:type="spellEnd"/>
      <w:r w:rsidRPr="0013039A">
        <w:t xml:space="preserve">, New </w:t>
      </w:r>
      <w:proofErr w:type="spellStart"/>
      <w:r w:rsidRPr="0013039A">
        <w:t>Tajikistan</w:t>
      </w:r>
      <w:proofErr w:type="spellEnd"/>
      <w:r w:rsidR="00BA3CA1">
        <w:t> </w:t>
      </w:r>
      <w:r w:rsidRPr="0013039A">
        <w:t>2 e Akhbor.com;</w:t>
      </w:r>
    </w:p>
    <w:p w:rsidR="006D4C6B" w:rsidRPr="0013039A" w:rsidRDefault="006D4C6B" w:rsidP="006D4C6B">
      <w:pPr>
        <w:pStyle w:val="NormalHanging12a"/>
      </w:pPr>
      <w:r w:rsidRPr="0013039A">
        <w:t>2.</w:t>
      </w:r>
      <w:r w:rsidRPr="0013039A">
        <w:tab/>
        <w:t xml:space="preserve">Condena todos os julgamentos com motivações políticas e a ausência de audiências justas e públicas realizadas por tribunais isentos; exorta as autoridades a porem termo à perseguição de jornalistas, a libertarem imediata e incondicionalmente os que foram arbitrariamente detidos e a arquivarem todas as acusações deduzidas contra eles, a porem termo à perseguição de advogados que defendem críticos do Governo e a libertarem os advogados </w:t>
      </w:r>
      <w:proofErr w:type="spellStart"/>
      <w:r w:rsidRPr="0013039A">
        <w:t>Manuchehr</w:t>
      </w:r>
      <w:proofErr w:type="spellEnd"/>
      <w:r w:rsidRPr="0013039A">
        <w:t xml:space="preserve"> </w:t>
      </w:r>
      <w:proofErr w:type="spellStart"/>
      <w:r w:rsidRPr="0013039A">
        <w:t>Kholiknazarov</w:t>
      </w:r>
      <w:proofErr w:type="spellEnd"/>
      <w:r w:rsidRPr="0013039A">
        <w:t xml:space="preserve"> e </w:t>
      </w:r>
      <w:proofErr w:type="spellStart"/>
      <w:r w:rsidRPr="0013039A">
        <w:t>Buzurgmehr</w:t>
      </w:r>
      <w:proofErr w:type="spellEnd"/>
      <w:r w:rsidRPr="0013039A">
        <w:t xml:space="preserve"> </w:t>
      </w:r>
      <w:proofErr w:type="spellStart"/>
      <w:r w:rsidRPr="0013039A">
        <w:t>Yorov</w:t>
      </w:r>
      <w:proofErr w:type="spellEnd"/>
      <w:r w:rsidRPr="0013039A">
        <w:t>, defensores dos direitos humanos;</w:t>
      </w:r>
    </w:p>
    <w:p w:rsidR="006D4C6B" w:rsidRPr="0013039A" w:rsidRDefault="006D4C6B" w:rsidP="006D4C6B">
      <w:pPr>
        <w:pStyle w:val="NormalHanging12a"/>
      </w:pPr>
      <w:r w:rsidRPr="0013039A">
        <w:t>3.</w:t>
      </w:r>
      <w:r w:rsidRPr="0013039A">
        <w:tab/>
        <w:t>Exorta o Governo a garantir o acesso dos detidos a cuidados de saúde adequados; apela a uma investigação exaustiva das alegações de maus</w:t>
      </w:r>
      <w:r w:rsidRPr="0013039A">
        <w:noBreakHyphen/>
        <w:t>tratos durante a prisão preventiva e de confissões forçadas, levando os responsáveis a responder nos tribunais;</w:t>
      </w:r>
    </w:p>
    <w:p w:rsidR="006D4C6B" w:rsidRPr="0013039A" w:rsidRDefault="006D4C6B" w:rsidP="006D4C6B">
      <w:pPr>
        <w:pStyle w:val="NormalHanging12a"/>
      </w:pPr>
      <w:r w:rsidRPr="0013039A">
        <w:t>4.</w:t>
      </w:r>
      <w:r w:rsidRPr="0013039A">
        <w:tab/>
        <w:t>Apela ao Governo para que garanta um ambiente de trabalho seguro aos trabalhadores da comunicação social e defensores dos direitos humanos, em conformidade com as obrigações internacionais do Tajiquistão em matéria de direitos humanos; reitera que o trabalho livre e independente da comunicação social e das organizações da sociedade civil constitui a pedra angular de qualquer sociedade democrática; insiste em que a situação da liberdade de expressão no Tajiquistão deve ser tida em conta na avaliação da candidatura ao SPG + e na negociação do novo APCR UE</w:t>
      </w:r>
      <w:r w:rsidRPr="0013039A">
        <w:noBreakHyphen/>
        <w:t>Tajiquistão;</w:t>
      </w:r>
    </w:p>
    <w:p w:rsidR="006D4C6B" w:rsidRPr="0013039A" w:rsidRDefault="006D4C6B" w:rsidP="006D4C6B">
      <w:pPr>
        <w:pStyle w:val="NormalHanging12a"/>
      </w:pPr>
      <w:r w:rsidRPr="0013039A">
        <w:t>5.</w:t>
      </w:r>
      <w:r w:rsidRPr="0013039A">
        <w:tab/>
        <w:t>Exorta a Comissão, o SEAE e os Estados</w:t>
      </w:r>
      <w:r w:rsidRPr="0013039A">
        <w:noBreakHyphen/>
        <w:t>Membros a aumentarem o apoio à sociedade civil, aos defensores dos direitos humanos e aos profissionais dos meios de comunicação social independentes no Tajiquistão, incluindo financiamentos e vistos para as pessoas que careçam de proteção;</w:t>
      </w:r>
    </w:p>
    <w:p w:rsidR="006D4C6B" w:rsidRPr="0013039A" w:rsidRDefault="006D4C6B" w:rsidP="006D4C6B">
      <w:pPr>
        <w:pStyle w:val="NormalHanging12a"/>
      </w:pPr>
      <w:r w:rsidRPr="0013039A">
        <w:t>6.</w:t>
      </w:r>
      <w:r w:rsidRPr="0013039A">
        <w:tab/>
        <w:t>Apela às instituições internacionais para que continuem a acompanhar a situação dos direitos humanos no Tajiquistão;</w:t>
      </w:r>
    </w:p>
    <w:p w:rsidR="006D4C6B" w:rsidRPr="0013039A" w:rsidRDefault="006D4C6B" w:rsidP="00FF6185">
      <w:pPr>
        <w:pStyle w:val="NormalHanging12a"/>
      </w:pPr>
      <w:proofErr w:type="gramStart"/>
      <w:r w:rsidRPr="0013039A">
        <w:t>7.</w:t>
      </w:r>
      <w:r w:rsidRPr="0013039A">
        <w:tab/>
        <w:t>Encarrega</w:t>
      </w:r>
      <w:proofErr w:type="gramEnd"/>
      <w:r w:rsidRPr="0013039A">
        <w:t xml:space="preserve"> a sua Presidente de transmitir a presente resolução ao Conselho, à Comissão, ao Alto Representante/Vice</w:t>
      </w:r>
      <w:r w:rsidRPr="0013039A">
        <w:noBreakHyphen/>
        <w:t>Presidente, aos Estados</w:t>
      </w:r>
      <w:r w:rsidRPr="0013039A">
        <w:noBreakHyphen/>
        <w:t>Membros da UE, ao Conselho dos Direitos Humanos das Nações Unidas (UNHRC) e ao Presidente, Governo e Parlamento do Tajiquistão.</w:t>
      </w:r>
    </w:p>
    <w:p w:rsidR="00E365E1" w:rsidRPr="0013039A" w:rsidRDefault="00E365E1" w:rsidP="00342492">
      <w:bookmarkStart w:id="8" w:name="TextBodyEnd"/>
      <w:bookmarkEnd w:id="8"/>
    </w:p>
    <w:sectPr w:rsidR="00E365E1" w:rsidRPr="0013039A" w:rsidSect="00FA04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492" w:rsidRPr="00FA04B2" w:rsidRDefault="00342492">
      <w:r w:rsidRPr="00FA04B2">
        <w:separator/>
      </w:r>
    </w:p>
  </w:endnote>
  <w:endnote w:type="continuationSeparator" w:id="0">
    <w:p w:rsidR="00342492" w:rsidRPr="00FA04B2" w:rsidRDefault="00342492">
      <w:r w:rsidRPr="00FA04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492" w:rsidRPr="00FA04B2" w:rsidRDefault="00342492">
      <w:r w:rsidRPr="00FA04B2">
        <w:separator/>
      </w:r>
    </w:p>
  </w:footnote>
  <w:footnote w:type="continuationSeparator" w:id="0">
    <w:p w:rsidR="00342492" w:rsidRPr="00FA04B2" w:rsidRDefault="00342492">
      <w:r w:rsidRPr="00FA04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4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4, 0081, 0083, 0084 e 0085/2024"/>
    <w:docVar w:name="dvlangue" w:val="PT"/>
    <w:docVar w:name="dvnumam" w:val="0"/>
    <w:docVar w:name="dvpe" w:val="756.749"/>
    <w:docVar w:name="dvtitre" w:val="Resolução do Parlamento Europeu, de ... de ... de 2024,_x000d__x000a_ sobre o Tajiquistão: a repressão estatal visando a comunicação social independente(2024/2506(RSP))"/>
  </w:docVars>
  <w:rsids>
    <w:rsidRoot w:val="00342492"/>
    <w:rsid w:val="00002272"/>
    <w:rsid w:val="00064002"/>
    <w:rsid w:val="000677B9"/>
    <w:rsid w:val="000831BA"/>
    <w:rsid w:val="000A42CC"/>
    <w:rsid w:val="000E7DD9"/>
    <w:rsid w:val="0010095E"/>
    <w:rsid w:val="00125B37"/>
    <w:rsid w:val="0013039A"/>
    <w:rsid w:val="00176C01"/>
    <w:rsid w:val="00187494"/>
    <w:rsid w:val="001F32AE"/>
    <w:rsid w:val="002767FF"/>
    <w:rsid w:val="002B18FE"/>
    <w:rsid w:val="002B5493"/>
    <w:rsid w:val="0034249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C6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E4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CA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4B2"/>
    <w:rsid w:val="00FB4360"/>
    <w:rsid w:val="00FD0C70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D298A"/>
  <w15:chartTrackingRefBased/>
  <w15:docId w15:val="{6850ED4D-B7BA-4AFF-BCC1-DEA8D357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D4C6B"/>
    <w:pPr>
      <w:spacing w:after="240"/>
      <w:ind w:left="567" w:hanging="567"/>
    </w:pPr>
  </w:style>
  <w:style w:type="paragraph" w:customStyle="1" w:styleId="EPComma">
    <w:name w:val="EPComma"/>
    <w:basedOn w:val="Normal"/>
    <w:rsid w:val="006D4C6B"/>
    <w:pPr>
      <w:spacing w:before="480" w:after="240"/>
    </w:pPr>
  </w:style>
  <w:style w:type="paragraph" w:styleId="BalloonText">
    <w:name w:val="Balloon Text"/>
    <w:basedOn w:val="Normal"/>
    <w:link w:val="BalloonTextChar"/>
    <w:rsid w:val="00BA3C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3CA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9A02B-8C3F-42A2-BCAC-5969D786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678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6</cp:revision>
  <cp:lastPrinted>2004-11-19T15:42:00Z</cp:lastPrinted>
  <dcterms:created xsi:type="dcterms:W3CDTF">2024-01-17T19:11:00Z</dcterms:created>
  <dcterms:modified xsi:type="dcterms:W3CDTF">2024-01-18T15:12:00Z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B9-0064, 0064, 0081, 0083, 0084 e 0085/2024</vt:lpwstr>
  </property>
  <property fmtid="{D5CDD505-2E9C-101B-9397-08002B2CF9AE}" pid="4" name="&lt;Type&gt;">
    <vt:lpwstr>RR</vt:lpwstr>
  </property>
</Properties>
</file>