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271C" w:rsidTr="0010095E">
        <w:trPr>
          <w:trHeight w:hRule="exact" w:val="1418"/>
        </w:trPr>
        <w:tc>
          <w:tcPr>
            <w:tcW w:w="6804" w:type="dxa"/>
            <w:shd w:val="clear" w:color="auto" w:fill="auto"/>
            <w:vAlign w:val="center"/>
          </w:tcPr>
          <w:p w:rsidR="00751A4A" w:rsidRPr="00AC271C" w:rsidRDefault="00C542FF" w:rsidP="0010095E">
            <w:pPr>
              <w:pStyle w:val="EPName"/>
            </w:pPr>
            <w:r w:rsidRPr="00AC271C">
              <w:t>Parlamentul European</w:t>
            </w:r>
          </w:p>
          <w:p w:rsidR="00751A4A" w:rsidRPr="00AC271C" w:rsidRDefault="00817416" w:rsidP="00756632">
            <w:pPr>
              <w:pStyle w:val="EPTerm"/>
              <w:rPr>
                <w:rStyle w:val="HideTWBExt"/>
                <w:noProof w:val="0"/>
                <w:vanish w:val="0"/>
                <w:color w:val="auto"/>
              </w:rPr>
            </w:pPr>
            <w:r w:rsidRPr="00AC271C">
              <w:t>2019-2024</w:t>
            </w:r>
          </w:p>
        </w:tc>
        <w:tc>
          <w:tcPr>
            <w:tcW w:w="2268" w:type="dxa"/>
            <w:shd w:val="clear" w:color="auto" w:fill="auto"/>
          </w:tcPr>
          <w:p w:rsidR="00751A4A" w:rsidRPr="00AC271C" w:rsidRDefault="00187494" w:rsidP="0010095E">
            <w:pPr>
              <w:pStyle w:val="EPLogo"/>
            </w:pPr>
            <w:r w:rsidRPr="00AC271C">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C271C" w:rsidRDefault="00D058B8" w:rsidP="004C5D52">
      <w:pPr>
        <w:pStyle w:val="LineTop"/>
      </w:pPr>
    </w:p>
    <w:p w:rsidR="00680577" w:rsidRPr="00AC271C" w:rsidRDefault="00C542FF" w:rsidP="00680577">
      <w:pPr>
        <w:pStyle w:val="EPBodyTA1"/>
      </w:pPr>
      <w:r w:rsidRPr="00AC271C">
        <w:t>TEXTE ADOPTATE</w:t>
      </w:r>
    </w:p>
    <w:p w:rsidR="00D058B8" w:rsidRPr="00AC271C" w:rsidRDefault="00D058B8" w:rsidP="00D058B8">
      <w:pPr>
        <w:pStyle w:val="LineBottom"/>
      </w:pPr>
    </w:p>
    <w:p w:rsidR="00C542FF" w:rsidRPr="00AC271C" w:rsidRDefault="00C542FF" w:rsidP="00C542FF">
      <w:pPr>
        <w:pStyle w:val="ATHeading1"/>
      </w:pPr>
      <w:bookmarkStart w:id="0" w:name="TANumber"/>
      <w:r w:rsidRPr="00AC271C">
        <w:t>P9_TA(2024)00</w:t>
      </w:r>
      <w:bookmarkEnd w:id="0"/>
      <w:r w:rsidR="00AC271C">
        <w:t>39</w:t>
      </w:r>
      <w:bookmarkStart w:id="1" w:name="_GoBack"/>
      <w:bookmarkEnd w:id="1"/>
    </w:p>
    <w:p w:rsidR="00C542FF" w:rsidRPr="00AC271C" w:rsidRDefault="00C542FF" w:rsidP="00C542FF">
      <w:pPr>
        <w:pStyle w:val="ATHeading2"/>
      </w:pPr>
      <w:bookmarkStart w:id="2" w:name="title"/>
      <w:r w:rsidRPr="00AC271C">
        <w:t>Tadjikistan: represiunea statului împotriva mass-mediei independente</w:t>
      </w:r>
      <w:bookmarkEnd w:id="2"/>
    </w:p>
    <w:p w:rsidR="00C542FF" w:rsidRPr="00AC271C" w:rsidRDefault="00C542FF" w:rsidP="00C542FF">
      <w:pPr>
        <w:rPr>
          <w:i/>
          <w:vanish/>
        </w:rPr>
      </w:pPr>
      <w:r w:rsidRPr="00AC271C">
        <w:rPr>
          <w:i/>
        </w:rPr>
        <w:fldChar w:fldCharType="begin"/>
      </w:r>
      <w:r w:rsidRPr="00AC271C">
        <w:rPr>
          <w:i/>
        </w:rPr>
        <w:instrText xml:space="preserve"> TC"(</w:instrText>
      </w:r>
      <w:bookmarkStart w:id="3" w:name="DocNumber"/>
      <w:r w:rsidRPr="00AC271C">
        <w:rPr>
          <w:i/>
        </w:rPr>
        <w:instrText>B9-0064, 0065, 0081, 0083, 0084 si 0085/2024</w:instrText>
      </w:r>
      <w:bookmarkEnd w:id="3"/>
      <w:r w:rsidRPr="00AC271C">
        <w:rPr>
          <w:i/>
        </w:rPr>
        <w:instrText xml:space="preserve">)"\l3 \n&gt; \* MERGEFORMAT </w:instrText>
      </w:r>
      <w:r w:rsidRPr="00AC271C">
        <w:rPr>
          <w:i/>
        </w:rPr>
        <w:fldChar w:fldCharType="end"/>
      </w:r>
    </w:p>
    <w:p w:rsidR="00C542FF" w:rsidRPr="00AC271C" w:rsidRDefault="00C542FF" w:rsidP="00C542FF">
      <w:pPr>
        <w:rPr>
          <w:vanish/>
        </w:rPr>
      </w:pPr>
      <w:bookmarkStart w:id="4" w:name="PE"/>
      <w:r w:rsidRPr="00AC271C">
        <w:rPr>
          <w:vanish/>
        </w:rPr>
        <w:t>PE756.749</w:t>
      </w:r>
      <w:bookmarkEnd w:id="4"/>
    </w:p>
    <w:p w:rsidR="00C542FF" w:rsidRPr="00AC271C" w:rsidRDefault="00C542FF" w:rsidP="00C542FF">
      <w:pPr>
        <w:pStyle w:val="ATHeading3"/>
      </w:pPr>
      <w:bookmarkStart w:id="5" w:name="Sujet"/>
      <w:r w:rsidRPr="00AC271C">
        <w:t xml:space="preserve">Rezoluția Parlamentului European din </w:t>
      </w:r>
      <w:r w:rsidR="00AC271C" w:rsidRPr="00AC271C">
        <w:t>18 ianuarie</w:t>
      </w:r>
      <w:r w:rsidRPr="00AC271C">
        <w:t xml:space="preserve"> 2024 referitoare la Tadjikistan: represiunea statului împotriva mass-mediei independente</w:t>
      </w:r>
      <w:bookmarkEnd w:id="5"/>
      <w:r w:rsidRPr="00AC271C">
        <w:t xml:space="preserve"> </w:t>
      </w:r>
      <w:bookmarkStart w:id="6" w:name="References"/>
      <w:r w:rsidRPr="00AC271C">
        <w:t>(2024/2506(RSP))</w:t>
      </w:r>
      <w:bookmarkEnd w:id="6"/>
    </w:p>
    <w:p w:rsidR="00C67D8A" w:rsidRPr="00AC271C" w:rsidRDefault="00C67D8A" w:rsidP="00C67D8A">
      <w:pPr>
        <w:pStyle w:val="EPComma"/>
      </w:pPr>
      <w:bookmarkStart w:id="7" w:name="TextBodyBegin"/>
      <w:bookmarkEnd w:id="7"/>
      <w:r w:rsidRPr="00AC271C">
        <w:rPr>
          <w:i/>
          <w:iCs/>
        </w:rPr>
        <w:t>Parlamentul European</w:t>
      </w:r>
      <w:r w:rsidRPr="00AC271C">
        <w:t>,</w:t>
      </w:r>
    </w:p>
    <w:p w:rsidR="00C67D8A" w:rsidRPr="00AC271C" w:rsidRDefault="00C67D8A" w:rsidP="00AC271C">
      <w:pPr>
        <w:pStyle w:val="NormalHanging12a"/>
        <w:widowControl/>
      </w:pPr>
      <w:r w:rsidRPr="00AC271C">
        <w:t>–</w:t>
      </w:r>
      <w:r w:rsidRPr="00AC271C">
        <w:tab/>
        <w:t>având în vedere rezoluțiile sale precedente referitoare la Tadjikistan,</w:t>
      </w:r>
    </w:p>
    <w:p w:rsidR="00C67D8A" w:rsidRPr="00AC271C" w:rsidRDefault="00C67D8A" w:rsidP="00AC271C">
      <w:pPr>
        <w:pStyle w:val="NormalHanging12a"/>
        <w:widowControl/>
      </w:pPr>
      <w:r w:rsidRPr="00AC271C">
        <w:t>–</w:t>
      </w:r>
      <w:r w:rsidRPr="00AC271C">
        <w:tab/>
        <w:t>având în vedere articolul 144 alineatul (5) și articolul 132 alineatul (4) din Regulamentul său de procedură,</w:t>
      </w:r>
    </w:p>
    <w:p w:rsidR="00C67D8A" w:rsidRPr="00AC271C" w:rsidRDefault="00C67D8A" w:rsidP="00AC271C">
      <w:pPr>
        <w:pStyle w:val="NormalHanging12a"/>
        <w:widowControl/>
      </w:pPr>
      <w:r w:rsidRPr="00AC271C">
        <w:t>A.</w:t>
      </w:r>
      <w:r w:rsidRPr="00AC271C">
        <w:tab/>
        <w:t>întrucât funcția de control democratic a mass-mediei independente din Tadjikistan a scăzut constant în ultimul deceniu, iar mass-media din Tadjikistan se află în situația cea mai precară de la independența din 1991;</w:t>
      </w:r>
    </w:p>
    <w:p w:rsidR="00C67D8A" w:rsidRPr="00AC271C" w:rsidRDefault="00C67D8A" w:rsidP="00AC271C">
      <w:pPr>
        <w:pStyle w:val="NormalHanging12a"/>
        <w:widowControl/>
      </w:pPr>
      <w:r w:rsidRPr="00AC271C">
        <w:t>B.</w:t>
      </w:r>
      <w:r w:rsidRPr="00AC271C">
        <w:tab/>
        <w:t xml:space="preserve">întrucât, începând din octombrie 2022, autoritățile au condamnat numeroși jurnaliști, inclusiv </w:t>
      </w:r>
      <w:proofErr w:type="spellStart"/>
      <w:r w:rsidRPr="00AC271C">
        <w:t>Abdullo</w:t>
      </w:r>
      <w:proofErr w:type="spellEnd"/>
      <w:r w:rsidRPr="00AC271C">
        <w:t xml:space="preserve"> </w:t>
      </w:r>
      <w:proofErr w:type="spellStart"/>
      <w:r w:rsidRPr="00AC271C">
        <w:t>Ghurbati</w:t>
      </w:r>
      <w:proofErr w:type="spellEnd"/>
      <w:r w:rsidRPr="00AC271C">
        <w:t xml:space="preserve">, </w:t>
      </w:r>
      <w:proofErr w:type="spellStart"/>
      <w:r w:rsidRPr="00AC271C">
        <w:t>Daler</w:t>
      </w:r>
      <w:proofErr w:type="spellEnd"/>
      <w:r w:rsidRPr="00AC271C">
        <w:t xml:space="preserve"> </w:t>
      </w:r>
      <w:proofErr w:type="spellStart"/>
      <w:r w:rsidRPr="00AC271C">
        <w:t>Imomali</w:t>
      </w:r>
      <w:proofErr w:type="spellEnd"/>
      <w:r w:rsidRPr="00AC271C">
        <w:t xml:space="preserve">, </w:t>
      </w:r>
      <w:proofErr w:type="spellStart"/>
      <w:r w:rsidRPr="00AC271C">
        <w:t>Zavqibek</w:t>
      </w:r>
      <w:proofErr w:type="spellEnd"/>
      <w:r w:rsidRPr="00AC271C">
        <w:t xml:space="preserve"> </w:t>
      </w:r>
      <w:proofErr w:type="spellStart"/>
      <w:r w:rsidRPr="00AC271C">
        <w:t>Saidamini</w:t>
      </w:r>
      <w:proofErr w:type="spellEnd"/>
      <w:r w:rsidRPr="00AC271C">
        <w:t xml:space="preserve">, </w:t>
      </w:r>
      <w:proofErr w:type="spellStart"/>
      <w:r w:rsidRPr="00AC271C">
        <w:t>Abdusattor</w:t>
      </w:r>
      <w:proofErr w:type="spellEnd"/>
      <w:r w:rsidRPr="00AC271C">
        <w:t xml:space="preserve"> </w:t>
      </w:r>
      <w:proofErr w:type="spellStart"/>
      <w:r w:rsidRPr="00AC271C">
        <w:t>Pirmuhamadzoda</w:t>
      </w:r>
      <w:proofErr w:type="spellEnd"/>
      <w:r w:rsidRPr="00AC271C">
        <w:t xml:space="preserve">, </w:t>
      </w:r>
      <w:proofErr w:type="spellStart"/>
      <w:r w:rsidRPr="00AC271C">
        <w:t>Ulfathonim</w:t>
      </w:r>
      <w:proofErr w:type="spellEnd"/>
      <w:r w:rsidRPr="00AC271C">
        <w:t xml:space="preserve"> </w:t>
      </w:r>
      <w:proofErr w:type="spellStart"/>
      <w:r w:rsidRPr="00AC271C">
        <w:t>Mamadșoeva</w:t>
      </w:r>
      <w:proofErr w:type="spellEnd"/>
      <w:r w:rsidRPr="00AC271C">
        <w:t xml:space="preserve">, </w:t>
      </w:r>
      <w:proofErr w:type="spellStart"/>
      <w:r w:rsidRPr="00AC271C">
        <w:t>Hușruz</w:t>
      </w:r>
      <w:proofErr w:type="spellEnd"/>
      <w:r w:rsidRPr="00AC271C">
        <w:t xml:space="preserve"> </w:t>
      </w:r>
      <w:proofErr w:type="spellStart"/>
      <w:r w:rsidRPr="00AC271C">
        <w:t>Jumaiev</w:t>
      </w:r>
      <w:proofErr w:type="spellEnd"/>
      <w:r w:rsidRPr="00AC271C">
        <w:t xml:space="preserve"> și </w:t>
      </w:r>
      <w:proofErr w:type="spellStart"/>
      <w:r w:rsidRPr="00AC271C">
        <w:t>Hurșed</w:t>
      </w:r>
      <w:proofErr w:type="spellEnd"/>
      <w:r w:rsidRPr="00AC271C">
        <w:t xml:space="preserve"> </w:t>
      </w:r>
      <w:proofErr w:type="spellStart"/>
      <w:r w:rsidRPr="00AC271C">
        <w:t>Fozilov</w:t>
      </w:r>
      <w:proofErr w:type="spellEnd"/>
      <w:r w:rsidRPr="00AC271C">
        <w:t>, la închisoare între șapte și peste 20 de ani, ca represalii pentru relatarea problemelor sociale și a încălcărilor drepturilor omului, inclusiv în GBAO; întrucât „Legea privind combaterea extremismului” și „Legea privind combaterea terorismului” sunt utilizate pentru a-i persecuta pe jurnaliști, astfel cum au deplâns experții ONU în iulie 2023;</w:t>
      </w:r>
    </w:p>
    <w:p w:rsidR="00C67D8A" w:rsidRPr="00AC271C" w:rsidRDefault="00C67D8A" w:rsidP="00AC271C">
      <w:pPr>
        <w:pStyle w:val="NormalHanging12a"/>
        <w:widowControl/>
      </w:pPr>
      <w:r w:rsidRPr="00AC271C">
        <w:t>C.</w:t>
      </w:r>
      <w:r w:rsidRPr="00AC271C">
        <w:tab/>
        <w:t xml:space="preserve">întrucât singurele două agenții de presă independente semnificative – Asia-Plus și serviciul local RFE/RL Radio </w:t>
      </w:r>
      <w:proofErr w:type="spellStart"/>
      <w:r w:rsidRPr="00AC271C">
        <w:t>Ozodi</w:t>
      </w:r>
      <w:proofErr w:type="spellEnd"/>
      <w:r w:rsidRPr="00AC271C">
        <w:t xml:space="preserve"> – se confruntă în mod regulat cu hărțuire și amenințări, inclusiv cu dificultăți în obținerea acreditării și cu acuzații penale, în special împotriva jurnalistului </w:t>
      </w:r>
      <w:proofErr w:type="spellStart"/>
      <w:r w:rsidRPr="00AC271C">
        <w:t>Rustami</w:t>
      </w:r>
      <w:proofErr w:type="spellEnd"/>
      <w:r w:rsidRPr="00AC271C">
        <w:t xml:space="preserve"> </w:t>
      </w:r>
      <w:proofErr w:type="spellStart"/>
      <w:r w:rsidRPr="00AC271C">
        <w:t>Joni</w:t>
      </w:r>
      <w:proofErr w:type="spellEnd"/>
      <w:r w:rsidRPr="00AC271C">
        <w:t xml:space="preserve">; întrucât jurnaliștii care gestionează din exil televiziunea independentă </w:t>
      </w:r>
      <w:proofErr w:type="spellStart"/>
      <w:r w:rsidRPr="00AC271C">
        <w:t>Azda</w:t>
      </w:r>
      <w:proofErr w:type="spellEnd"/>
      <w:r w:rsidRPr="00AC271C">
        <w:t xml:space="preserve"> TV raportează presiunile continue exercitate de serviciile de securitate tadjice asupra rudelor lor care rămân în țară;</w:t>
      </w:r>
    </w:p>
    <w:p w:rsidR="00C67D8A" w:rsidRPr="00AC271C" w:rsidRDefault="00C67D8A" w:rsidP="00AC271C">
      <w:pPr>
        <w:pStyle w:val="NormalHanging12a"/>
        <w:widowControl/>
      </w:pPr>
      <w:r w:rsidRPr="00AC271C">
        <w:t>D.</w:t>
      </w:r>
      <w:r w:rsidRPr="00AC271C">
        <w:tab/>
        <w:t>întrucât presiunea exercitată de autorități asupra mass-mediei interne și autocenzura facilitează propaganda și dezinformarea rusă, în special prin înăbușirea acoperirii războiului de agresiune în curs împotriva Ucrainei,</w:t>
      </w:r>
    </w:p>
    <w:p w:rsidR="00C67D8A" w:rsidRPr="00AC271C" w:rsidRDefault="00C67D8A" w:rsidP="00AC271C">
      <w:pPr>
        <w:pStyle w:val="NormalHanging12a"/>
        <w:widowControl/>
      </w:pPr>
      <w:r w:rsidRPr="00AC271C">
        <w:t>1.</w:t>
      </w:r>
      <w:r w:rsidRPr="00AC271C">
        <w:tab/>
        <w:t xml:space="preserve">condamnă cu fermitate represiunea continuă, inclusiv legislația </w:t>
      </w:r>
      <w:proofErr w:type="spellStart"/>
      <w:r w:rsidRPr="00AC271C">
        <w:t>antiextremism</w:t>
      </w:r>
      <w:proofErr w:type="spellEnd"/>
      <w:r w:rsidRPr="00AC271C">
        <w:t xml:space="preserve">, împotriva mass-mediei independente, a criticilor guvernului, a activiștilor pentru drepturile omului și a avocaților independenți; condamnă închiderea mass-mediei și a </w:t>
      </w:r>
      <w:r w:rsidRPr="00AC271C">
        <w:lastRenderedPageBreak/>
        <w:t xml:space="preserve">site-urilor independente, inclusiv a canalelor mass-media online </w:t>
      </w:r>
      <w:proofErr w:type="spellStart"/>
      <w:r w:rsidRPr="00AC271C">
        <w:t>Pamir</w:t>
      </w:r>
      <w:proofErr w:type="spellEnd"/>
      <w:r w:rsidRPr="00AC271C">
        <w:t xml:space="preserve"> </w:t>
      </w:r>
      <w:proofErr w:type="spellStart"/>
      <w:r w:rsidRPr="00AC271C">
        <w:t>Daily</w:t>
      </w:r>
      <w:proofErr w:type="spellEnd"/>
      <w:r w:rsidRPr="00AC271C">
        <w:t xml:space="preserve"> </w:t>
      </w:r>
      <w:proofErr w:type="spellStart"/>
      <w:r w:rsidRPr="00AC271C">
        <w:t>News</w:t>
      </w:r>
      <w:proofErr w:type="spellEnd"/>
      <w:r w:rsidRPr="00AC271C">
        <w:t xml:space="preserve">, New </w:t>
      </w:r>
      <w:proofErr w:type="spellStart"/>
      <w:r w:rsidRPr="00AC271C">
        <w:t>Tajikistan</w:t>
      </w:r>
      <w:proofErr w:type="spellEnd"/>
      <w:r w:rsidRPr="00AC271C">
        <w:t xml:space="preserve"> 2 și Akhbor.com;</w:t>
      </w:r>
    </w:p>
    <w:p w:rsidR="00C67D8A" w:rsidRPr="00AC271C" w:rsidRDefault="00C67D8A" w:rsidP="00AC271C">
      <w:pPr>
        <w:pStyle w:val="NormalHanging12a"/>
        <w:widowControl/>
      </w:pPr>
      <w:r w:rsidRPr="00AC271C">
        <w:t>2.</w:t>
      </w:r>
      <w:r w:rsidRPr="00AC271C">
        <w:tab/>
        <w:t xml:space="preserve">condamnă toate procesele motivate politic și lipsa unor audieri echitabile și publice de către instanțe independente; îndeamnă autoritățile să înceteze persecutarea jurnaliștilor, să îi elibereze imediat și necondiționat pe cei care au fost deținuți în mod arbitrar și să renunțe la toate acuzațiile împotriva lor, să înceteze persecutarea avocaților care apără criticii guvernului și să îi elibereze pe avocații din domeniul drepturilor omului </w:t>
      </w:r>
      <w:proofErr w:type="spellStart"/>
      <w:r w:rsidRPr="00AC271C">
        <w:t>Manucehr</w:t>
      </w:r>
      <w:proofErr w:type="spellEnd"/>
      <w:r w:rsidRPr="00AC271C">
        <w:t xml:space="preserve"> </w:t>
      </w:r>
      <w:proofErr w:type="spellStart"/>
      <w:r w:rsidRPr="00AC271C">
        <w:t>Holiknazarov</w:t>
      </w:r>
      <w:proofErr w:type="spellEnd"/>
      <w:r w:rsidRPr="00AC271C">
        <w:t xml:space="preserve"> și </w:t>
      </w:r>
      <w:proofErr w:type="spellStart"/>
      <w:r w:rsidRPr="00AC271C">
        <w:t>Buzurgmehr</w:t>
      </w:r>
      <w:proofErr w:type="spellEnd"/>
      <w:r w:rsidRPr="00AC271C">
        <w:t xml:space="preserve"> </w:t>
      </w:r>
      <w:proofErr w:type="spellStart"/>
      <w:r w:rsidRPr="00AC271C">
        <w:t>Iorov</w:t>
      </w:r>
      <w:proofErr w:type="spellEnd"/>
      <w:r w:rsidRPr="00AC271C">
        <w:t>;</w:t>
      </w:r>
    </w:p>
    <w:p w:rsidR="00C67D8A" w:rsidRPr="00AC271C" w:rsidRDefault="00C67D8A" w:rsidP="00AC271C">
      <w:pPr>
        <w:pStyle w:val="NormalHanging12a"/>
        <w:widowControl/>
      </w:pPr>
      <w:r w:rsidRPr="00AC271C">
        <w:t>3.</w:t>
      </w:r>
      <w:r w:rsidRPr="00AC271C">
        <w:tab/>
        <w:t>îndeamnă guvernul să se asigure că deținuții au acces la asistență medicală adecvată; solicită o anchetă amănunțită asupra acuzațiilor de rele tratamente aplicate în detenție și mărturisiri forțate, precum și aducerea în fața justiției a celor responsabili;</w:t>
      </w:r>
    </w:p>
    <w:p w:rsidR="00C67D8A" w:rsidRPr="00AC271C" w:rsidRDefault="00C67D8A" w:rsidP="00AC271C">
      <w:pPr>
        <w:pStyle w:val="NormalHanging12a"/>
        <w:widowControl/>
      </w:pPr>
      <w:r w:rsidRPr="00AC271C">
        <w:t>4.</w:t>
      </w:r>
      <w:r w:rsidRPr="00AC271C">
        <w:tab/>
        <w:t>invită guvernul să asigure un mediu de lucru sigur pentru lucrătorii din mass-media și apărătorii drepturilor omului, în conformitate cu obligațiile internaționale ale Tadjikistanului în domeniul drepturilor omului; reiterează că activitatea liberă și independentă a mass-mediei și a organizațiilor societății civile este piatra de temelie a oricărei societăți democratice; insistă asupra faptului că situația libertății de exprimare din Tadjikistan ar trebui luată în considerare atunci când se evaluează aplicarea SPG+ și se negociază noul APCC UE-Tadjikistan;</w:t>
      </w:r>
    </w:p>
    <w:p w:rsidR="00C67D8A" w:rsidRPr="00AC271C" w:rsidRDefault="00C67D8A" w:rsidP="00AC271C">
      <w:pPr>
        <w:pStyle w:val="NormalHanging12a"/>
        <w:widowControl/>
      </w:pPr>
      <w:r w:rsidRPr="00AC271C">
        <w:t>5.</w:t>
      </w:r>
      <w:r w:rsidRPr="00AC271C">
        <w:tab/>
        <w:t>invită Comisia, SEAE și statele membre să mărească sprijinul acordat societății civile, apărătorilor drepturilor omului și lucrătorilor independenți din mass-media din Tadjikistan, inclusiv finanțarea și vizele pentru persoanele care au nevoie de protecție;</w:t>
      </w:r>
    </w:p>
    <w:p w:rsidR="00C67D8A" w:rsidRPr="00AC271C" w:rsidRDefault="00C67D8A" w:rsidP="00AC271C">
      <w:pPr>
        <w:pStyle w:val="NormalHanging12a"/>
        <w:widowControl/>
      </w:pPr>
      <w:r w:rsidRPr="00AC271C">
        <w:t>6.</w:t>
      </w:r>
      <w:r w:rsidRPr="00AC271C">
        <w:tab/>
        <w:t>invită instituțiile internaționale să monitorizeze în continuare situația drepturilor omului în Tadjikistan;</w:t>
      </w:r>
    </w:p>
    <w:p w:rsidR="00C67D8A" w:rsidRPr="00AC271C" w:rsidRDefault="00C67D8A" w:rsidP="00AC271C">
      <w:pPr>
        <w:pStyle w:val="NormalHanging12a"/>
        <w:widowControl/>
      </w:pPr>
      <w:r w:rsidRPr="00AC271C">
        <w:t>7.</w:t>
      </w:r>
      <w:r w:rsidRPr="00AC271C">
        <w:tab/>
        <w:t>încredințează Președintei sarcina de a transmite prezenta rezoluție Consiliului, Comisiei, ÎR/VP, statelor membre ale UE, CDO, precum și Președintelui, Guvernului și Parlamentului Tadjikistanului.</w:t>
      </w:r>
    </w:p>
    <w:p w:rsidR="00E365E1" w:rsidRPr="00AC271C" w:rsidRDefault="00E365E1" w:rsidP="00AC271C">
      <w:pPr>
        <w:widowControl/>
        <w:spacing w:after="240"/>
        <w:ind w:left="567" w:hanging="567"/>
      </w:pPr>
    </w:p>
    <w:sectPr w:rsidR="00E365E1" w:rsidRPr="00AC271C" w:rsidSect="00051D5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42FF" w:rsidRPr="00051D50" w:rsidRDefault="00C542FF">
      <w:r w:rsidRPr="00051D50">
        <w:separator/>
      </w:r>
    </w:p>
  </w:endnote>
  <w:endnote w:type="continuationSeparator" w:id="0">
    <w:p w:rsidR="00C542FF" w:rsidRPr="00051D50" w:rsidRDefault="00C542FF">
      <w:r w:rsidRPr="00051D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1D5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1D5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1D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42FF" w:rsidRPr="00051D50" w:rsidRDefault="00C542FF">
      <w:r w:rsidRPr="00051D50">
        <w:separator/>
      </w:r>
    </w:p>
  </w:footnote>
  <w:footnote w:type="continuationSeparator" w:id="0">
    <w:p w:rsidR="00C542FF" w:rsidRPr="00051D50" w:rsidRDefault="00C542FF">
      <w:r w:rsidRPr="00051D5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1D5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1D5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1D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4, 0065, 0081, 0083, 0084 si 0085/2024"/>
    <w:docVar w:name="dvlangue" w:val="RO"/>
    <w:docVar w:name="dvnumam" w:val="0"/>
    <w:docVar w:name="dvpe" w:val="756.749"/>
    <w:docVar w:name="dvtitre" w:val="Rezoluția Parlamentului European din ... 2024 referitoare la Tadjikistan: represiunea statului împotriva mass-mediei independente(2024/2506(RSP))"/>
  </w:docVars>
  <w:rsids>
    <w:rsidRoot w:val="00C542FF"/>
    <w:rsid w:val="00002272"/>
    <w:rsid w:val="00051D50"/>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271C"/>
    <w:rsid w:val="00AE0928"/>
    <w:rsid w:val="00AF3B82"/>
    <w:rsid w:val="00B12E95"/>
    <w:rsid w:val="00B22876"/>
    <w:rsid w:val="00B558F0"/>
    <w:rsid w:val="00BD48FE"/>
    <w:rsid w:val="00BD7BD8"/>
    <w:rsid w:val="00BE6ADC"/>
    <w:rsid w:val="00C05BFE"/>
    <w:rsid w:val="00C23CD4"/>
    <w:rsid w:val="00C542FF"/>
    <w:rsid w:val="00C61C0C"/>
    <w:rsid w:val="00C67D8A"/>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B0E56D"/>
  <w15:chartTrackingRefBased/>
  <w15:docId w15:val="{DA85347A-CD6C-436E-A94B-FDA109468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67D8A"/>
    <w:pPr>
      <w:spacing w:after="240"/>
      <w:ind w:left="567" w:hanging="567"/>
    </w:pPr>
  </w:style>
  <w:style w:type="paragraph" w:customStyle="1" w:styleId="EPComma">
    <w:name w:val="EPComma"/>
    <w:basedOn w:val="Normal"/>
    <w:rsid w:val="00C67D8A"/>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45FA51-9038-419A-9D35-EB398F865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559</Words>
  <Characters>3807</Characters>
  <Application>Microsoft Office Word</Application>
  <DocSecurity>0</DocSecurity>
  <Lines>31</Lines>
  <Paragraphs>8</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P9_TA(2024)0039</vt:lpstr>
      <vt:lpstr>    Tadjikistan: represiunea statului împotriva mass-mediei independente</vt:lpstr>
      <vt:lpstr>        Rezoluția Parlamentului European din 18 ianuarie 2024 referitoare la Tadjikistan</vt:lpstr>
    </vt:vector>
  </TitlesOfParts>
  <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SALAT Adriana</cp:lastModifiedBy>
  <cp:revision>2</cp:revision>
  <cp:lastPrinted>2004-11-19T15:42:00Z</cp:lastPrinted>
  <dcterms:created xsi:type="dcterms:W3CDTF">2024-01-18T12:02:00Z</dcterms:created>
  <dcterms:modified xsi:type="dcterms:W3CDTF">2024-01-18T12:02:00Z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B9-0064, 0065, 0081, 0083, 0084 si 0085/2024</vt:lpwstr>
  </property>
  <property fmtid="{D5CDD505-2E9C-101B-9397-08002B2CF9AE}" pid="4" name="&lt;Type&gt;">
    <vt:lpwstr>RR</vt:lpwstr>
  </property>
</Properties>
</file>