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53C0" w:rsidTr="0010095E">
        <w:trPr>
          <w:trHeight w:hRule="exact" w:val="1418"/>
        </w:trPr>
        <w:tc>
          <w:tcPr>
            <w:tcW w:w="6804" w:type="dxa"/>
            <w:shd w:val="clear" w:color="auto" w:fill="auto"/>
            <w:vAlign w:val="center"/>
          </w:tcPr>
          <w:p w:rsidR="00751A4A" w:rsidRPr="00C653C0" w:rsidRDefault="009503B8" w:rsidP="0010095E">
            <w:pPr>
              <w:pStyle w:val="EPName"/>
            </w:pPr>
            <w:r w:rsidRPr="00C653C0">
              <w:t>Europaparlamentet</w:t>
            </w:r>
          </w:p>
          <w:p w:rsidR="00751A4A" w:rsidRPr="00C653C0" w:rsidRDefault="00817416" w:rsidP="00756632">
            <w:pPr>
              <w:pStyle w:val="EPTerm"/>
              <w:rPr>
                <w:rStyle w:val="HideTWBExt"/>
                <w:noProof w:val="0"/>
                <w:vanish w:val="0"/>
                <w:color w:val="auto"/>
              </w:rPr>
            </w:pPr>
            <w:r w:rsidRPr="00C653C0">
              <w:t>2019-2024</w:t>
            </w:r>
          </w:p>
        </w:tc>
        <w:tc>
          <w:tcPr>
            <w:tcW w:w="2268" w:type="dxa"/>
            <w:shd w:val="clear" w:color="auto" w:fill="auto"/>
          </w:tcPr>
          <w:p w:rsidR="00751A4A" w:rsidRPr="00C653C0" w:rsidRDefault="00187494" w:rsidP="0010095E">
            <w:pPr>
              <w:pStyle w:val="EPLogo"/>
            </w:pPr>
            <w:r w:rsidRPr="00C653C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53C0" w:rsidRDefault="00D058B8" w:rsidP="004C5D52">
      <w:pPr>
        <w:pStyle w:val="LineTop"/>
      </w:pPr>
    </w:p>
    <w:p w:rsidR="00680577" w:rsidRPr="00C653C0" w:rsidRDefault="009503B8" w:rsidP="00680577">
      <w:pPr>
        <w:pStyle w:val="EPBodyTA1"/>
      </w:pPr>
      <w:r w:rsidRPr="00C653C0">
        <w:t>ANTAGNA TEXTER</w:t>
      </w:r>
    </w:p>
    <w:p w:rsidR="00D058B8" w:rsidRPr="00C653C0" w:rsidRDefault="00D058B8" w:rsidP="00D058B8">
      <w:pPr>
        <w:pStyle w:val="LineBottom"/>
      </w:pPr>
    </w:p>
    <w:p w:rsidR="009503B8" w:rsidRPr="00C653C0" w:rsidRDefault="009503B8" w:rsidP="009503B8">
      <w:pPr>
        <w:pStyle w:val="ATHeading1"/>
      </w:pPr>
      <w:bookmarkStart w:id="0" w:name="TANumber"/>
      <w:r w:rsidRPr="00C653C0">
        <w:t>P9_TA(2024)00</w:t>
      </w:r>
      <w:r w:rsidR="00C653C0" w:rsidRPr="00C653C0">
        <w:t>39</w:t>
      </w:r>
      <w:bookmarkEnd w:id="0"/>
    </w:p>
    <w:p w:rsidR="009503B8" w:rsidRPr="00C653C0" w:rsidRDefault="009503B8" w:rsidP="009503B8">
      <w:pPr>
        <w:pStyle w:val="ATHeading2"/>
      </w:pPr>
      <w:bookmarkStart w:id="1" w:name="title"/>
      <w:r w:rsidRPr="00C653C0">
        <w:t>Tadzjikistan: statligt förtryck av oberoende medier</w:t>
      </w:r>
      <w:bookmarkEnd w:id="1"/>
    </w:p>
    <w:p w:rsidR="009503B8" w:rsidRPr="00C653C0" w:rsidRDefault="009503B8" w:rsidP="009503B8">
      <w:pPr>
        <w:rPr>
          <w:i/>
          <w:vanish/>
        </w:rPr>
      </w:pPr>
      <w:r w:rsidRPr="00C653C0">
        <w:rPr>
          <w:i/>
        </w:rPr>
        <w:fldChar w:fldCharType="begin"/>
      </w:r>
      <w:r w:rsidRPr="00C653C0">
        <w:rPr>
          <w:i/>
        </w:rPr>
        <w:instrText xml:space="preserve"> TC"(</w:instrText>
      </w:r>
      <w:bookmarkStart w:id="2" w:name="DocNumber"/>
      <w:r w:rsidRPr="00C653C0">
        <w:rPr>
          <w:i/>
        </w:rPr>
        <w:instrText>B9-0064</w:instrText>
      </w:r>
      <w:r w:rsidR="009E749A" w:rsidRPr="00C653C0">
        <w:rPr>
          <w:i/>
        </w:rPr>
        <w:instrText>, 0065, 0081, 0083, 0084 och 0085</w:instrText>
      </w:r>
      <w:r w:rsidRPr="00C653C0">
        <w:rPr>
          <w:i/>
        </w:rPr>
        <w:instrText>/2024</w:instrText>
      </w:r>
      <w:bookmarkEnd w:id="2"/>
      <w:r w:rsidRPr="00C653C0">
        <w:rPr>
          <w:i/>
        </w:rPr>
        <w:instrText xml:space="preserve">)"\l3 \n&gt; \* MERGEFORMAT </w:instrText>
      </w:r>
      <w:r w:rsidRPr="00C653C0">
        <w:rPr>
          <w:i/>
        </w:rPr>
        <w:fldChar w:fldCharType="end"/>
      </w:r>
    </w:p>
    <w:p w:rsidR="009503B8" w:rsidRPr="00C653C0" w:rsidRDefault="009503B8" w:rsidP="009503B8">
      <w:pPr>
        <w:rPr>
          <w:vanish/>
        </w:rPr>
      </w:pPr>
      <w:bookmarkStart w:id="3" w:name="PE"/>
      <w:r w:rsidRPr="00C653C0">
        <w:rPr>
          <w:vanish/>
        </w:rPr>
        <w:t>PE756.749</w:t>
      </w:r>
      <w:bookmarkEnd w:id="3"/>
    </w:p>
    <w:p w:rsidR="009503B8" w:rsidRPr="00C653C0" w:rsidRDefault="009503B8" w:rsidP="009503B8">
      <w:pPr>
        <w:pStyle w:val="ATHeading3"/>
      </w:pPr>
      <w:bookmarkStart w:id="4" w:name="Sujet"/>
      <w:r w:rsidRPr="00C653C0">
        <w:t xml:space="preserve">Europaparlamentets resolution av den </w:t>
      </w:r>
      <w:r w:rsidR="009E749A" w:rsidRPr="00C653C0">
        <w:t>18</w:t>
      </w:r>
      <w:r w:rsidRPr="00C653C0">
        <w:t xml:space="preserve"> </w:t>
      </w:r>
      <w:r w:rsidR="009E749A" w:rsidRPr="00C653C0">
        <w:t>januari</w:t>
      </w:r>
      <w:r w:rsidRPr="00C653C0">
        <w:t xml:space="preserve"> 2024 om Tadzjikistan: statligt förtryck av oberoende medier</w:t>
      </w:r>
      <w:bookmarkEnd w:id="4"/>
      <w:r w:rsidRPr="00C653C0">
        <w:t xml:space="preserve"> </w:t>
      </w:r>
      <w:bookmarkStart w:id="5" w:name="References"/>
      <w:r w:rsidRPr="00C653C0">
        <w:t>(2024/2506(RSP))</w:t>
      </w:r>
      <w:bookmarkEnd w:id="5"/>
    </w:p>
    <w:p w:rsidR="00CF26A0" w:rsidRPr="00C653C0" w:rsidRDefault="00CF26A0" w:rsidP="00CF26A0">
      <w:pPr>
        <w:pStyle w:val="EPComma"/>
      </w:pPr>
      <w:bookmarkStart w:id="6" w:name="TextBodyBegin"/>
      <w:bookmarkEnd w:id="6"/>
      <w:r w:rsidRPr="00C653C0">
        <w:rPr>
          <w:i/>
          <w:iCs/>
        </w:rPr>
        <w:t>Europaparlam</w:t>
      </w:r>
      <w:bookmarkStart w:id="7" w:name="_GoBack"/>
      <w:bookmarkEnd w:id="7"/>
      <w:r w:rsidRPr="00C653C0">
        <w:rPr>
          <w:i/>
          <w:iCs/>
        </w:rPr>
        <w:t>entet utfärdar denna resolution</w:t>
      </w:r>
    </w:p>
    <w:p w:rsidR="00CF26A0" w:rsidRPr="00C653C0" w:rsidRDefault="00CF26A0" w:rsidP="00CF26A0">
      <w:pPr>
        <w:pStyle w:val="NormalHanging12a"/>
      </w:pPr>
      <w:r w:rsidRPr="00C653C0">
        <w:t>–</w:t>
      </w:r>
      <w:r w:rsidRPr="00C653C0">
        <w:tab/>
        <w:t>med beaktande av sina tidigare resolutioner om Tadzjikistan,</w:t>
      </w:r>
    </w:p>
    <w:p w:rsidR="00CF26A0" w:rsidRPr="00C653C0" w:rsidRDefault="00CF26A0" w:rsidP="00CF26A0">
      <w:pPr>
        <w:pStyle w:val="NormalHanging12a"/>
      </w:pPr>
      <w:r w:rsidRPr="00C653C0">
        <w:t>–</w:t>
      </w:r>
      <w:r w:rsidRPr="00C653C0">
        <w:tab/>
        <w:t>med beaktande av artiklarna 144.5 och 132.4 i arbetsordningen, och av följande skäl:</w:t>
      </w:r>
    </w:p>
    <w:p w:rsidR="00CF26A0" w:rsidRPr="00C653C0" w:rsidRDefault="00CF26A0" w:rsidP="00CF26A0">
      <w:pPr>
        <w:pStyle w:val="NormalHanging12a"/>
      </w:pPr>
      <w:r w:rsidRPr="00C653C0">
        <w:t>A.</w:t>
      </w:r>
      <w:r w:rsidRPr="00C653C0">
        <w:tab/>
        <w:t>Oberoende mediers demokratiska kontrollfunktion i Tadzjikistan har kontinuerligt minskat under det senaste årtiondet, och tillståndet för Tadzjikistans medier är det värsta sedan självständigheten 1991.</w:t>
      </w:r>
    </w:p>
    <w:p w:rsidR="00CF26A0" w:rsidRPr="00C653C0" w:rsidRDefault="00CF26A0" w:rsidP="00CF26A0">
      <w:pPr>
        <w:pStyle w:val="NormalHanging12a"/>
      </w:pPr>
      <w:r w:rsidRPr="00C653C0">
        <w:t>B.</w:t>
      </w:r>
      <w:r w:rsidRPr="00C653C0">
        <w:tab/>
        <w:t>Sedan oktober 2022 har myndigheterna dömt åtskilliga journalister, däribland Abdullo Ghurbati, Daler Imomali, Zavqibek Saidamini, Abdusattor Pirmuhammadzoda, Ulfatkhonim Mamadshoeva, Khushruz Jumayev och Khurshed Fozilov, till mellan sju och över 20 års fängelse som vedergällning för att de tagit upp sociala frågor och kränkningar av de mänskliga rättigheterna, inbegripet i den autonoma regionen Gorno</w:t>
      </w:r>
      <w:r w:rsidRPr="00C653C0">
        <w:noBreakHyphen/>
        <w:t>Badachsjan. Lagen om motverkande av extremism och lagen om bekämpning av terrorism används för att förfölja journalister, vilket FN:s experter beklagade i juli 2023.</w:t>
      </w:r>
    </w:p>
    <w:p w:rsidR="00CF26A0" w:rsidRPr="00C653C0" w:rsidRDefault="00CF26A0" w:rsidP="00CF26A0">
      <w:pPr>
        <w:pStyle w:val="NormalHanging12a"/>
      </w:pPr>
      <w:r w:rsidRPr="00C653C0">
        <w:t>C.</w:t>
      </w:r>
      <w:r w:rsidRPr="00C653C0">
        <w:tab/>
        <w:t>De enda två betydande oberoende nyhetsbyråerna – Asia-Plus och RFE/RL:s lokala radiostation Radio Ozodi – utsätts regelbundet för trakasserier och hot, bland annat i form av svårigheter att få ackreditering och straffrättsliga åtal, särskilt mot journalisten Rustami Joni. Journalister som driver den oberoende Azda TV-stationen i exil rapporterar om pågående påtryckningar från den tadzjikistanska säkerhetstjänsten på deras anhöriga som stannat kvar i landet.</w:t>
      </w:r>
    </w:p>
    <w:p w:rsidR="00CF26A0" w:rsidRPr="00C653C0" w:rsidRDefault="00CF26A0" w:rsidP="00CF26A0">
      <w:pPr>
        <w:pStyle w:val="NormalHanging12a"/>
      </w:pPr>
      <w:r w:rsidRPr="00C653C0">
        <w:t>D.</w:t>
      </w:r>
      <w:r w:rsidRPr="00C653C0">
        <w:tab/>
        <w:t>Myndigheternas påtryckningar på inhemska medier och självcensur underlättar rysk propaganda och desinformation, särskilt när det gäller att kväva bevakningen av det pågående anfallskriget mot Ukraina.</w:t>
      </w:r>
    </w:p>
    <w:p w:rsidR="00CF26A0" w:rsidRPr="00C653C0" w:rsidRDefault="00CF26A0" w:rsidP="00CF26A0">
      <w:pPr>
        <w:pStyle w:val="NormalHanging12a"/>
      </w:pPr>
      <w:r w:rsidRPr="00C653C0">
        <w:t>1.</w:t>
      </w:r>
      <w:r w:rsidRPr="00C653C0">
        <w:tab/>
        <w:t xml:space="preserve">Europaparlamentet fördömer skarpt de pågående tillslagen, inbegripet lagstiftning mot extremism, mot oberoende medier, regeringskritiker, människorättsaktivister och oberoende advokater. Parlamentet fördömer stängningen av oberoende medier och </w:t>
      </w:r>
      <w:r w:rsidRPr="00C653C0">
        <w:lastRenderedPageBreak/>
        <w:t>webbplatser, däribland mediekanalerna Pamir Daily News, New Tajikistan 2 och Akhbor.com.</w:t>
      </w:r>
    </w:p>
    <w:p w:rsidR="00CF26A0" w:rsidRPr="00C653C0" w:rsidRDefault="00CF26A0" w:rsidP="00CF26A0">
      <w:pPr>
        <w:pStyle w:val="NormalHanging12a"/>
      </w:pPr>
      <w:r w:rsidRPr="00C653C0">
        <w:t>2.</w:t>
      </w:r>
      <w:r w:rsidRPr="00C653C0">
        <w:tab/>
        <w:t>Europaparlamentet fördömer alla politiskt motiverade rättegångar och bristen på rättvisa och offentliga förhandlingar i oberoende domstolar. Parlamentet uppmanar med kraft myndigheterna att sluta förfölja journalister, omedelbart och villkorslöst frige dem som godtyckligt frihetsberövats och dra tillbaka alla anklagelser mot dem, stoppa förföljelsen av advokater som försvarar regeringskritiker och frige människorättsadvokaterna Manuchehr Kholiknazarov och Buzurgmehr Jorov.</w:t>
      </w:r>
    </w:p>
    <w:p w:rsidR="00CF26A0" w:rsidRPr="00C653C0" w:rsidRDefault="00CF26A0" w:rsidP="00CF26A0">
      <w:pPr>
        <w:pStyle w:val="NormalHanging12a"/>
        <w:widowControl/>
      </w:pPr>
      <w:r w:rsidRPr="00C653C0">
        <w:t>3.</w:t>
      </w:r>
      <w:r w:rsidRPr="00C653C0">
        <w:tab/>
        <w:t>Europaparlamentet uppmanar med kraft regeringen att se till att frihetsberövade har tillgång till adekvat hälso- och sjukvård. Parlamentet efterlyser en grundlig utredning av anklagelserna om misshandel i häkten och påtvingade bekännelser, och kräver att de ansvariga ställs inför rätta.</w:t>
      </w:r>
    </w:p>
    <w:p w:rsidR="00CF26A0" w:rsidRPr="00C653C0" w:rsidRDefault="00CF26A0" w:rsidP="00CF26A0">
      <w:pPr>
        <w:pStyle w:val="NormalHanging12a"/>
      </w:pPr>
      <w:r w:rsidRPr="00C653C0">
        <w:t>4.</w:t>
      </w:r>
      <w:r w:rsidRPr="00C653C0">
        <w:tab/>
        <w:t>Europaparlamentet uppmanar regeringen att säkerställa en säker arbetsmiljö för mediearbetare och människorättsförsvarare i enlighet med Tadzjikistans internationella skyldigheter på människorättsområdet. Parlamentet upprepar att det fria och oberoende arbete som utförs av medierna och det civila samhällets organisationer är en hörnsten i varje demokratiskt samhälle. Parlamentet insisterar på att situationen för yttrandefriheten i Tadzjikistan bör beaktas vid bedömningen av ansökan om GSP plus och förhandlingarna om det nya fördjupade partnerskaps- och samarbetsavtalet mellan EU och Tadzjikistan.</w:t>
      </w:r>
    </w:p>
    <w:p w:rsidR="00CF26A0" w:rsidRPr="00C653C0" w:rsidRDefault="00CF26A0" w:rsidP="00CF26A0">
      <w:pPr>
        <w:pStyle w:val="NormalHanging12a"/>
      </w:pPr>
      <w:r w:rsidRPr="00C653C0">
        <w:t>5.</w:t>
      </w:r>
      <w:r w:rsidRPr="00C653C0">
        <w:tab/>
        <w:t>Europaparlamentet uppmanar kommissionen, utrikestjänsten och medlemsstaterna att öka stödet till det civila samhället, människorättsförsvarare och oberoende mediearbetare i Tadzjikistan, inbegripet finansiering och visum för dem som behöver skydd.</w:t>
      </w:r>
    </w:p>
    <w:p w:rsidR="00CF26A0" w:rsidRPr="00C653C0" w:rsidRDefault="00CF26A0" w:rsidP="00CF26A0">
      <w:pPr>
        <w:pStyle w:val="NormalHanging12a"/>
      </w:pPr>
      <w:r w:rsidRPr="00C653C0">
        <w:t>6.</w:t>
      </w:r>
      <w:r w:rsidRPr="00C653C0">
        <w:tab/>
        <w:t>Europaparlamentet uppmanar internationella institutioner att fortsätta att övervaka människorättssituationen i Tadzjikistan.</w:t>
      </w:r>
    </w:p>
    <w:p w:rsidR="00CF26A0" w:rsidRPr="00113C81" w:rsidRDefault="00CF26A0" w:rsidP="00CF26A0">
      <w:pPr>
        <w:pStyle w:val="NormalHanging12a"/>
      </w:pPr>
      <w:r w:rsidRPr="00C653C0">
        <w:t>7.</w:t>
      </w:r>
      <w:r w:rsidRPr="00C653C0">
        <w:tab/>
        <w:t>Europaparlamentet uppdrar åt talmannen att översända denna resolution till rådet, kommissionen, den höga representanten/vice ordföranden, EU:s medlemsstater, FN:s råd för mänskliga rättigheter samt till Tadzjikistans president, regering och parlament.</w:t>
      </w:r>
    </w:p>
    <w:p w:rsidR="00E365E1" w:rsidRPr="00113C81" w:rsidRDefault="00E365E1" w:rsidP="009503B8">
      <w:bookmarkStart w:id="8" w:name="TextBodyEnd"/>
      <w:bookmarkEnd w:id="8"/>
    </w:p>
    <w:sectPr w:rsidR="00E365E1" w:rsidRPr="00113C81" w:rsidSect="00113C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3B8" w:rsidRPr="00113C81" w:rsidRDefault="009503B8">
      <w:r w:rsidRPr="00113C81">
        <w:separator/>
      </w:r>
    </w:p>
  </w:endnote>
  <w:endnote w:type="continuationSeparator" w:id="0">
    <w:p w:rsidR="009503B8" w:rsidRPr="00113C81" w:rsidRDefault="009503B8">
      <w:r w:rsidRPr="00113C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C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C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C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3B8" w:rsidRPr="00113C81" w:rsidRDefault="009503B8">
      <w:r w:rsidRPr="00113C81">
        <w:separator/>
      </w:r>
    </w:p>
  </w:footnote>
  <w:footnote w:type="continuationSeparator" w:id="0">
    <w:p w:rsidR="009503B8" w:rsidRPr="00113C81" w:rsidRDefault="009503B8">
      <w:r w:rsidRPr="00113C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C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C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3C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2024"/>
    <w:docVar w:name="dvlangue" w:val="SV"/>
    <w:docVar w:name="dvnumam" w:val="0"/>
    <w:docVar w:name="dvpe" w:val="756.749"/>
    <w:docVar w:name="dvtitre" w:val="Europaparlamentets resolution av den xx xx 2024 om Tadzjikistan: statligt förtryck av oberoende medier(2024/2506(RSP))"/>
  </w:docVars>
  <w:rsids>
    <w:rsidRoot w:val="009503B8"/>
    <w:rsid w:val="00002272"/>
    <w:rsid w:val="00064002"/>
    <w:rsid w:val="000677B9"/>
    <w:rsid w:val="000831BA"/>
    <w:rsid w:val="000A42CC"/>
    <w:rsid w:val="000E7DD9"/>
    <w:rsid w:val="0010095E"/>
    <w:rsid w:val="00113C81"/>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3B8"/>
    <w:rsid w:val="009509D8"/>
    <w:rsid w:val="00950B64"/>
    <w:rsid w:val="00981893"/>
    <w:rsid w:val="009E749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3C0"/>
    <w:rsid w:val="00C941CB"/>
    <w:rsid w:val="00CC2357"/>
    <w:rsid w:val="00CF071A"/>
    <w:rsid w:val="00CF26A0"/>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9A525"/>
  <w15:chartTrackingRefBased/>
  <w15:docId w15:val="{99B4081B-47CA-4F20-8BF9-6196B4A81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F26A0"/>
    <w:rPr>
      <w:b/>
    </w:rPr>
  </w:style>
  <w:style w:type="paragraph" w:customStyle="1" w:styleId="NormalHanging12a">
    <w:name w:val="NormalHanging12a"/>
    <w:basedOn w:val="Normal"/>
    <w:rsid w:val="00CF26A0"/>
    <w:pPr>
      <w:spacing w:after="240"/>
      <w:ind w:left="567" w:hanging="567"/>
    </w:pPr>
  </w:style>
  <w:style w:type="paragraph" w:customStyle="1" w:styleId="EPComma">
    <w:name w:val="EPComma"/>
    <w:basedOn w:val="Normal"/>
    <w:rsid w:val="00CF26A0"/>
    <w:pPr>
      <w:spacing w:before="480" w:after="240"/>
    </w:pPr>
  </w:style>
  <w:style w:type="paragraph" w:styleId="BalloonText">
    <w:name w:val="Balloon Text"/>
    <w:basedOn w:val="Normal"/>
    <w:link w:val="BalloonTextChar"/>
    <w:rsid w:val="009E749A"/>
    <w:rPr>
      <w:rFonts w:ascii="Segoe UI" w:hAnsi="Segoe UI" w:cs="Segoe UI"/>
      <w:sz w:val="18"/>
      <w:szCs w:val="18"/>
    </w:rPr>
  </w:style>
  <w:style w:type="character" w:customStyle="1" w:styleId="BalloonTextChar">
    <w:name w:val="Balloon Text Char"/>
    <w:basedOn w:val="DefaultParagraphFont"/>
    <w:link w:val="BalloonText"/>
    <w:rsid w:val="009E749A"/>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E63B8-968F-4202-8E0E-3068BF28C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2024-01-18T12:40:00Z</dcterms:created>
  <dcterms:modified xsi:type="dcterms:W3CDTF">2024-01-18T12:40:00Z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B9-0064/2024</vt:lpwstr>
  </property>
  <property fmtid="{D5CDD505-2E9C-101B-9397-08002B2CF9AE}" pid="4" name="&lt;Type&gt;">
    <vt:lpwstr>RR</vt:lpwstr>
  </property>
</Properties>
</file>