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85FE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85FEB" w:rsidRDefault="003C3319" w:rsidP="0010095E">
            <w:pPr>
              <w:pStyle w:val="EPName"/>
            </w:pPr>
            <w:r w:rsidRPr="00B85FEB">
              <w:t>Evropský parlament</w:t>
            </w:r>
          </w:p>
          <w:p w:rsidR="00751A4A" w:rsidRPr="00B85FE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85FE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85FEB" w:rsidRDefault="00187494" w:rsidP="0010095E">
            <w:pPr>
              <w:pStyle w:val="EPLogo"/>
            </w:pPr>
            <w:r w:rsidRPr="00B85FEB">
              <w:rPr>
                <w:noProof/>
                <w:lang w:eastAsia="cs-CZ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85FEB" w:rsidRDefault="00D058B8" w:rsidP="004C5D52">
      <w:pPr>
        <w:pStyle w:val="LineTop"/>
      </w:pPr>
    </w:p>
    <w:p w:rsidR="00680577" w:rsidRPr="00B85FEB" w:rsidRDefault="003C3319" w:rsidP="00680577">
      <w:pPr>
        <w:pStyle w:val="EPBodyTA1"/>
      </w:pPr>
      <w:r w:rsidRPr="00B85FEB">
        <w:t>PŘIJATÉ TEXTY</w:t>
      </w:r>
    </w:p>
    <w:p w:rsidR="00D058B8" w:rsidRPr="00B85FEB" w:rsidRDefault="00D058B8" w:rsidP="00D058B8">
      <w:pPr>
        <w:pStyle w:val="LineBottom"/>
      </w:pPr>
    </w:p>
    <w:p w:rsidR="003C3319" w:rsidRPr="00B85FEB" w:rsidRDefault="003C3319" w:rsidP="003C3319">
      <w:pPr>
        <w:pStyle w:val="ATHeading1"/>
      </w:pPr>
      <w:bookmarkStart w:id="0" w:name="TANumber"/>
      <w:r w:rsidRPr="00B85FEB">
        <w:t>P9_TA(2024)00</w:t>
      </w:r>
      <w:r w:rsidR="0079475D">
        <w:t>42</w:t>
      </w:r>
      <w:bookmarkEnd w:id="0"/>
    </w:p>
    <w:p w:rsidR="003C3319" w:rsidRPr="00B85FEB" w:rsidRDefault="003C3319" w:rsidP="003C3319">
      <w:pPr>
        <w:pStyle w:val="ATHeading2"/>
      </w:pPr>
      <w:bookmarkStart w:id="1" w:name="title"/>
      <w:r w:rsidRPr="00B85FEB">
        <w:t>Formulování postoje EU k závaznému nástroji OSN pro podnikání a lidská práva, zejména pokud jde o přístup k nápravě a ochranu obětí</w:t>
      </w:r>
      <w:bookmarkEnd w:id="1"/>
    </w:p>
    <w:p w:rsidR="003C3319" w:rsidRPr="00B85FEB" w:rsidRDefault="003C3319" w:rsidP="003C3319">
      <w:pPr>
        <w:rPr>
          <w:i/>
          <w:vanish/>
        </w:rPr>
      </w:pPr>
      <w:r w:rsidRPr="00B85FEB">
        <w:rPr>
          <w:i/>
        </w:rPr>
        <w:fldChar w:fldCharType="begin"/>
      </w:r>
      <w:r w:rsidRPr="00B85FEB">
        <w:rPr>
          <w:i/>
        </w:rPr>
        <w:instrText xml:space="preserve"> TC"(</w:instrText>
      </w:r>
      <w:bookmarkStart w:id="2" w:name="DocNumber"/>
      <w:r w:rsidRPr="00B85FEB">
        <w:rPr>
          <w:i/>
        </w:rPr>
        <w:instrText>A9-0421/202</w:instrText>
      </w:r>
      <w:bookmarkEnd w:id="2"/>
      <w:r w:rsidR="004027EF">
        <w:rPr>
          <w:i/>
        </w:rPr>
        <w:instrText>3</w:instrText>
      </w:r>
      <w:r w:rsidRPr="00B85FEB">
        <w:rPr>
          <w:i/>
        </w:rPr>
        <w:instrText xml:space="preserve"> - Zpravodaj</w:instrText>
      </w:r>
      <w:r w:rsidR="000E7A9C">
        <w:rPr>
          <w:i/>
        </w:rPr>
        <w:instrText>ka</w:instrText>
      </w:r>
      <w:r w:rsidRPr="00B85FEB">
        <w:rPr>
          <w:i/>
        </w:rPr>
        <w:instrText xml:space="preserve">: Heidi Hautala)"\l3 \n&gt; \* MERGEFORMAT </w:instrText>
      </w:r>
      <w:r w:rsidRPr="00B85FEB">
        <w:rPr>
          <w:i/>
        </w:rPr>
        <w:fldChar w:fldCharType="end"/>
      </w:r>
    </w:p>
    <w:p w:rsidR="003C3319" w:rsidRPr="00B85FEB" w:rsidRDefault="003C3319" w:rsidP="003C3319">
      <w:pPr>
        <w:rPr>
          <w:vanish/>
        </w:rPr>
      </w:pPr>
      <w:bookmarkStart w:id="3" w:name="Commission"/>
      <w:r w:rsidRPr="00B85FEB">
        <w:rPr>
          <w:vanish/>
        </w:rPr>
        <w:t>Výbor pro zahraniční věci</w:t>
      </w:r>
      <w:bookmarkEnd w:id="3"/>
    </w:p>
    <w:p w:rsidR="003C3319" w:rsidRPr="00B85FEB" w:rsidRDefault="003C3319" w:rsidP="003C3319">
      <w:pPr>
        <w:rPr>
          <w:vanish/>
        </w:rPr>
      </w:pPr>
      <w:bookmarkStart w:id="4" w:name="PE"/>
      <w:r w:rsidRPr="00B85FEB">
        <w:rPr>
          <w:vanish/>
        </w:rPr>
        <w:t>PE751.807</w:t>
      </w:r>
      <w:bookmarkEnd w:id="4"/>
    </w:p>
    <w:p w:rsidR="003C3319" w:rsidRPr="00B85FEB" w:rsidRDefault="003C3319" w:rsidP="003C3319">
      <w:pPr>
        <w:pStyle w:val="ATHeading3"/>
      </w:pPr>
      <w:bookmarkStart w:id="5" w:name="Sujet"/>
      <w:r w:rsidRPr="00B85FEB">
        <w:t>Usnesení Evropského parlamentu ze dne 18. ledna 2024 k formulování postoje EU k</w:t>
      </w:r>
      <w:r w:rsidR="000E7A9C" w:rsidRPr="00B85FEB">
        <w:t> </w:t>
      </w:r>
      <w:r w:rsidRPr="00B85FEB">
        <w:t>závaznému nástroji OSN pro podnikání a lidská práva, zejména pokud jde o přístup k</w:t>
      </w:r>
      <w:r w:rsidR="000E7A9C" w:rsidRPr="00B85FEB">
        <w:t> </w:t>
      </w:r>
      <w:r w:rsidRPr="00B85FEB">
        <w:t>nápravě a ochranu obětí</w:t>
      </w:r>
      <w:bookmarkEnd w:id="5"/>
      <w:r w:rsidRPr="00B85FEB">
        <w:t xml:space="preserve"> </w:t>
      </w:r>
      <w:bookmarkStart w:id="6" w:name="References"/>
      <w:r w:rsidRPr="00B85FEB">
        <w:t>(2023/2108(INI))</w:t>
      </w:r>
      <w:bookmarkEnd w:id="6"/>
    </w:p>
    <w:p w:rsidR="00E86473" w:rsidRPr="00B85FEB" w:rsidRDefault="00E86473" w:rsidP="00E86473">
      <w:pPr>
        <w:pStyle w:val="EPComma"/>
      </w:pPr>
      <w:bookmarkStart w:id="7" w:name="TextBodyBegin"/>
      <w:bookmarkEnd w:id="7"/>
      <w:r w:rsidRPr="00B85FEB">
        <w:rPr>
          <w:i/>
          <w:iCs/>
        </w:rPr>
        <w:t>Evropský parlament</w:t>
      </w:r>
      <w:r w:rsidRPr="00B85FEB">
        <w:t>,</w:t>
      </w:r>
    </w:p>
    <w:p w:rsidR="00E86473" w:rsidRPr="00B85FEB" w:rsidRDefault="00E86473" w:rsidP="000E7A9C">
      <w:pPr>
        <w:pStyle w:val="NormalHanging12a"/>
      </w:pPr>
      <w:r w:rsidRPr="00B85FEB">
        <w:t>–</w:t>
      </w:r>
      <w:r w:rsidRPr="00B85FEB">
        <w:tab/>
        <w:t>s ohledem na články 2, 3, 8, 21 a 23 Smlouvy o Evropské unii (SEU),</w:t>
      </w:r>
    </w:p>
    <w:p w:rsidR="00E86473" w:rsidRPr="00B85FEB" w:rsidRDefault="00E86473" w:rsidP="000E7A9C">
      <w:pPr>
        <w:spacing w:after="240"/>
        <w:ind w:left="567" w:hanging="567"/>
        <w:rPr>
          <w:szCs w:val="24"/>
        </w:rPr>
      </w:pPr>
      <w:r w:rsidRPr="00B85FEB">
        <w:t>–</w:t>
      </w:r>
      <w:r w:rsidRPr="00B85FEB">
        <w:tab/>
        <w:t>s ohledem na Listinu základních práv Evropské unie,</w:t>
      </w:r>
    </w:p>
    <w:p w:rsidR="00E86473" w:rsidRPr="00B85FEB" w:rsidRDefault="00E86473" w:rsidP="000E7A9C">
      <w:pPr>
        <w:pStyle w:val="NormalHanging12a"/>
      </w:pPr>
      <w:r w:rsidRPr="00B85FEB">
        <w:t>–</w:t>
      </w:r>
      <w:r w:rsidRPr="00B85FEB">
        <w:tab/>
        <w:t xml:space="preserve">s ohledem na obecné zásady OSN v oblasti podnikání a lidských práv, které přijala Rada OSN pro lidská práva ve své rezoluci </w:t>
      </w:r>
      <w:r w:rsidR="00BA0241">
        <w:rPr>
          <w:szCs w:val="24"/>
        </w:rPr>
        <w:t xml:space="preserve">č. </w:t>
      </w:r>
      <w:r w:rsidRPr="00B85FEB">
        <w:t>17/4 ze dne 16. června 2011,</w:t>
      </w:r>
    </w:p>
    <w:p w:rsidR="00E86473" w:rsidRPr="00B85FEB" w:rsidRDefault="00E86473" w:rsidP="000E7A9C">
      <w:pPr>
        <w:pStyle w:val="NormalHanging12a"/>
      </w:pPr>
      <w:r w:rsidRPr="00B85FEB">
        <w:t>–</w:t>
      </w:r>
      <w:r w:rsidRPr="00B85FEB">
        <w:tab/>
        <w:t>s ohledem na rezoluci Rady OSN pro lidská prá</w:t>
      </w:r>
      <w:r w:rsidR="000E7A9C">
        <w:t xml:space="preserve">va </w:t>
      </w:r>
      <w:r w:rsidR="00BA0241">
        <w:rPr>
          <w:szCs w:val="24"/>
        </w:rPr>
        <w:t xml:space="preserve">č. </w:t>
      </w:r>
      <w:r w:rsidR="000E7A9C">
        <w:t>26/9 ze dne 26. června 2014,</w:t>
      </w:r>
    </w:p>
    <w:p w:rsidR="00E86473" w:rsidRPr="00B85FEB" w:rsidRDefault="00E86473" w:rsidP="000E7A9C">
      <w:pPr>
        <w:spacing w:after="240"/>
        <w:ind w:left="567" w:hanging="567"/>
        <w:rPr>
          <w:szCs w:val="24"/>
        </w:rPr>
      </w:pPr>
      <w:r w:rsidRPr="00B85FEB">
        <w:t>–</w:t>
      </w:r>
      <w:r w:rsidRPr="00B85FEB">
        <w:tab/>
        <w:t>s ohledem na aktualizovaný návrh právně závazného nástroje, který dne 31. července 2023 rozeslal předseda/zpravodaj otevřené mezivládní pracovní skupiny (OEIGWG), a na jeho revidovaný třetí návrh, který byl výsledkem osmého zasedání;</w:t>
      </w:r>
    </w:p>
    <w:p w:rsidR="00E86473" w:rsidRPr="00B85FEB" w:rsidRDefault="00E86473" w:rsidP="000E7A9C">
      <w:pPr>
        <w:spacing w:after="240"/>
        <w:ind w:left="567" w:hanging="567"/>
        <w:rPr>
          <w:szCs w:val="24"/>
        </w:rPr>
      </w:pPr>
      <w:r w:rsidRPr="00B85FEB">
        <w:t>–</w:t>
      </w:r>
      <w:r w:rsidRPr="00B85FEB">
        <w:tab/>
        <w:t>s ohledem na Úmluvu OSN proti korupci,</w:t>
      </w:r>
    </w:p>
    <w:p w:rsidR="00E86473" w:rsidRPr="00B85FEB" w:rsidRDefault="00E86473" w:rsidP="000E7A9C">
      <w:pPr>
        <w:pStyle w:val="NormalHanging12a"/>
      </w:pPr>
      <w:r w:rsidRPr="00B85FEB">
        <w:t>–</w:t>
      </w:r>
      <w:r w:rsidRPr="00B85FEB">
        <w:tab/>
        <w:t>s ohledem na rezo</w:t>
      </w:r>
      <w:r w:rsidR="0077618A">
        <w:t xml:space="preserve">luci Valného shromáždění OSN </w:t>
      </w:r>
      <w:r w:rsidR="00BA0241">
        <w:rPr>
          <w:szCs w:val="24"/>
        </w:rPr>
        <w:t xml:space="preserve">č. </w:t>
      </w:r>
      <w:bookmarkStart w:id="8" w:name="_GoBack"/>
      <w:bookmarkEnd w:id="8"/>
      <w:r w:rsidRPr="00B85FEB">
        <w:t>76/300 ze dne 28. července 2022 o</w:t>
      </w:r>
      <w:r w:rsidR="000E7A9C" w:rsidRPr="00B85FEB">
        <w:t> </w:t>
      </w:r>
      <w:r w:rsidRPr="00B85FEB">
        <w:t>lidském právu na čisté, zdravé a udržitelné životní prostředí,</w:t>
      </w:r>
    </w:p>
    <w:p w:rsidR="00E86473" w:rsidRPr="00B85FEB" w:rsidRDefault="00E86473" w:rsidP="000E7A9C">
      <w:pPr>
        <w:spacing w:after="240"/>
        <w:ind w:left="567" w:hanging="567"/>
      </w:pPr>
      <w:r w:rsidRPr="00B85FEB">
        <w:t>–</w:t>
      </w:r>
      <w:r w:rsidRPr="00B85FEB">
        <w:tab/>
        <w:t>s ohledem na pokyny Organizace pro hospodářskou spolupráci a rozvoj (OECD) pro</w:t>
      </w:r>
      <w:r w:rsidR="000E7A9C" w:rsidRPr="00B85FEB">
        <w:t> </w:t>
      </w:r>
      <w:r w:rsidRPr="00B85FEB">
        <w:t>nadnárodní společnosti týkající se odpovědného chování podniků,</w:t>
      </w:r>
    </w:p>
    <w:p w:rsidR="00E86473" w:rsidRPr="00B85FEB" w:rsidRDefault="00E86473" w:rsidP="000E7A9C">
      <w:pPr>
        <w:pStyle w:val="NormalHanging12a"/>
      </w:pPr>
      <w:r w:rsidRPr="00B85FEB">
        <w:t>–</w:t>
      </w:r>
      <w:r w:rsidRPr="00B85FEB">
        <w:tab/>
        <w:t>s ohledem na rezoluci Africké komise pro lidská práva a práva národů o podnikání a lidských právech v Africe ze dne 7. března 2023,</w:t>
      </w:r>
    </w:p>
    <w:p w:rsidR="00E86473" w:rsidRPr="00B85FEB" w:rsidRDefault="00E86473" w:rsidP="000E7A9C">
      <w:pPr>
        <w:pStyle w:val="NormalHanging12a"/>
      </w:pPr>
      <w:r w:rsidRPr="00B85FEB">
        <w:t>–</w:t>
      </w:r>
      <w:r w:rsidRPr="00B85FEB">
        <w:tab/>
        <w:t>s ohledem na stanovisko Agentury Evropské unie pro základní práva (FRA) ze dne 10.</w:t>
      </w:r>
      <w:r w:rsidR="000E7A9C" w:rsidRPr="00B85FEB">
        <w:t> </w:t>
      </w:r>
      <w:r w:rsidRPr="00B85FEB">
        <w:t>dubna 2017 nazvané „Zlepšení přístupu k opravným prostředkům v oblasti podnikání a lidských práv na úrovni EU“</w:t>
      </w:r>
      <w:r w:rsidRPr="00B85FEB">
        <w:rPr>
          <w:rStyle w:val="FootnoteReference"/>
        </w:rPr>
        <w:footnoteReference w:id="1"/>
      </w:r>
      <w:r w:rsidRPr="00B85FEB">
        <w:t xml:space="preserve"> a na její zprávu ze dne 6. října 2020 nazvanou </w:t>
      </w:r>
      <w:r w:rsidRPr="00B85FEB">
        <w:lastRenderedPageBreak/>
        <w:t>„Podnikání a lidská práva – možnost nápravy“</w:t>
      </w:r>
      <w:r w:rsidRPr="00B85FEB">
        <w:rPr>
          <w:rStyle w:val="FootnoteReference"/>
        </w:rPr>
        <w:footnoteReference w:id="2"/>
      </w:r>
      <w:r w:rsidRPr="00B85FEB">
        <w:t xml:space="preserve">, </w:t>
      </w:r>
    </w:p>
    <w:p w:rsidR="00E86473" w:rsidRPr="00B85FEB" w:rsidRDefault="00E86473" w:rsidP="000E7A9C">
      <w:pPr>
        <w:pStyle w:val="NormalHanging12a"/>
      </w:pPr>
      <w:r w:rsidRPr="00B85FEB">
        <w:t>–</w:t>
      </w:r>
      <w:r w:rsidRPr="00B85FEB">
        <w:tab/>
        <w:t>s ohledem na závěry Rady ze dne 20. února 2023 o prioritách EU ve fórech OSN pro lidská práva v roce 2023,</w:t>
      </w:r>
    </w:p>
    <w:p w:rsidR="00E86473" w:rsidRPr="00B85FEB" w:rsidRDefault="00E86473" w:rsidP="000E7A9C">
      <w:pPr>
        <w:pStyle w:val="NormalHanging12a"/>
      </w:pPr>
      <w:r w:rsidRPr="00B85FEB">
        <w:t>–</w:t>
      </w:r>
      <w:r w:rsidRPr="00B85FEB">
        <w:tab/>
        <w:t>s ohledem na své usnesení ze dne 25. října 2016 o odpovědnosti podniků za závažné porušování lidských práv ve třetích zemích</w:t>
      </w:r>
      <w:r w:rsidRPr="00B85FEB">
        <w:rPr>
          <w:rStyle w:val="FootnoteReference"/>
        </w:rPr>
        <w:footnoteReference w:id="3"/>
      </w:r>
      <w:r w:rsidRPr="00B85FEB">
        <w:t xml:space="preserve">, </w:t>
      </w:r>
    </w:p>
    <w:p w:rsidR="00E86473" w:rsidRPr="00B85FEB" w:rsidRDefault="00E86473" w:rsidP="000E7A9C">
      <w:pPr>
        <w:pStyle w:val="NormalHanging12a"/>
      </w:pPr>
      <w:r w:rsidRPr="00B85FEB">
        <w:t>–</w:t>
      </w:r>
      <w:r w:rsidRPr="00B85FEB">
        <w:tab/>
        <w:t>s ohledem na své usnesení ze dne 4. října 2018 o příspěvku EU k závaznému nástroji OSN, který by upravoval činnost nadnárodních společností a dalších podniků nadnárodního charakteru z hlediska lidských práv</w:t>
      </w:r>
      <w:r w:rsidRPr="00B85FEB">
        <w:rPr>
          <w:rStyle w:val="FootnoteReference"/>
        </w:rPr>
        <w:footnoteReference w:id="4"/>
      </w:r>
      <w:r w:rsidRPr="00B85FEB">
        <w:t xml:space="preserve">, </w:t>
      </w:r>
    </w:p>
    <w:p w:rsidR="00E86473" w:rsidRPr="00B85FEB" w:rsidRDefault="00E86473" w:rsidP="000E7A9C">
      <w:pPr>
        <w:pStyle w:val="NormalHanging12a"/>
      </w:pPr>
      <w:r w:rsidRPr="00B85FEB">
        <w:t>–</w:t>
      </w:r>
      <w:r w:rsidRPr="00B85FEB">
        <w:tab/>
        <w:t>s ohledem na své usnesení ze dne 18. ledna 2023 o lidských právech a demokracii ve</w:t>
      </w:r>
      <w:r w:rsidR="000E7A9C" w:rsidRPr="00B85FEB">
        <w:t> </w:t>
      </w:r>
      <w:r w:rsidRPr="00B85FEB">
        <w:t>světě a o politice Evropské unie v této oblasti – výroční zpráva za rok 2022</w:t>
      </w:r>
      <w:r w:rsidRPr="00B85FEB">
        <w:rPr>
          <w:rStyle w:val="FootnoteReference"/>
        </w:rPr>
        <w:footnoteReference w:id="5"/>
      </w:r>
      <w:r w:rsidRPr="00B85FEB">
        <w:t xml:space="preserve"> a na svá předchozí usnesení k předešlým výročním zprávám,</w:t>
      </w:r>
    </w:p>
    <w:p w:rsidR="00E86473" w:rsidRPr="00B85FEB" w:rsidRDefault="00E86473" w:rsidP="000E7A9C">
      <w:pPr>
        <w:pStyle w:val="NormalHanging12a"/>
      </w:pPr>
      <w:r w:rsidRPr="00B85FEB">
        <w:t>–</w:t>
      </w:r>
      <w:r w:rsidRPr="00B85FEB">
        <w:tab/>
        <w:t>s ohledem na článek 54 jednacího řádu,</w:t>
      </w:r>
    </w:p>
    <w:p w:rsidR="00E86473" w:rsidRPr="00B85FEB" w:rsidRDefault="00E86473" w:rsidP="000E7A9C">
      <w:pPr>
        <w:pStyle w:val="NormalHanging12a"/>
      </w:pPr>
      <w:r w:rsidRPr="00B85FEB">
        <w:t>–</w:t>
      </w:r>
      <w:r w:rsidRPr="00B85FEB">
        <w:tab/>
        <w:t>s ohledem na stanovisko Výboru pro rozvoj,</w:t>
      </w:r>
    </w:p>
    <w:p w:rsidR="00E86473" w:rsidRPr="00B85FEB" w:rsidRDefault="00E86473" w:rsidP="000E7A9C">
      <w:pPr>
        <w:pStyle w:val="NormalHanging12a"/>
      </w:pPr>
      <w:r w:rsidRPr="00B85FEB">
        <w:t>–</w:t>
      </w:r>
      <w:r w:rsidRPr="00B85FEB">
        <w:tab/>
        <w:t>s ohledem na zprávu Výboru pro zahraniční věci (A9-0421/2023),</w:t>
      </w:r>
    </w:p>
    <w:p w:rsidR="00E86473" w:rsidRPr="00B85FEB" w:rsidRDefault="00E86473" w:rsidP="000E7A9C">
      <w:pPr>
        <w:pStyle w:val="NormalHanging12a"/>
      </w:pPr>
      <w:r w:rsidRPr="00B85FEB">
        <w:t>A.</w:t>
      </w:r>
      <w:r w:rsidRPr="00B85FEB">
        <w:tab/>
        <w:t>vzhledem k tomu, že EU je založena na hodnotách úcty k lidské důstojnosti, svobody, demokracie, rovnosti, právního státu a dodržování lidských práv, jak je stanoveno v článku 2 SEU; vzhledem k tomu, že její činnost na mezinárodní scéně se musí těmito zásadami řídit a musí být v souladu se zásadou soudržnosti politik ve prospěch rozvoje, jež je zakotvena v článku 208 Lisabonské smlouvy;</w:t>
      </w:r>
    </w:p>
    <w:p w:rsidR="00E86473" w:rsidRPr="00B85FEB" w:rsidRDefault="00E86473" w:rsidP="000E7A9C">
      <w:pPr>
        <w:pStyle w:val="NormalHanging12a"/>
      </w:pPr>
      <w:r w:rsidRPr="00B85FEB">
        <w:t>B.</w:t>
      </w:r>
      <w:r w:rsidRPr="00B85FEB">
        <w:tab/>
        <w:t>vzhledem k tomu, že provádění Agendy pro udržitelný rozvoj 2030 a zásady „nikoho neopomenout“ znamená, že hospodářský rozvoj jde ruku v ruce se sociální spravedlností, řádnou správou věcí veřejných a dodržováním lidských práv;</w:t>
      </w:r>
    </w:p>
    <w:p w:rsidR="00E86473" w:rsidRPr="00B85FEB" w:rsidRDefault="00E86473" w:rsidP="000E7A9C">
      <w:pPr>
        <w:pStyle w:val="NormalHanging12a"/>
      </w:pPr>
      <w:r w:rsidRPr="00B85FEB">
        <w:t>C.</w:t>
      </w:r>
      <w:r w:rsidRPr="00B85FEB">
        <w:tab/>
        <w:t xml:space="preserve">vzhledem k tomu, že podniky patří k hlavním aktérům hospodářské globalizace, finančních služeb a mezinárodního obchodu a jako takové jsou povinny řídit se všemi příslušnými právními předpisy a mezinárodními smlouvami a dodržovat lidská práva; vzhledem k tomu, že činnost podniků může mít negativní vliv na lidská práva, jako je </w:t>
      </w:r>
      <w:r w:rsidRPr="00B85FEB">
        <w:rPr>
          <w:rStyle w:val="doceo-font-family-base"/>
        </w:rPr>
        <w:t>moderní otroctví, obchodování s lidmi, nucená práce, dětská práce a další formy pracovního vykořisťování, vytěsňování půdy, mzdy ve výši almužny a porušování práv odborových svazů,</w:t>
      </w:r>
      <w:r w:rsidRPr="00B85FEB">
        <w:t xml:space="preserve"> přispívat k nim nebo být s nimi přímo spojena, jakož i nepříznivé dopady na životní prostředí, včetně znečištění, změny klimatu, zhoršování životního prostředí a úbytku biologické rozmanitosti;</w:t>
      </w:r>
    </w:p>
    <w:p w:rsidR="00E86473" w:rsidRPr="00B85FEB" w:rsidRDefault="00E86473" w:rsidP="000E7A9C">
      <w:pPr>
        <w:pStyle w:val="NormalHanging12a"/>
      </w:pPr>
      <w:r w:rsidRPr="00B85FEB">
        <w:t>D.</w:t>
      </w:r>
      <w:r w:rsidRPr="00B85FEB">
        <w:tab/>
        <w:t>vzhledem k tomu, že společnosti mohou přispívat k udržitelnému rozvoji vytvářením pracovních míst a hospodářským rozvojem, a proto mohou hrát důležitou úlohu při</w:t>
      </w:r>
      <w:r w:rsidR="000E7A9C" w:rsidRPr="00B85FEB">
        <w:t> </w:t>
      </w:r>
      <w:r w:rsidRPr="00B85FEB">
        <w:t xml:space="preserve">prosazování lidských práv a environmentálních norem, jakož i při předcházení </w:t>
      </w:r>
      <w:r w:rsidRPr="00B85FEB">
        <w:lastRenderedPageBreak/>
        <w:t>nepříznivým dopadům na lidská práva a životní prostředí;</w:t>
      </w:r>
    </w:p>
    <w:p w:rsidR="00E86473" w:rsidRPr="00B85FEB" w:rsidRDefault="00E86473" w:rsidP="000E7A9C">
      <w:pPr>
        <w:pStyle w:val="NormalHanging12a"/>
        <w:rPr>
          <w:rStyle w:val="doceo-font-family-base"/>
        </w:rPr>
      </w:pPr>
      <w:r w:rsidRPr="00B85FEB">
        <w:t>E.</w:t>
      </w:r>
      <w:r w:rsidRPr="00B85FEB">
        <w:tab/>
      </w:r>
      <w:r w:rsidRPr="00B85FEB">
        <w:rPr>
          <w:rStyle w:val="doceo-font-family-base"/>
        </w:rPr>
        <w:t>vzhledem k tomu, že práva podniků a investorů by měla být spojena se závaznými a vymahatelnými povinnostmi z hlediska dodržování lidských práv, pracovního práva a práva v oblasti životního prostředí;</w:t>
      </w:r>
    </w:p>
    <w:p w:rsidR="00E86473" w:rsidRPr="00B85FEB" w:rsidRDefault="00E86473" w:rsidP="000E7A9C">
      <w:pPr>
        <w:pStyle w:val="NormalHanging12a"/>
        <w:rPr>
          <w:rStyle w:val="doceo-font-family-base"/>
          <w:szCs w:val="24"/>
        </w:rPr>
      </w:pPr>
      <w:r w:rsidRPr="00B85FEB">
        <w:rPr>
          <w:rStyle w:val="doceo-font-family-base"/>
        </w:rPr>
        <w:t>F.</w:t>
      </w:r>
      <w:r w:rsidRPr="00B85FEB">
        <w:rPr>
          <w:rStyle w:val="doceo-font-family-base"/>
        </w:rPr>
        <w:tab/>
        <w:t>vzhledem k tomu, že oběti zneužívání podniků často čelí četným a překrývajícím se překážkám v přístupu k opravným prostředkům, včetně soudních opravných prostředků a záruk neopakování; vzhledem k tomu, že tyto překážky jsou ještě závažnější pro</w:t>
      </w:r>
      <w:r w:rsidR="000E7A9C" w:rsidRPr="00B85FEB">
        <w:t> </w:t>
      </w:r>
      <w:r w:rsidRPr="00B85FEB">
        <w:rPr>
          <w:rStyle w:val="doceo-font-family-base"/>
        </w:rPr>
        <w:t>zranitelné nebo marginalizované osoby nebo skupiny; vzhledem k tomu, že beztrestnost za porušování lidských práv, jehož se dopouštějí některé podniky, zůstává z</w:t>
      </w:r>
      <w:r w:rsidR="000E7A9C" w:rsidRPr="00B85FEB">
        <w:t> </w:t>
      </w:r>
      <w:r w:rsidRPr="00B85FEB">
        <w:rPr>
          <w:rStyle w:val="doceo-font-family-base"/>
        </w:rPr>
        <w:t>velké části neřešena, neboť na celosvětové a regionální úrovni neexistuje pevný a komplexní regulační rámec a předpisy jednotlivých zemí nejsou vzájemně sladěny;</w:t>
      </w:r>
    </w:p>
    <w:p w:rsidR="00E86473" w:rsidRPr="00B85FEB" w:rsidRDefault="00E86473" w:rsidP="000E7A9C">
      <w:pPr>
        <w:pStyle w:val="NormalHanging12a"/>
        <w:rPr>
          <w:rStyle w:val="doceo-font-family-base"/>
        </w:rPr>
      </w:pPr>
      <w:r w:rsidRPr="00B85FEB">
        <w:t>G.</w:t>
      </w:r>
      <w:r w:rsidRPr="00B85FEB">
        <w:tab/>
        <w:t>vzhledem k tomu, že porušování práv pracovníků ze strany společností je podle indexu práv Mezinárodní konfederace odborových svazů, který uvádí, že 113 zemí odpírá pracovníkům jejich právo založit odbory nebo do nich vstoupit, a to oproti 106 zemím v</w:t>
      </w:r>
      <w:r w:rsidR="000E7A9C" w:rsidRPr="00B85FEB">
        <w:t> </w:t>
      </w:r>
      <w:r w:rsidRPr="00B85FEB">
        <w:t>roce 2021, celosvětově na vzestupu; vzhledem k tomu, že 87 % zemí porušilo právo na stávku a čtyři z pěti zemí zablokovaly kolektivní vyjednávání;</w:t>
      </w:r>
    </w:p>
    <w:p w:rsidR="00E86473" w:rsidRPr="00B85FEB" w:rsidRDefault="00E86473" w:rsidP="000E7A9C">
      <w:pPr>
        <w:pStyle w:val="NormalHanging12a"/>
        <w:rPr>
          <w:rStyle w:val="doceo-font-family-base"/>
        </w:rPr>
      </w:pPr>
      <w:r w:rsidRPr="00B85FEB">
        <w:rPr>
          <w:rStyle w:val="doceo-font-family-base"/>
        </w:rPr>
        <w:t>H.</w:t>
      </w:r>
      <w:r w:rsidRPr="00B85FEB">
        <w:rPr>
          <w:rStyle w:val="doceo-font-family-base"/>
        </w:rPr>
        <w:tab/>
        <w:t>vzhledem k tomu, že 26. června 2014 přijala Rada OSN pro lidská práva rezoluci, kterou zřídila otevřenou mezivládní pracovní skupinu (OEIGWG) pověřenou vypracováním právně závazného mezinárodního nástroje, kterým má být „na základě mezinárodního práva v oblasti lidských práv regulována činnost nadnárodních společností a dalších podniků“;</w:t>
      </w:r>
    </w:p>
    <w:p w:rsidR="00E86473" w:rsidRPr="00B85FEB" w:rsidRDefault="00E86473" w:rsidP="000E7A9C">
      <w:pPr>
        <w:pStyle w:val="NormalHanging12a"/>
        <w:rPr>
          <w:rStyle w:val="doceo-font-family-base"/>
        </w:rPr>
      </w:pPr>
      <w:r w:rsidRPr="00B85FEB">
        <w:t>I.</w:t>
      </w:r>
      <w:r w:rsidRPr="00B85FEB">
        <w:tab/>
        <w:t>vzhledem k tomu, že OEIGWG, které od svého vzniku předsedá Ekvádor, dosud uspořádala devět zasedání a řadu regionálních a dalších konzultací se zúčastněnými stranami, včetně občanské společnosti a soukromého sektoru; vzhledem k tomu, že v</w:t>
      </w:r>
      <w:r w:rsidR="000E7A9C" w:rsidRPr="00B85FEB">
        <w:t> </w:t>
      </w:r>
      <w:r w:rsidRPr="00B85FEB">
        <w:t>červenci 2023 předseda rozeslal aktualizovaný návrh nástroje, který má být projednáván na devátém zasedání OEIGWG ve dnech 23.–27. října 2023;</w:t>
      </w:r>
    </w:p>
    <w:p w:rsidR="00E86473" w:rsidRPr="00B85FEB" w:rsidRDefault="00E86473" w:rsidP="000E7A9C">
      <w:pPr>
        <w:pStyle w:val="NormalHanging12a"/>
        <w:rPr>
          <w:rStyle w:val="doceo-font-family-base"/>
        </w:rPr>
      </w:pPr>
      <w:r w:rsidRPr="00B85FEB">
        <w:t>J.</w:t>
      </w:r>
      <w:r w:rsidRPr="00B85FEB">
        <w:tab/>
        <w:t>vzhledem k tomu, že EU pracuje kromě dalších druhů legislativy na ambiciózních právních předpisech týkajících se náležité péče podniků, které by sloužily jako základ pro její mandát k vyjednávání; vzhledem k tomu, že při neexistenci mandátu k</w:t>
      </w:r>
      <w:r w:rsidR="000E7A9C" w:rsidRPr="00B85FEB">
        <w:t> </w:t>
      </w:r>
      <w:r w:rsidRPr="00B85FEB">
        <w:t>vyjednávání se zástupce EU účastnil zasedání OEIGWG pouze jako pozorovatel a přispěl pouze obecnými prohlášeními; vzhledem k tomu, že zapojení dalších velkých ekonomik mimo EU do diskusí bylo v průběhu let nejednoznačné;</w:t>
      </w:r>
    </w:p>
    <w:p w:rsidR="00E86473" w:rsidRPr="00B85FEB" w:rsidRDefault="00E86473" w:rsidP="000E7A9C">
      <w:pPr>
        <w:pStyle w:val="NormalHanging12a"/>
        <w:rPr>
          <w:rStyle w:val="doceo-font-family-base"/>
        </w:rPr>
      </w:pPr>
      <w:r w:rsidRPr="00B85FEB">
        <w:rPr>
          <w:rStyle w:val="doceo-font-family-base"/>
        </w:rPr>
        <w:t>K.</w:t>
      </w:r>
      <w:r w:rsidRPr="00B85FEB">
        <w:rPr>
          <w:rStyle w:val="doceo-font-family-base"/>
        </w:rPr>
        <w:tab/>
        <w:t>vzhledem k tomu, že postoj členských států EU se poté postupně vyvíjel, přičemž několik z nich se aktivně účastnilo posledních zasedání OEIGWG; vzhledem k tomu, že Francie a Portugalsko se připojily ke skupině „Přátelé předsedy“ a pomáhají předsedovi při vypracovávání kompromisních návrhů z regionálních bloků; vzhledem k tomu, že Rada mezi svými prioritami v rámci fór pro lidská práva v roce 2023 uvedla, že je odhodlána „aktivně se účastnit“ jednání OSN o právně závazném nástroji, a uvedla, že je připravena s předsedou OEIGWG a skupinou „Přátelé předsedy“ spolupracovat „s</w:t>
      </w:r>
      <w:r w:rsidR="000E7A9C" w:rsidRPr="00B85FEB">
        <w:t> </w:t>
      </w:r>
      <w:r w:rsidRPr="00B85FEB">
        <w:rPr>
          <w:rStyle w:val="doceo-font-family-base"/>
        </w:rPr>
        <w:t>cílem prozkoumat způsoby, jak vytvořit nástroj založený na konsenzu, který může účinně posílit ochranu obětí a vytvořit rovné podmínky na celosvětové úrovni“;</w:t>
      </w:r>
    </w:p>
    <w:p w:rsidR="00E86473" w:rsidRPr="00B85FEB" w:rsidRDefault="00E86473" w:rsidP="000E7A9C">
      <w:pPr>
        <w:pStyle w:val="NormalHanging12a"/>
        <w:rPr>
          <w:rStyle w:val="doceo-font-family-base"/>
        </w:rPr>
      </w:pPr>
      <w:r w:rsidRPr="00B85FEB">
        <w:t>L.</w:t>
      </w:r>
      <w:r w:rsidRPr="00B85FEB">
        <w:tab/>
        <w:t xml:space="preserve">vzhledem k tomu, že Parlament </w:t>
      </w:r>
      <w:r w:rsidRPr="00B85FEB">
        <w:rPr>
          <w:rStyle w:val="doceo-font-family-base"/>
        </w:rPr>
        <w:t>opakovaně vyjádřil svou p</w:t>
      </w:r>
      <w:r w:rsidRPr="00B85FEB">
        <w:t>odporu vůči diskusím OSN o</w:t>
      </w:r>
      <w:r w:rsidR="000E7A9C" w:rsidRPr="00B85FEB">
        <w:t> </w:t>
      </w:r>
      <w:r w:rsidRPr="00B85FEB">
        <w:t xml:space="preserve">právně závazném nástroji, mimo jiné prostřednictvím řady usnesení, v nichž vyzval </w:t>
      </w:r>
      <w:r w:rsidRPr="00B85FEB">
        <w:lastRenderedPageBreak/>
        <w:t>EU a členské státy, aby se do jednání konstruktivně zapojily;</w:t>
      </w:r>
    </w:p>
    <w:p w:rsidR="00E86473" w:rsidRPr="00B85FEB" w:rsidRDefault="00E86473" w:rsidP="000E7A9C">
      <w:pPr>
        <w:pStyle w:val="NormalHanging12a"/>
        <w:rPr>
          <w:rStyle w:val="doceo-font-family-base"/>
        </w:rPr>
      </w:pPr>
      <w:r w:rsidRPr="00B85FEB">
        <w:t>M.</w:t>
      </w:r>
      <w:r w:rsidRPr="00B85FEB">
        <w:tab/>
        <w:t xml:space="preserve">vzhledem k tomu, že v posledních letech EU </w:t>
      </w:r>
      <w:r w:rsidRPr="00B85FEB">
        <w:rPr>
          <w:rStyle w:val="doceo-font-family-base"/>
        </w:rPr>
        <w:t>prokázala velké ambice, pokud jde o</w:t>
      </w:r>
      <w:r w:rsidR="000E7A9C" w:rsidRPr="00B85FEB">
        <w:t> </w:t>
      </w:r>
      <w:r w:rsidRPr="00B85FEB">
        <w:rPr>
          <w:rStyle w:val="doceo-font-family-base"/>
        </w:rPr>
        <w:t xml:space="preserve">podnikání a lidská práva a </w:t>
      </w:r>
      <w:r w:rsidRPr="00B85FEB">
        <w:t>zahájila několik legislativních iniciativ, které mají podnikatelskou činnost ve vztahu k povinnostem v oblasti lidských práv, životního prostředí a klimatu náležitým způsobem regulovat. Takovou iniciativou byla zejména směrnice o náležité péči podniků v oblasti udržitelnosti, návrh nařízení o zákazu výrobků vyrobených s využitím nucené práce na trhu Unie, nařízení o produktech, které nezpůsobují odlesňování, nařízení o konfliktních minerálech a nařízení o bateriích;</w:t>
      </w:r>
    </w:p>
    <w:p w:rsidR="00E86473" w:rsidRPr="00B85FEB" w:rsidRDefault="00E86473" w:rsidP="000E7A9C">
      <w:pPr>
        <w:pStyle w:val="NormalHanging12a"/>
      </w:pPr>
      <w:r w:rsidRPr="00B85FEB">
        <w:t>N.</w:t>
      </w:r>
      <w:r w:rsidRPr="00B85FEB">
        <w:tab/>
        <w:t xml:space="preserve">vzhledem k tomu, že několik členských států EU, </w:t>
      </w:r>
      <w:r w:rsidRPr="00B85FEB">
        <w:rPr>
          <w:rStyle w:val="doceo-font-family-base"/>
        </w:rPr>
        <w:t>jako Francie, Německo a Nizozemsko,</w:t>
      </w:r>
      <w:r w:rsidRPr="00B85FEB">
        <w:t xml:space="preserve"> nedávno přijalo či navrhlo právní předpisy týkající se povinnosti náležité péče, zatímco další členské státy tento krok zvažují; </w:t>
      </w:r>
      <w:r w:rsidRPr="00B85FEB">
        <w:rPr>
          <w:rStyle w:val="doceo-font-family-base"/>
        </w:rPr>
        <w:t>vzhledem k tomu, že je důležité zajistit soudržnost mezi právními předpisy týkajícími se povinnosti náležité péče na</w:t>
      </w:r>
      <w:r w:rsidR="000E7A9C" w:rsidRPr="00B85FEB">
        <w:t> </w:t>
      </w:r>
      <w:r w:rsidRPr="00B85FEB">
        <w:rPr>
          <w:rStyle w:val="doceo-font-family-base"/>
        </w:rPr>
        <w:t xml:space="preserve">úrovni členského státu nebo na úrovni EU a právně závazným nástrojem OSN; </w:t>
      </w:r>
    </w:p>
    <w:p w:rsidR="00E86473" w:rsidRPr="00B85FEB" w:rsidRDefault="00E86473" w:rsidP="000E7A9C">
      <w:pPr>
        <w:pStyle w:val="NormalHanging12a"/>
        <w:rPr>
          <w:szCs w:val="24"/>
        </w:rPr>
      </w:pPr>
      <w:r w:rsidRPr="00B85FEB">
        <w:t>O.</w:t>
      </w:r>
      <w:r w:rsidRPr="00B85FEB">
        <w:tab/>
        <w:t>vzhledem k tomu, že v zemích mimo EU, jako je Austrálie, Brazílie, Kanada, Ghana, Japonsko, Mexiko, Nový Zéland, Norsko, Jihoafrická republika, Jižní Korea, Švýcarsko a USA, byly přijaty regulační iniciativy, včetně právních předpisů, o podnikání a lidských právech, nebo se o nich diskutuje; vzhledem k tomu, že řada dalších zemí vypracovala národní akční plán v oblasti podnikání a lidských práv;</w:t>
      </w:r>
    </w:p>
    <w:p w:rsidR="00E86473" w:rsidRPr="00B85FEB" w:rsidRDefault="00E86473" w:rsidP="000E7A9C">
      <w:pPr>
        <w:pStyle w:val="NormalHanging12a"/>
        <w:rPr>
          <w:szCs w:val="24"/>
        </w:rPr>
      </w:pPr>
      <w:r w:rsidRPr="00B85FEB">
        <w:t>P.</w:t>
      </w:r>
      <w:r w:rsidRPr="00B85FEB">
        <w:tab/>
        <w:t>vzhledem k tomu, že návrh právně závazného nástroje obsahuje doložku o organizaci regionální integrace, která má zohlednit příslušnou úlohu EU a jejích členských států;</w:t>
      </w:r>
    </w:p>
    <w:p w:rsidR="00E86473" w:rsidRPr="00B85FEB" w:rsidRDefault="00E86473" w:rsidP="000E7A9C">
      <w:pPr>
        <w:pStyle w:val="NormalHanging12a"/>
        <w:rPr>
          <w:rStyle w:val="doceo-font-family-base"/>
        </w:rPr>
      </w:pPr>
      <w:r w:rsidRPr="00B85FEB">
        <w:t>Q.</w:t>
      </w:r>
      <w:r w:rsidRPr="00B85FEB">
        <w:tab/>
        <w:t>vzhledem k tomu, že diskuse na úrovni OSN o právně závazném nástroji jsou předmětem značného a rostoucího zájmu a mobilizace dotčených komunit, domorodých obyvatel, odborových svazů, členů občanské společnosti, badatelů a odborníků v</w:t>
      </w:r>
      <w:r w:rsidR="000E7A9C" w:rsidRPr="00B85FEB">
        <w:t> </w:t>
      </w:r>
      <w:r w:rsidRPr="00B85FEB">
        <w:t>celosvětovém měřítku a jsou s nimi spojována velká očekávání;</w:t>
      </w:r>
    </w:p>
    <w:p w:rsidR="00E86473" w:rsidRPr="00B85FEB" w:rsidRDefault="00E86473" w:rsidP="000E7A9C">
      <w:pPr>
        <w:pStyle w:val="NormalHanging12a"/>
        <w:rPr>
          <w:rStyle w:val="doceo-font-family-base"/>
          <w:b/>
          <w:i/>
        </w:rPr>
      </w:pPr>
      <w:r w:rsidRPr="00B85FEB">
        <w:rPr>
          <w:rStyle w:val="doceo-font-family-base"/>
          <w:b/>
          <w:i/>
        </w:rPr>
        <w:t>Obecné připomínky a mezinárodní rámec pro podnikání a lidská práva</w:t>
      </w:r>
    </w:p>
    <w:p w:rsidR="00E86473" w:rsidRPr="00B85FEB" w:rsidRDefault="00E86473" w:rsidP="000E7A9C">
      <w:pPr>
        <w:pStyle w:val="NormalHanging12a"/>
        <w:rPr>
          <w:rStyle w:val="doceo-font-family-base"/>
        </w:rPr>
      </w:pPr>
      <w:r w:rsidRPr="00B85FEB">
        <w:t>1.</w:t>
      </w:r>
      <w:r w:rsidRPr="00B85FEB">
        <w:tab/>
        <w:t>zdůrazňuje, že vzhledem k současnému rozsahu globalizace a internacionalizace obchodních činností a hodnotových řetězců je celková míra požívání lidských práv na</w:t>
      </w:r>
      <w:r w:rsidR="000E7A9C" w:rsidRPr="00B85FEB">
        <w:t> </w:t>
      </w:r>
      <w:r w:rsidRPr="00B85FEB">
        <w:t>celém světě podmíněna mimo jiné chováním korporací; poukazuje v tomto kontextu na to, že je důležité, aby se podniky mohly spoléhat na řádnou veřejnou správu a komplexní a dobře fungující právní systém a rámec s cílem plnit své povinnosti týkající se lidských práv;</w:t>
      </w:r>
    </w:p>
    <w:p w:rsidR="00E86473" w:rsidRPr="00B85FEB" w:rsidRDefault="00E86473" w:rsidP="000E7A9C">
      <w:pPr>
        <w:pStyle w:val="NormalHanging12a"/>
        <w:rPr>
          <w:rStyle w:val="doceo-font-family-base"/>
        </w:rPr>
      </w:pPr>
      <w:r w:rsidRPr="00B85FEB">
        <w:t>2.</w:t>
      </w:r>
      <w:r w:rsidRPr="00B85FEB">
        <w:tab/>
        <w:t>důrazně podporuje plné uplatňování mezinárodních norem pro odpovědné chování podniků v rámci EU i mimo ni s cílem doplnit a posílit provádění obecných zásad OSN v oblasti podnikání a lidských práv; zdůrazňuje význam obecných zásad OSN v oblasti podnikání a lidských práv a pokynů OECD a jejich širokou podporu; připomíná, že obecné zásady OSN v oblasti podnikání a lidských práv představují jediný globální rámec, který podrobně stanoví odpovědnost podniků za prevenci a řešení rizika nepříznivých dopadů na lidská práva souvisejících s podnikatelskou činností; zdůrazňuje, že jakákoli práce odvedená ohledně právně závazného nástroje by měla zajistit plný soulad s těmito normami;</w:t>
      </w:r>
    </w:p>
    <w:p w:rsidR="00E86473" w:rsidRPr="00B85FEB" w:rsidRDefault="00E86473" w:rsidP="000E7A9C">
      <w:pPr>
        <w:pStyle w:val="NormalHanging12a"/>
        <w:rPr>
          <w:rStyle w:val="doceo-font-family-base"/>
        </w:rPr>
      </w:pPr>
      <w:r w:rsidRPr="00B85FEB">
        <w:t>3.</w:t>
      </w:r>
      <w:r w:rsidRPr="00B85FEB">
        <w:tab/>
        <w:t xml:space="preserve">zdůrazňuje, že jelikož sociální odpovědnost podniků funguje pouze na dobrovolném základě a není tedy začleněna do vymahatelných nástrojů, může způsobit narušení trhu </w:t>
      </w:r>
      <w:r w:rsidRPr="00B85FEB">
        <w:lastRenderedPageBreak/>
        <w:t>a nekalou hospodářskou soutěž na úkor podniků, které se rozhodnou mezinárodní normy dodržovat nebo které podléhají povinnostem stanoveným na vnitrostátní nebo regionální úrovni; uznává, že ačkoli bylo dosaženo určitého pokroku, nadále dochází k</w:t>
      </w:r>
      <w:r w:rsidR="000E7A9C" w:rsidRPr="00B85FEB">
        <w:t> </w:t>
      </w:r>
      <w:r w:rsidRPr="00B85FEB">
        <w:t>porušování lidských práv; vítá proto snahu o vytvoření rovných podmínek a úsilí o</w:t>
      </w:r>
      <w:r w:rsidR="000E7A9C" w:rsidRPr="00B85FEB">
        <w:t> </w:t>
      </w:r>
      <w:r w:rsidRPr="00B85FEB">
        <w:t>celosvětově podporovaný závazek vůči odpovědnému chování podniků; vítá dále skutečnost, že pokud jde o normativní vývoj, dochází v současné době k posunu od</w:t>
      </w:r>
      <w:r w:rsidR="000E7A9C" w:rsidRPr="00B85FEB">
        <w:t> </w:t>
      </w:r>
      <w:r w:rsidRPr="00B85FEB">
        <w:t>právně nevynutitelných předpisů k závazným normám;</w:t>
      </w:r>
    </w:p>
    <w:p w:rsidR="00E86473" w:rsidRPr="00B85FEB" w:rsidRDefault="00E86473" w:rsidP="000E7A9C">
      <w:pPr>
        <w:pStyle w:val="NormalHanging12a"/>
      </w:pPr>
      <w:r w:rsidRPr="00B85FEB">
        <w:t>4.</w:t>
      </w:r>
      <w:r w:rsidRPr="00B85FEB">
        <w:tab/>
        <w:t>zdůrazňuje, že je důležité odstranit právní a regulační mezery, které některé podniky, včetně investorů, zneužívají na úkor lidských práv a životního prostředí;</w:t>
      </w:r>
    </w:p>
    <w:p w:rsidR="00E86473" w:rsidRPr="00B85FEB" w:rsidRDefault="00E86473" w:rsidP="000E7A9C">
      <w:pPr>
        <w:pStyle w:val="NormalHanging12a"/>
        <w:rPr>
          <w:szCs w:val="24"/>
        </w:rPr>
      </w:pPr>
      <w:r w:rsidRPr="00B85FEB">
        <w:t>5.</w:t>
      </w:r>
      <w:r w:rsidRPr="00B85FEB">
        <w:tab/>
        <w:t>se znepokojením konstatuje, že v soudních systémech mnoha zemí stále přetrvávají četné procesní, věcné a praktické překážky, které obětem brání v přístupu ke</w:t>
      </w:r>
      <w:r w:rsidR="000E7A9C" w:rsidRPr="00B85FEB">
        <w:t> </w:t>
      </w:r>
      <w:r w:rsidRPr="00B85FEB">
        <w:t>spravedlnosti, včetně obtíží při určování příslušného soudu, překážek souvisejících s</w:t>
      </w:r>
      <w:r w:rsidR="000E7A9C" w:rsidRPr="00B85FEB">
        <w:t> </w:t>
      </w:r>
      <w:r w:rsidRPr="00B85FEB">
        <w:t>normami soudní příslušnosti, krátkých zákonných promlčecích lhůt, nadměrné důkazní zátěže, omezené či nejasné odpovědnosti v důsledku složitých podnikových struktur, přístupu k právnímu zastoupení a informacím, neúměrných nákladů na</w:t>
      </w:r>
      <w:r w:rsidR="000E7A9C" w:rsidRPr="00B85FEB">
        <w:t> </w:t>
      </w:r>
      <w:r w:rsidRPr="00B85FEB">
        <w:t>zastupování v zahraničí, jakož i dalších nerovností mezi žalobci a žalovanými; se</w:t>
      </w:r>
      <w:r w:rsidR="000E7A9C" w:rsidRPr="00B85FEB">
        <w:t> </w:t>
      </w:r>
      <w:r w:rsidRPr="00B85FEB">
        <w:t>znepokojením dále bere na vědomí případy, kdy oběti čelí zastrašování nebo násilí ze</w:t>
      </w:r>
      <w:r w:rsidR="000E7A9C" w:rsidRPr="00B85FEB">
        <w:t> </w:t>
      </w:r>
      <w:r w:rsidRPr="00B85FEB">
        <w:t>strany podniků zapojených do reakce na jejich hledání spravedlnosti; zdůrazňuje, že zranitelné nebo marginalizované osoby nebo skupiny, které mohou vyžadovat další pozornost v souvislosti se zapojením zúčastněných stran, čelí zvýšeným překážkám, aby mohly spravedlivě využívat vyrovnávací platby nebo jiné formy restitucí;</w:t>
      </w:r>
    </w:p>
    <w:p w:rsidR="00E86473" w:rsidRPr="00B85FEB" w:rsidRDefault="00E86473" w:rsidP="000E7A9C">
      <w:pPr>
        <w:pStyle w:val="NormalHanging12a"/>
        <w:rPr>
          <w:rStyle w:val="doceo-font-family-base"/>
        </w:rPr>
      </w:pPr>
      <w:r w:rsidRPr="00B85FEB">
        <w:t>6.</w:t>
      </w:r>
      <w:r w:rsidRPr="00B85FEB">
        <w:tab/>
        <w:t>zdůrazňuje, že je důležité zahrnout extrateritoriální regulaci založenou na mateřských společnostech a přístup ke spravedlnosti pro oběti porušování lidských práv ze strany nadnárodních korporací v jejich domovském státě; zdůrazňuje zejména, že je třeba definovat jasné povinnosti nadnárodních korporací, pokud jde o vymýcení dětské práce a nucené práce z jejich dodavatelských řetězců a operací;</w:t>
      </w:r>
    </w:p>
    <w:p w:rsidR="00E86473" w:rsidRPr="00B85FEB" w:rsidRDefault="00E86473" w:rsidP="000E7A9C">
      <w:pPr>
        <w:pStyle w:val="NormalHanging12a"/>
        <w:rPr>
          <w:rStyle w:val="doceo-font-family-base"/>
        </w:rPr>
      </w:pPr>
      <w:r w:rsidRPr="00B85FEB">
        <w:t>7.</w:t>
      </w:r>
      <w:r w:rsidRPr="00B85FEB">
        <w:tab/>
        <w:t>opakuje svou silnou podporu činnosti v rámci OSN prostřednictvím OEIGWG, která má vést k vypracování právně závazného nástroje; oceňuje práci jednotlivých ekvádorských předsedů při řízení tohoto složitého úsilí a vítá podpůrnou úlohu skupiny „Přátelé předsedy“;</w:t>
      </w:r>
    </w:p>
    <w:p w:rsidR="00E86473" w:rsidRPr="00B85FEB" w:rsidRDefault="00E86473" w:rsidP="000E7A9C">
      <w:pPr>
        <w:pStyle w:val="NormalHanging12a"/>
        <w:rPr>
          <w:rStyle w:val="doceo-font-family-base"/>
        </w:rPr>
      </w:pPr>
      <w:r w:rsidRPr="00B85FEB">
        <w:rPr>
          <w:rStyle w:val="doceo-font-family-base"/>
        </w:rPr>
        <w:t>8.</w:t>
      </w:r>
      <w:r w:rsidRPr="00B85FEB">
        <w:rPr>
          <w:rStyle w:val="doceo-font-family-base"/>
        </w:rPr>
        <w:tab/>
        <w:t>vyzývá předsedu OEIGWG a členské státy OSN, aby zajistily, že jednání budou vedena transparentním způsobem a s přiměřeným zapojením všech zúčastněných stran, včetně občanské společnosti, odborových svazů</w:t>
      </w:r>
      <w:r w:rsidRPr="00B85FEB">
        <w:t xml:space="preserve"> a zástupců pracovníků</w:t>
      </w:r>
      <w:r w:rsidRPr="00B85FEB">
        <w:rPr>
          <w:rStyle w:val="doceo-font-family-base"/>
        </w:rPr>
        <w:t xml:space="preserve"> a soukromého sektoru,</w:t>
      </w:r>
      <w:r w:rsidRPr="00B85FEB">
        <w:t xml:space="preserve"> přičemž náležitá pozorností bude věnována zranitelným zúčastněným stranám</w:t>
      </w:r>
      <w:r w:rsidRPr="00B85FEB">
        <w:rPr>
          <w:rStyle w:val="doceo-font-family-base"/>
        </w:rPr>
        <w:t>; dále trvá na tom, že je důležité zajistit aktivní zapojení všech regionů s cílem vytvořit účinný nástroj, který bude odrážet globální rozmanitost právních, sociálních a hospodářských skutečností ovlivňujících lidská práva a bude vycházet z osvědčených postupů uplatňovaných na vnitrostátní a regionální úrovni; vybízí regionální organizace působící v oblasti lidských práv a hospodářské organizace, jakož i orgány, aby se snažily k</w:t>
      </w:r>
      <w:r w:rsidR="000E7A9C" w:rsidRPr="00B85FEB">
        <w:t> </w:t>
      </w:r>
      <w:r w:rsidRPr="00B85FEB">
        <w:rPr>
          <w:rStyle w:val="doceo-font-family-base"/>
        </w:rPr>
        <w:t>zapojení těchto aktérů přispívat;</w:t>
      </w:r>
    </w:p>
    <w:p w:rsidR="00E86473" w:rsidRPr="00B85FEB" w:rsidRDefault="00E86473" w:rsidP="000E7A9C">
      <w:pPr>
        <w:pStyle w:val="NormalHanging12a"/>
        <w:rPr>
          <w:rStyle w:val="doceo-font-family-base"/>
          <w:b/>
          <w:i/>
        </w:rPr>
      </w:pPr>
      <w:r w:rsidRPr="00B85FEB">
        <w:rPr>
          <w:rStyle w:val="doceo-font-family-base"/>
          <w:b/>
          <w:i/>
        </w:rPr>
        <w:t>Zapojení EU a členských států do procesu OSN</w:t>
      </w:r>
    </w:p>
    <w:p w:rsidR="00E86473" w:rsidRPr="00B85FEB" w:rsidRDefault="00E86473" w:rsidP="000E7A9C">
      <w:pPr>
        <w:pStyle w:val="NormalHanging12a"/>
        <w:rPr>
          <w:rStyle w:val="doceo-font-family-base"/>
        </w:rPr>
      </w:pPr>
      <w:r w:rsidRPr="00B85FEB">
        <w:t>9.</w:t>
      </w:r>
      <w:r w:rsidRPr="00B85FEB">
        <w:tab/>
        <w:t>připomíná, že EU má na základě Smlouvy závazek podporovat lidská práva na celém světě a mnohostranná řešení společných problémů v rámci OSN, což se ještě musí odrazit v její účasti v OEIGWG s mandátem k vyjednávání;</w:t>
      </w:r>
    </w:p>
    <w:p w:rsidR="00E86473" w:rsidRPr="00B85FEB" w:rsidRDefault="00E86473" w:rsidP="000E7A9C">
      <w:pPr>
        <w:pStyle w:val="NormalHanging12a"/>
        <w:rPr>
          <w:rStyle w:val="doceo-font-family-base"/>
        </w:rPr>
      </w:pPr>
      <w:r w:rsidRPr="00B85FEB">
        <w:lastRenderedPageBreak/>
        <w:t>10.</w:t>
      </w:r>
      <w:r w:rsidRPr="00B85FEB">
        <w:tab/>
        <w:t>uznává, že OEIGWG je jediným globálním a mnohostranným fórem, kde se diskutuje o</w:t>
      </w:r>
      <w:r w:rsidR="000E7A9C" w:rsidRPr="00B85FEB">
        <w:t> </w:t>
      </w:r>
      <w:r w:rsidRPr="00B85FEB">
        <w:t>závazných pravidlech v oblasti podnikání a lidských práv, a proto považuje za</w:t>
      </w:r>
      <w:r w:rsidR="000E7A9C" w:rsidRPr="00B85FEB">
        <w:t> </w:t>
      </w:r>
      <w:r w:rsidRPr="00B85FEB">
        <w:t>zásadní, aby se EU tohoto procesu aktivně účastnila, a to spolu s kritickým množstvím členů OSN s cílem dosáhnout konsensuálního výsledku, který se může spolehnout na širokou podporu v celosvětovém měřítku;</w:t>
      </w:r>
    </w:p>
    <w:p w:rsidR="00E86473" w:rsidRPr="00B85FEB" w:rsidRDefault="00E86473" w:rsidP="000E7A9C">
      <w:pPr>
        <w:pStyle w:val="NormalHanging12a"/>
        <w:rPr>
          <w:rStyle w:val="doceo-font-family-base"/>
        </w:rPr>
      </w:pPr>
      <w:r w:rsidRPr="00B85FEB">
        <w:t>11.</w:t>
      </w:r>
      <w:r w:rsidRPr="00B85FEB">
        <w:tab/>
        <w:t>zdůrazňuje, že nejnovější normativní vývoj na úrovni EU v oblasti podnikání a lidských práv je důležitým počátečním krokem k řešení přístupu ke spravedlnosti a právům obětí, které jsou ústředním prvkem právně závazného nástroje jakožto klíčové smlouvy o</w:t>
      </w:r>
      <w:r w:rsidR="000E7A9C" w:rsidRPr="00B85FEB">
        <w:t> </w:t>
      </w:r>
      <w:r w:rsidRPr="00B85FEB">
        <w:t>lidských právech; v této souvislosti zdůrazňuje doplňkovou povahu, cíle a rozsah obou normativních směrů, které budou fungovat na různých úrovních, jakož i potřebu jejich soudržnosti;</w:t>
      </w:r>
    </w:p>
    <w:p w:rsidR="00E86473" w:rsidRPr="00B85FEB" w:rsidRDefault="00E86473" w:rsidP="000E7A9C">
      <w:pPr>
        <w:pStyle w:val="NormalHanging12a"/>
      </w:pPr>
      <w:r w:rsidRPr="00B85FEB">
        <w:t>12.</w:t>
      </w:r>
      <w:r w:rsidRPr="00B85FEB">
        <w:tab/>
        <w:t>domnívá se, že EU by se měla do probíhajících jednání aktivně zapojit, zejména s cílem dále rozvíjet návrh právně závazného nástroje, a měla by se přitom zaměřit na oběti případů porušování práv spojených s podnikáním v celém hodnotovém řetězci, na</w:t>
      </w:r>
      <w:r w:rsidR="000E7A9C" w:rsidRPr="00B85FEB">
        <w:t> </w:t>
      </w:r>
      <w:r w:rsidRPr="00B85FEB">
        <w:t>odstraňování překážek bránících přístupu ke spravedlnosti a účinné právní ochraně, zajištění rovných podmínek a právní jistoty pro podniky, a to se zohledněním zvláštní povahy malých a středních podniků, a na posílení spolupráce využitím mezinárodních perspektiv a osvědčených postupů; domnívá se, že toto zapojení by v konečném důsledku přispělo ke zlepšení provádění a prosazování lidských práv na mezinárodní úrovni a současně by pomohlo zajistit rovné podmínky na mezinárodní úrovni a vytvořit globální nástroj, který by se těšil široké podpoře a byl ratifikován státy ve všech regionech (včetně Evropské unie, ale nejen tam), a který by zůstával relevantní navzdory tomu, že se hrozby pro lidská práva vyvíjejí;</w:t>
      </w:r>
    </w:p>
    <w:p w:rsidR="00E86473" w:rsidRPr="00B85FEB" w:rsidRDefault="00E86473" w:rsidP="000E7A9C">
      <w:pPr>
        <w:pStyle w:val="NormalHanging12a"/>
        <w:rPr>
          <w:rStyle w:val="doceo-font-family-base"/>
        </w:rPr>
      </w:pPr>
      <w:r w:rsidRPr="00B85FEB">
        <w:t>13.</w:t>
      </w:r>
      <w:r w:rsidRPr="00B85FEB">
        <w:tab/>
        <w:t xml:space="preserve">oceňuje, že Rada přislíbila, že EU se bude v této věci více angažovat a aktivně se zapojí do činnosti OEIGWG; domnívá se však, že jediným smysluplným a hmatatelným způsobem, jak tento deklarovaný závazek splnit, je přijetí mandátu EU k vyjednávání; důrazně proto žádá Radu, aby co nejdříve přijala ambiciózní mandát k vyjednávání, aby se EU mohla aktivně účastnit jednání s cílem utvářet budoucí právně závazný nástroj; zdůrazňuje, že postoj EU musí usilovat o rozhodná ujednání z hlediska mechanismů prosazování a sledování, jakož i ve vztahu k přístupu ke spravedlnosti pro subjekty postižené porušováním; </w:t>
      </w:r>
    </w:p>
    <w:p w:rsidR="00E86473" w:rsidRPr="00B85FEB" w:rsidRDefault="00E86473" w:rsidP="000E7A9C">
      <w:pPr>
        <w:pStyle w:val="NormalHanging12a"/>
      </w:pPr>
      <w:r w:rsidRPr="00B85FEB">
        <w:t>14.</w:t>
      </w:r>
      <w:r w:rsidRPr="00B85FEB">
        <w:tab/>
        <w:t xml:space="preserve">vyzývá členské státy, aby se v mezidobí </w:t>
      </w:r>
      <w:r w:rsidRPr="00B85FEB">
        <w:rPr>
          <w:rStyle w:val="doceo-font-family-base"/>
        </w:rPr>
        <w:t>do tohoto procesu zapojily individuálně a současně</w:t>
      </w:r>
      <w:r w:rsidRPr="00B85FEB">
        <w:t xml:space="preserve"> koordinovaly své postoje během veškerých jednání s cílem hájit silný, společný a jasný postoj EU, který konstruktivním způsobem představí legislativní iniciativy zaměřené na regulaci obchodních činností v souvislosti s lidskými právy a povinnostmi souvisejícími s klimatem a zároveň ocení dosavadní pokrok; očekává, že Evropská služba pro vnější činnost (ESVČ) a Komise, zejména delegace EU v OSN v</w:t>
      </w:r>
      <w:r w:rsidR="000E7A9C" w:rsidRPr="00B85FEB">
        <w:t> </w:t>
      </w:r>
      <w:r w:rsidRPr="00B85FEB">
        <w:t>Ženevě, budou v tomto procesu hrát aktivní a konstruktivní úlohu;</w:t>
      </w:r>
    </w:p>
    <w:p w:rsidR="00E86473" w:rsidRPr="00B85FEB" w:rsidRDefault="00E86473" w:rsidP="000E7A9C">
      <w:pPr>
        <w:pStyle w:val="NormalHanging12a"/>
      </w:pPr>
      <w:r w:rsidRPr="00B85FEB">
        <w:t>15.</w:t>
      </w:r>
      <w:r w:rsidRPr="00B85FEB">
        <w:tab/>
        <w:t xml:space="preserve">vyzývá Komisi, ESVČ a členské státy, aby aktivně spolupracovaly se všemi partnerskými státy a zahrnuly toto téma do svých dialogů se zeměmi mimo EU a regionálními organizacemi, </w:t>
      </w:r>
      <w:r w:rsidRPr="00B85FEB">
        <w:rPr>
          <w:rStyle w:val="doceo-font-family-base"/>
        </w:rPr>
        <w:t>zejména v rámci strukturovaných dialogů EU o lidských právech; vybízí EU, aby oslovila zejména klíčové partnery, kteří v současné době vytvářejí své vlastní rámce pro podnikání a lidská práva na vnitrostátní úrovni, jako je Brazílie a Japonsko, nebo na regionální úrovni, jako je Africká komise pro lidská práva a práva národů a Meziamerická komise pro lidská práva</w:t>
      </w:r>
      <w:r w:rsidRPr="00B85FEB">
        <w:t>;</w:t>
      </w:r>
    </w:p>
    <w:p w:rsidR="00E86473" w:rsidRPr="00B85FEB" w:rsidRDefault="00E86473" w:rsidP="000E7A9C">
      <w:pPr>
        <w:pStyle w:val="NormalHanging12a"/>
        <w:rPr>
          <w:rStyle w:val="doceo-font-family-base"/>
          <w:b/>
          <w:i/>
        </w:rPr>
      </w:pPr>
      <w:r w:rsidRPr="00B85FEB">
        <w:rPr>
          <w:rStyle w:val="doceo-font-family-base"/>
          <w:b/>
          <w:i/>
        </w:rPr>
        <w:lastRenderedPageBreak/>
        <w:t>Prvky postoje EU k právně závaznému nástroji</w:t>
      </w:r>
    </w:p>
    <w:p w:rsidR="00E86473" w:rsidRPr="00B85FEB" w:rsidRDefault="00E86473" w:rsidP="000E7A9C">
      <w:pPr>
        <w:pStyle w:val="NormalHanging12a"/>
        <w:rPr>
          <w:rStyle w:val="doceo-font-family-base"/>
        </w:rPr>
      </w:pPr>
      <w:r w:rsidRPr="00B85FEB">
        <w:t>16.</w:t>
      </w:r>
      <w:r w:rsidRPr="00B85FEB">
        <w:tab/>
        <w:t>vítá aktualizovaný návrh právně závazného nástroje, který byl zveřejněn v červenci 2023, a soudí, že tento návrh poskytuje solidní a slibný základ pro pokrok v jednáních, zároveň však uznává, že je nutné zlepšení a sladění s obecnými zásadami OSN v oblasti podnikání a lidských práv a dalšími současnými mezinárodními normami;</w:t>
      </w:r>
    </w:p>
    <w:p w:rsidR="00E86473" w:rsidRPr="00B85FEB" w:rsidRDefault="00E86473" w:rsidP="000E7A9C">
      <w:pPr>
        <w:pStyle w:val="NormalHanging12a"/>
      </w:pPr>
      <w:r w:rsidRPr="00B85FEB">
        <w:t>17.</w:t>
      </w:r>
      <w:r w:rsidRPr="00B85FEB">
        <w:tab/>
        <w:t>je přesvědčen, že EU by měla usilovat o právně závazný nástroj, který by byl slučitelný se současným normativním vývojem na úrovni EU a dobře by jej doplňoval, což by přispělo k vytvoření jednotnějšího celosvětového právního rámce v oblasti podnikání a lidských práv;</w:t>
      </w:r>
    </w:p>
    <w:p w:rsidR="00E86473" w:rsidRPr="00B85FEB" w:rsidRDefault="00E86473" w:rsidP="000E7A9C">
      <w:pPr>
        <w:pStyle w:val="NormalHanging12a"/>
        <w:rPr>
          <w:szCs w:val="24"/>
        </w:rPr>
      </w:pPr>
      <w:r w:rsidRPr="00B85FEB">
        <w:t>18.</w:t>
      </w:r>
      <w:r w:rsidRPr="00B85FEB">
        <w:tab/>
        <w:t>podporuje široký rozsah právně závazného nástroje, který by zajistil uplatňování odpovědnosti v celém globálním hodnotovém řetězci; domnívá se, že pokud by státům, které jsou stranami úmluvy, byla poskytnuta flexibilita, aby v rámci svých vnitrostátních právních předpisů rozlišovaly, jak podniky, zejména malé a střední podniky, plní povinnosti v oblasti prevence podle právně závazného nástroje, úměrné jejich velikosti, odvětví, vlastnictví, provoznímu kontextu a závažnosti dopadů na lidská práva, poskytlo by to důležitý prostor pro úpravy na vnitrostátní úrovni a bylo by to v</w:t>
      </w:r>
      <w:r w:rsidR="000E7A9C" w:rsidRPr="00B85FEB">
        <w:t> </w:t>
      </w:r>
      <w:r w:rsidRPr="00B85FEB">
        <w:t>souladu s univerzální působností obecných zásad OSN v oblasti podnikání a lidských práv; zdůrazňuje, že v mnoha regionech světa jsou mikropodniky a malé a střední podniky často hybnou silou místních ekonomik; zdůrazňuje, že mikropodniky a malé a střední podniky představují 90 % podniků, 60 až 70 % pracovních míst a 50 % hrubého domácího produktu na celém světě; opakuje, že je důležité zajistit, aby povinnosti a požadavky nástroje byly odpovídající a přiměřené velikosti, zdrojům a pákovému efektu společností, a vyzývá EU, aby mikropodnikům a malým a středním podnikům poskytla záruky při jednáních o tomto nástroji;</w:t>
      </w:r>
    </w:p>
    <w:p w:rsidR="00E86473" w:rsidRPr="00B85FEB" w:rsidRDefault="00E86473" w:rsidP="000E7A9C">
      <w:pPr>
        <w:pStyle w:val="NormalHanging12a"/>
      </w:pPr>
      <w:r w:rsidRPr="00B85FEB">
        <w:t>19.</w:t>
      </w:r>
      <w:r w:rsidRPr="00B85FEB">
        <w:tab/>
        <w:t>domnívá se, že podnikatelská činnost by měla být chápána v souladu s obecnými zásadami OSN v oblasti podnikání a lidských práv;</w:t>
      </w:r>
    </w:p>
    <w:p w:rsidR="00E86473" w:rsidRPr="00B85FEB" w:rsidRDefault="00E86473" w:rsidP="000E7A9C">
      <w:pPr>
        <w:pStyle w:val="NormalHanging12a"/>
      </w:pPr>
      <w:r w:rsidRPr="00B85FEB">
        <w:t>20.</w:t>
      </w:r>
      <w:r w:rsidRPr="00B85FEB">
        <w:tab/>
        <w:t xml:space="preserve">trvá na tom, že v souladu s univerzálností a nedělitelností lidských práv by se právně závazný nástroj měl vztahovat na širokou škálu mezinárodních nástrojů, k nimž patří mimo jiné Všeobecná deklarace lidských práv, všechny základní mezinárodní smlouvy o lidských právech a základní úmluvy Mezinárodní organizace práce; </w:t>
      </w:r>
    </w:p>
    <w:p w:rsidR="00E86473" w:rsidRPr="00B85FEB" w:rsidRDefault="00E86473" w:rsidP="000E7A9C">
      <w:pPr>
        <w:pStyle w:val="NormalHanging12a"/>
      </w:pPr>
      <w:r w:rsidRPr="00B85FEB">
        <w:t>21.</w:t>
      </w:r>
      <w:r w:rsidRPr="00B85FEB">
        <w:tab/>
        <w:t>vyjadřuje politování nad tím, že v posledním návrhu bylo z ustanovení o působnosti právně závazného nástroje vypuštěno několik zmínek o životním prostředí a změně klimatu, mimo jiné pokud jde o odpovědnost; domnívá se, že EU a členské státy by měly usilovat o to, aby dopad obchodních činností na životní prostředí a klima byl zahrnut do oblasti působnosti právně závazného nástroje, v souladu s právními předpisy, politikami a ambicemi EU v této oblasti, a měly by proto vzít v úvahu rostoucí projevy dopadu obchodních činností v souvislosti se změnou klimatu a zhoršováním životního prostředí, které zase mají dopad na lidská práva;</w:t>
      </w:r>
    </w:p>
    <w:p w:rsidR="00E86473" w:rsidRPr="00B85FEB" w:rsidRDefault="00E86473" w:rsidP="000E7A9C">
      <w:pPr>
        <w:pStyle w:val="NormalHanging12a"/>
      </w:pPr>
      <w:r w:rsidRPr="00B85FEB">
        <w:t>22.</w:t>
      </w:r>
      <w:r w:rsidRPr="00B85FEB">
        <w:tab/>
        <w:t xml:space="preserve">zdůrazňuje, že právně závazný nástroj by měl poskytnout ambiciózní, komplexní, reagující a povinný rámec pro předcházení porušování lidských práv ze strany korporací, zejména tím, že státům, které jsou stranami úmluvy, uloží povinnost přijmout vhodná a účinná legislativní, regulační a jiná opatření s cílem předcházet zneužívání podniků a zajistit, aby všechny podniky uplatňovaly náležitou péči v oblasti životního prostředí a dodržovaly lidská práva; v této souvislosti poukazuje na to, že klíčovým </w:t>
      </w:r>
      <w:r w:rsidRPr="00B85FEB">
        <w:lastRenderedPageBreak/>
        <w:t>faktorem pro zajištění širokého dodržování právně závazného nástroje by bylo nabídnout státům, které jsou stranami úmluvy, možnost, aby preventivní rámce přizpůsobily vlastním právním systémům, přičemž by zachovaly nadřazenost lidských práv;</w:t>
      </w:r>
    </w:p>
    <w:p w:rsidR="00E86473" w:rsidRPr="00B85FEB" w:rsidRDefault="00E86473" w:rsidP="000E7A9C">
      <w:pPr>
        <w:pStyle w:val="NormalHanging12a"/>
      </w:pPr>
      <w:r w:rsidRPr="00B85FEB">
        <w:t>23.</w:t>
      </w:r>
      <w:r w:rsidRPr="00B85FEB">
        <w:tab/>
        <w:t>vyzývá EU a členské státy, aby v souladu s ustanoveními obecných zásad OSN v oblasti podnikání a lidských práv zajistily, že preventivní rámec právně závazného nástroje bude korporátní subjekty zavazovat k tomu, aby uplatňovaly zvýšenou náležitou péči při provádění své činnosti v oblastech, kde je zvýšené riziko hrubého porušování lidských práv, jako jsou oblasti zasažené konfliktem nebo území, která jsou okupována nebo byla anektována, mimo jiné tím, že ustanovení o působnosti právně závazného nástroje budou odkazovat i na mezinárodní humanitární právo, mezinárodní trestní právo a mezinárodní obyčejové právo; domnívá se, že právně závazný nástroj by se měl rovněž zabývat aspekty souvisejícími s podnikovými činnostmi v oblastech zasažených katastrofami nebo ve vztahu ke klimaticky ohroženým komunitám, které jsou v</w:t>
      </w:r>
      <w:r w:rsidR="000E7A9C" w:rsidRPr="00B85FEB">
        <w:t> </w:t>
      </w:r>
      <w:r w:rsidRPr="00B85FEB">
        <w:t>souvislosti s klimatickou krizí stále důležitější;</w:t>
      </w:r>
    </w:p>
    <w:p w:rsidR="00E86473" w:rsidRPr="00B85FEB" w:rsidRDefault="00E86473" w:rsidP="000E7A9C">
      <w:pPr>
        <w:pStyle w:val="NormalHanging12a"/>
      </w:pPr>
      <w:r w:rsidRPr="00B85FEB">
        <w:t>24.</w:t>
      </w:r>
      <w:r w:rsidRPr="00B85FEB">
        <w:tab/>
        <w:t>domnívá se, že obzvláště důležitým prvkem preventivního rámce právně závazného nástroje je povinnost společností přijmout přístup založený na riziku a pravidelně provádět posouzení dopadu na lidská práva, a to před zahájením činností i v jejich průběhu, a zohledňovat potřeby osob vystavených zvýšenému riziku, přičemž je mimo jiné důležité pamatovat na hledisko rovnosti žen a mužů a na problematiku skupin ohrožených zranitelností nebo marginalizací, jako jsou původní a tradiční komunity, menšiny a ochránci lidských práv a životního prostředí;</w:t>
      </w:r>
    </w:p>
    <w:p w:rsidR="00E86473" w:rsidRPr="00B85FEB" w:rsidRDefault="00E86473" w:rsidP="000E7A9C">
      <w:pPr>
        <w:pStyle w:val="NormalHanging12a"/>
        <w:rPr>
          <w:szCs w:val="24"/>
        </w:rPr>
      </w:pPr>
      <w:r w:rsidRPr="00B85FEB">
        <w:t>25.</w:t>
      </w:r>
      <w:r w:rsidRPr="00B85FEB">
        <w:tab/>
        <w:t>požaduje, aby právně závazný nástroj přiznával ústřední úlohu dotčeným zúčastněným stranám, zejména prostřednictvím povinnosti podporovat aktivní a smysluplnou účast příslušných zúčastněných stran, včetně odborových svazů, nevládních organizací, původních obyvatel, komunitních organizací a soukromého sektoru, na provádění právních předpisů, politik a dalších opatření, se zvláštním zřetelem na přístup ke</w:t>
      </w:r>
      <w:r w:rsidR="000E7A9C" w:rsidRPr="00B85FEB">
        <w:t> </w:t>
      </w:r>
      <w:r w:rsidRPr="00B85FEB">
        <w:t>spravedlnosti a opravným prostředkům;</w:t>
      </w:r>
    </w:p>
    <w:p w:rsidR="00E86473" w:rsidRPr="00B85FEB" w:rsidRDefault="00E86473" w:rsidP="000E7A9C">
      <w:pPr>
        <w:pStyle w:val="NormalHanging12a"/>
        <w:rPr>
          <w:szCs w:val="24"/>
        </w:rPr>
      </w:pPr>
      <w:r w:rsidRPr="00B85FEB">
        <w:t>26.</w:t>
      </w:r>
      <w:r w:rsidRPr="00B85FEB">
        <w:tab/>
        <w:t>vyzývá právně závazný nástroj, aby stanovil definici aktivní a smysluplné účasti příslušných zúčastněných stran, včetně prostřednictvím interaktivního zapojení prováděného v dobré víře, a to průběžně, s řádným sledováním, včetně identifikace a odstranění potenciálních překážek zapojení a zajištění bezpečné účasti zúčastněných stran bez obav z odvetných opatření;</w:t>
      </w:r>
    </w:p>
    <w:p w:rsidR="00E86473" w:rsidRPr="00B85FEB" w:rsidRDefault="00E86473" w:rsidP="000E7A9C">
      <w:pPr>
        <w:pStyle w:val="NormalHanging12a"/>
        <w:rPr>
          <w:szCs w:val="24"/>
        </w:rPr>
      </w:pPr>
      <w:r w:rsidRPr="00B85FEB">
        <w:t>27.</w:t>
      </w:r>
      <w:r w:rsidRPr="00B85FEB">
        <w:tab/>
        <w:t>zdůrazňuje, že je důležité, aby EU a členské státy zajistily, že právně závazný nástroj bude zahrnovat povinnost chránit práva a bezpečnost obránců lidských práv a životního prostředí, novinářů, pracovníků a původních obyvatel a dalších marginalizovaných skupin, a aby příslušná ustanovení vložily do různých částí textu; trvá zejména na tom, že je důležité zakotvit v něm zásadu svobodného, předchozího a informovaného souhlasu původních obyvatel;</w:t>
      </w:r>
    </w:p>
    <w:p w:rsidR="00E86473" w:rsidRPr="00B85FEB" w:rsidRDefault="00E86473" w:rsidP="000E7A9C">
      <w:pPr>
        <w:pStyle w:val="NormalHanging12a"/>
      </w:pPr>
      <w:r w:rsidRPr="00B85FEB">
        <w:t>28.</w:t>
      </w:r>
      <w:r w:rsidRPr="00B85FEB">
        <w:tab/>
        <w:t>vyzývá EU a členské státy, aby podporovaly začlenění boje proti korupci v souladu s</w:t>
      </w:r>
      <w:r w:rsidR="000E7A9C" w:rsidRPr="00B85FEB">
        <w:t> </w:t>
      </w:r>
      <w:r w:rsidRPr="00B85FEB">
        <w:t>Úmluvou OSN proti korupci do právně závazného nástroje a uznaly, že korupce usnadňuje, udržuje a institucionalizuje porušování lidských práv;</w:t>
      </w:r>
    </w:p>
    <w:p w:rsidR="00E86473" w:rsidRPr="00B85FEB" w:rsidRDefault="00E86473" w:rsidP="000E7A9C">
      <w:pPr>
        <w:pStyle w:val="NormalHanging12a"/>
      </w:pPr>
      <w:r w:rsidRPr="00B85FEB">
        <w:t>29.</w:t>
      </w:r>
      <w:r w:rsidRPr="00B85FEB">
        <w:tab/>
        <w:t>je znepokojen riziky tzv. forum-shoppingu a jeho dopadem na rovné podmínky, a to i v</w:t>
      </w:r>
      <w:r w:rsidR="000E7A9C" w:rsidRPr="00B85FEB">
        <w:t> </w:t>
      </w:r>
      <w:r w:rsidRPr="00B85FEB">
        <w:t xml:space="preserve">kontextu EU; naléhavě vyzývá nástroje na úrovni EU, aby tato rizika zmírnily, včetně </w:t>
      </w:r>
      <w:r w:rsidRPr="00B85FEB">
        <w:lastRenderedPageBreak/>
        <w:t>mechanismu monitorování; zdůrazňuje tedy, že je třeba zajistit, aby země uplatňovaly spolehlivé a účinné, a přitom praktické a přiměřené mechanismy prosazování předpisů a kontroly jejich dodržování; dále trvá na požadavku, aby státy, které jsou stranami úmluvy, pravidelně předkládaly podrobné zprávy; bere na vědomí potenciální úlohu procesů přijatých za účelem vypracování národních akčních plánů v oblasti podnikání a lidských práv v tomto ohledu; konstatuje, že mandát EU by měl zajistit, aby byly požadavky navrženy tak, aby mohly být uvedeny do souladu se současnou legislativou EU v této oblasti;</w:t>
      </w:r>
    </w:p>
    <w:p w:rsidR="00E86473" w:rsidRPr="00B85FEB" w:rsidRDefault="00E86473" w:rsidP="000E7A9C">
      <w:pPr>
        <w:pStyle w:val="NormalHanging12a"/>
      </w:pPr>
      <w:r w:rsidRPr="00B85FEB">
        <w:t>30.</w:t>
      </w:r>
      <w:r w:rsidRPr="00B85FEB">
        <w:tab/>
        <w:t>očekává, že EU a členské státy budou v souladu se svým závazkem chránit oběti, bojovat s beztrestností a dodržovat obecné zásady OSN v oblasti podnikání a lidských práv prosazovat, aby právně závazný nástroj obsahoval přísná ustanovení o přístupu ke</w:t>
      </w:r>
      <w:r w:rsidR="000E7A9C" w:rsidRPr="00B85FEB">
        <w:t> </w:t>
      </w:r>
      <w:r w:rsidRPr="00B85FEB">
        <w:t>spravedlnosti, včetně přístupu ke státní soudní ochraně;</w:t>
      </w:r>
    </w:p>
    <w:p w:rsidR="00E86473" w:rsidRPr="00B85FEB" w:rsidRDefault="00E86473" w:rsidP="000E7A9C">
      <w:pPr>
        <w:pStyle w:val="NormalHanging12a"/>
      </w:pPr>
      <w:r w:rsidRPr="00B85FEB">
        <w:t>31.</w:t>
      </w:r>
      <w:r w:rsidRPr="00B85FEB">
        <w:tab/>
        <w:t>zdůrazňuje, že je třeba, aby ustanovení právně závazného nástroje o právech obětí a držitelů práv uváděla způsoby, jak by mělo být zaručeno právo na spravedlivý, přiměřený, rychlý, nediskriminační, vhodný a genderově citlivý přístup ke</w:t>
      </w:r>
      <w:r w:rsidR="000E7A9C" w:rsidRPr="00B85FEB">
        <w:t> </w:t>
      </w:r>
      <w:r w:rsidRPr="00B85FEB">
        <w:t>spravedlnosti, individuálnímu nebo kolektivnímu odškodnění a účinné právní ochraně v</w:t>
      </w:r>
      <w:r w:rsidR="000E7A9C" w:rsidRPr="00B85FEB">
        <w:t> </w:t>
      </w:r>
      <w:r w:rsidRPr="00B85FEB">
        <w:t>případě porušování lidských práv, které způsobily nebo k němuž přispěly korporátní subjekty; konstatuje, že by to mělo zahrnovat právo na kolektivní odškodnění, přístup k právní pomoci, právo být vyslechnut ve všech fázích řízení, informace v držení podniků, jak jsou definovány v rámci dotčené jurisdikce, a ochranu před odvetnými opatřeními a opětovnou viktimizací; domnívá se, že v návrhu by měly být stanoveny mechanismy ke zmírnění důkazní zátěže obětí, aby se usnadnilo právo obětí na přístup k opravným prostředkům; domnívá se rovněž, že státy, které jsou stranami úmluvy, by měly v naléhavých případech umožnit přijetí prozatímních nebo preventivních opatření;</w:t>
      </w:r>
    </w:p>
    <w:p w:rsidR="00E86473" w:rsidRPr="00B85FEB" w:rsidRDefault="00E86473" w:rsidP="000E7A9C">
      <w:pPr>
        <w:pStyle w:val="NormalHanging12a"/>
      </w:pPr>
      <w:r w:rsidRPr="00B85FEB">
        <w:t>32.</w:t>
      </w:r>
      <w:r w:rsidRPr="00B85FEB">
        <w:tab/>
        <w:t>trvá na tom, že součástí právně závazného nástroje by měla být povinnost smluvních států vytvořit komplexní a přiměřený systém právní odpovědnosti, který by odpovídal potřebám obětí, pokud jde o nápravu, a který by byl úměrný závažnosti porušování práv, a zároveň se vyhnul usnadnění zneužívajících nároků; trvá dále na tom, že právně závazný nástroj by měl stanovit podmínky, za nichž lze řádně stanovit odpovědnost společností za škodu, za níž nesou odpovědnost;</w:t>
      </w:r>
    </w:p>
    <w:p w:rsidR="00E86473" w:rsidRPr="00B85FEB" w:rsidRDefault="00E86473" w:rsidP="000E7A9C">
      <w:pPr>
        <w:pStyle w:val="NormalHanging12a"/>
      </w:pPr>
      <w:r w:rsidRPr="00B85FEB">
        <w:t>33.</w:t>
      </w:r>
      <w:r w:rsidRPr="00B85FEB">
        <w:tab/>
        <w:t>trvá na tom, že právně závazný nástroj by se měl zabývat praktickými a procesními překážkami, kterým ti, jejichž práva byla porušena korporátním subjektem, čelí při</w:t>
      </w:r>
      <w:r w:rsidR="000E7A9C" w:rsidRPr="00B85FEB">
        <w:t> </w:t>
      </w:r>
      <w:r w:rsidRPr="00B85FEB">
        <w:t>hledání spravedlnosti, mimo jiné tím, že bude řešit problémy, s nimiž se potýkají soudy při uplatňování soudní příslušnosti v různých situacích, a zajistí, aby omezení byla přiměřená a nebyla příliš restriktivní; trvá na tom, že je v tomto kontextu důležité věnovat pozornost zranitelným nebo marginalizovaným osobám či skupinám;</w:t>
      </w:r>
    </w:p>
    <w:p w:rsidR="00E86473" w:rsidRPr="00B85FEB" w:rsidRDefault="00E86473" w:rsidP="000E7A9C">
      <w:pPr>
        <w:pStyle w:val="NormalHanging12a"/>
      </w:pPr>
      <w:r w:rsidRPr="00B85FEB">
        <w:t>34.</w:t>
      </w:r>
      <w:r w:rsidRPr="00B85FEB">
        <w:tab/>
        <w:t>považuje za pozitivní, že v rámci právně závazného nástroje by měl vzniknout mezinárodní fond pro oběti, který by obětem usilujícím o nápravu poskytoval právní a finanční pomoc;</w:t>
      </w:r>
    </w:p>
    <w:p w:rsidR="00E86473" w:rsidRPr="00B85FEB" w:rsidRDefault="00E86473" w:rsidP="000E7A9C">
      <w:pPr>
        <w:pStyle w:val="NormalHanging12a"/>
        <w:rPr>
          <w:szCs w:val="24"/>
        </w:rPr>
      </w:pPr>
      <w:r w:rsidRPr="00B85FEB">
        <w:t>35.</w:t>
      </w:r>
      <w:r w:rsidRPr="00B85FEB">
        <w:tab/>
        <w:t xml:space="preserve">trvá na tom, že právně závazný nástroj by měl konferenci smluvních stran svěřit dostatečné pravomoci s cílem ustavit mechanismy ke sledování provádění tohoto nástroje a vydávat doporučení ohledně možných dalších kroků; domnívá se, že výbor zřízený v rámci právně závazného nástroje by měl mít pravomoc přijímat a posuzovat sdělení a stížnosti jednotlivců, komunit nebo jejich zástupců týkající se porušování </w:t>
      </w:r>
      <w:r w:rsidRPr="00B85FEB">
        <w:lastRenderedPageBreak/>
        <w:t>lidských práv ze strany podniků, na něž se vztahuje právně závazný nástroj, v rozporu s</w:t>
      </w:r>
      <w:r w:rsidR="000E7A9C" w:rsidRPr="00B85FEB">
        <w:t> </w:t>
      </w:r>
      <w:r w:rsidRPr="00B85FEB">
        <w:t>ustanoveními nástroje a ohledně porušování práv stanovených v právně závazném nástroji ze strany státu, který je smluvní stranou;</w:t>
      </w:r>
    </w:p>
    <w:p w:rsidR="00E86473" w:rsidRPr="00B85FEB" w:rsidRDefault="00E86473" w:rsidP="000E7A9C">
      <w:pPr>
        <w:pStyle w:val="NormalHanging12a"/>
        <w:rPr>
          <w:szCs w:val="24"/>
        </w:rPr>
      </w:pPr>
      <w:r w:rsidRPr="00B85FEB">
        <w:t>36.</w:t>
      </w:r>
      <w:r w:rsidRPr="00B85FEB">
        <w:tab/>
        <w:t>vyzývá Komisi, aby posílila svou finanční a technickou podporu vnitrostátním orgánům v zemích mimo EU ohledně podnikání a lidských práv, zejména i) přijetím a prováděním národních akčních plánů v rámci obecných zásad OSN v oblasti podnikání a lidských práv; ii) rozvojem mimosoudních mechanismů, jako jsou úřady veřejných ochránců práv nebo vnitrostátní kontaktní místa; iii) legislativními iniciativami zaměřenými na ochranu oznamovatelů a regulaci podnikatelských činností v souvislosti s povinnostmi v oblasti lidských práv a životního prostředí a iv) podporou a zajištěním dostupných a účinných opravných prostředků pro oběti; vybízí Komisi, aby zvýšila svou podporu organizacím občanské společnosti v těchto oblastech;</w:t>
      </w:r>
    </w:p>
    <w:p w:rsidR="000E7A9C" w:rsidRDefault="000E7A9C" w:rsidP="000E7A9C">
      <w:pPr>
        <w:pStyle w:val="NormalHanging12a"/>
        <w:widowControl/>
        <w:jc w:val="center"/>
      </w:pPr>
      <w:r>
        <w:t>°</w:t>
      </w:r>
    </w:p>
    <w:p w:rsidR="000E7A9C" w:rsidRDefault="000E7A9C" w:rsidP="000E7A9C">
      <w:pPr>
        <w:pStyle w:val="NormalHanging12a"/>
        <w:widowControl/>
        <w:jc w:val="center"/>
      </w:pPr>
      <w:r>
        <w:t>°     °</w:t>
      </w:r>
    </w:p>
    <w:p w:rsidR="00E365E1" w:rsidRPr="00B85FEB" w:rsidRDefault="00E86473" w:rsidP="000E7A9C">
      <w:pPr>
        <w:pStyle w:val="NormalHanging12a"/>
      </w:pPr>
      <w:r w:rsidRPr="00B85FEB">
        <w:t>37.</w:t>
      </w:r>
      <w:r w:rsidRPr="00B85FEB">
        <w:tab/>
        <w:t xml:space="preserve">pověřuje svou předsedkyni, aby předala toto usnesení Radě, Komisi, místopředsedovi Komise, vysokému představiteli Unie pro zahraniční věci a bezpečnostní politiku, prezidentovi Rady OSN pro lidská práva a předsedovi </w:t>
      </w:r>
      <w:r w:rsidRPr="00B85FEB">
        <w:rPr>
          <w:rStyle w:val="doceo-font-family-base"/>
        </w:rPr>
        <w:t>otevřené mezivládní pracovní skupiny</w:t>
      </w:r>
      <w:r w:rsidRPr="00B85FEB">
        <w:t>.</w:t>
      </w:r>
      <w:bookmarkStart w:id="9" w:name="TextBodyEnd"/>
      <w:bookmarkEnd w:id="9"/>
    </w:p>
    <w:sectPr w:rsidR="00E365E1" w:rsidRPr="00B85FEB" w:rsidSect="00B85F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319" w:rsidRPr="00B85FEB" w:rsidRDefault="003C3319">
      <w:r w:rsidRPr="00B85FEB">
        <w:separator/>
      </w:r>
    </w:p>
  </w:endnote>
  <w:endnote w:type="continuationSeparator" w:id="0">
    <w:p w:rsidR="003C3319" w:rsidRPr="00B85FEB" w:rsidRDefault="003C3319">
      <w:r w:rsidRPr="00B85F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5FE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5FE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5FE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319" w:rsidRPr="00B85FEB" w:rsidRDefault="003C3319">
      <w:r w:rsidRPr="00B85FEB">
        <w:separator/>
      </w:r>
    </w:p>
  </w:footnote>
  <w:footnote w:type="continuationSeparator" w:id="0">
    <w:p w:rsidR="003C3319" w:rsidRPr="00B85FEB" w:rsidRDefault="003C3319">
      <w:r w:rsidRPr="00B85FEB">
        <w:continuationSeparator/>
      </w:r>
    </w:p>
  </w:footnote>
  <w:footnote w:id="1">
    <w:p w:rsidR="00E86473" w:rsidRPr="00B85FEB" w:rsidRDefault="00E86473" w:rsidP="00B85FEB">
      <w:pPr>
        <w:pStyle w:val="FootnoteText"/>
        <w:ind w:left="567" w:hanging="567"/>
        <w:rPr>
          <w:sz w:val="24"/>
          <w:lang w:val="cs-CZ"/>
        </w:rPr>
      </w:pPr>
      <w:r w:rsidRPr="00B85FEB">
        <w:rPr>
          <w:rStyle w:val="FootnoteReference"/>
          <w:sz w:val="24"/>
          <w:lang w:val="cs-CZ"/>
        </w:rPr>
        <w:footnoteRef/>
      </w:r>
      <w:r w:rsidR="00B85FEB" w:rsidRPr="00B85FEB">
        <w:rPr>
          <w:sz w:val="24"/>
          <w:lang w:val="cs-CZ"/>
        </w:rPr>
        <w:t xml:space="preserve"> </w:t>
      </w:r>
      <w:r w:rsidR="00B85FEB" w:rsidRPr="00B85FEB">
        <w:rPr>
          <w:sz w:val="24"/>
          <w:lang w:val="cs-CZ"/>
        </w:rPr>
        <w:tab/>
      </w:r>
      <w:r w:rsidRPr="00B85FEB">
        <w:rPr>
          <w:sz w:val="24"/>
          <w:lang w:val="cs-CZ"/>
        </w:rPr>
        <w:t>Agentura Evropské unie pro základní práva, „</w:t>
      </w:r>
      <w:r w:rsidRPr="00A278AE">
        <w:rPr>
          <w:sz w:val="24"/>
          <w:lang w:val="cs-CZ"/>
        </w:rPr>
        <w:t>Improving access to remedy in the area of business and human rights at the EU level</w:t>
      </w:r>
      <w:r w:rsidRPr="00B85FEB">
        <w:rPr>
          <w:sz w:val="24"/>
          <w:lang w:val="cs-CZ"/>
        </w:rPr>
        <w:t xml:space="preserve">“, 2017. </w:t>
      </w:r>
    </w:p>
  </w:footnote>
  <w:footnote w:id="2">
    <w:p w:rsidR="00E86473" w:rsidRPr="00B85FEB" w:rsidRDefault="00E86473" w:rsidP="00B85FEB">
      <w:pPr>
        <w:pStyle w:val="FootnoteText"/>
        <w:ind w:left="567" w:hanging="567"/>
        <w:rPr>
          <w:sz w:val="24"/>
          <w:lang w:val="cs-CZ"/>
        </w:rPr>
      </w:pPr>
      <w:r w:rsidRPr="00B85FEB">
        <w:rPr>
          <w:rStyle w:val="FootnoteReference"/>
          <w:sz w:val="24"/>
          <w:lang w:val="cs-CZ"/>
        </w:rPr>
        <w:footnoteRef/>
      </w:r>
      <w:r w:rsidR="00B85FEB" w:rsidRPr="00B85FEB">
        <w:rPr>
          <w:sz w:val="24"/>
          <w:lang w:val="cs-CZ"/>
        </w:rPr>
        <w:t xml:space="preserve"> </w:t>
      </w:r>
      <w:r w:rsidR="00B85FEB" w:rsidRPr="00B85FEB">
        <w:rPr>
          <w:sz w:val="24"/>
          <w:lang w:val="cs-CZ"/>
        </w:rPr>
        <w:tab/>
      </w:r>
      <w:r w:rsidRPr="00B85FEB">
        <w:rPr>
          <w:sz w:val="24"/>
          <w:lang w:val="cs-CZ"/>
        </w:rPr>
        <w:t>Agentura Evropské unie pro základní práva, „</w:t>
      </w:r>
      <w:r w:rsidRPr="00A278AE">
        <w:rPr>
          <w:sz w:val="24"/>
          <w:lang w:val="cs-CZ"/>
        </w:rPr>
        <w:t>Business And Human Rights – Access To Remedy</w:t>
      </w:r>
      <w:r w:rsidRPr="00B85FEB">
        <w:rPr>
          <w:sz w:val="24"/>
          <w:lang w:val="cs-CZ"/>
        </w:rPr>
        <w:t xml:space="preserve">“, 2020. </w:t>
      </w:r>
    </w:p>
  </w:footnote>
  <w:footnote w:id="3">
    <w:p w:rsidR="00E86473" w:rsidRPr="00B85FEB" w:rsidRDefault="00E86473" w:rsidP="00B85FEB">
      <w:pPr>
        <w:pStyle w:val="FootnoteText"/>
        <w:ind w:left="567" w:hanging="567"/>
        <w:rPr>
          <w:sz w:val="24"/>
          <w:lang w:val="cs-CZ"/>
        </w:rPr>
      </w:pPr>
      <w:r w:rsidRPr="00B85FEB">
        <w:rPr>
          <w:rStyle w:val="FootnoteReference"/>
          <w:sz w:val="24"/>
          <w:lang w:val="cs-CZ"/>
        </w:rPr>
        <w:footnoteRef/>
      </w:r>
      <w:r w:rsidR="00B85FEB" w:rsidRPr="00B85FEB">
        <w:rPr>
          <w:sz w:val="24"/>
          <w:lang w:val="cs-CZ"/>
        </w:rPr>
        <w:t xml:space="preserve"> </w:t>
      </w:r>
      <w:r w:rsidR="00B85FEB" w:rsidRPr="00B85FEB">
        <w:rPr>
          <w:sz w:val="24"/>
          <w:lang w:val="cs-CZ"/>
        </w:rPr>
        <w:tab/>
      </w:r>
      <w:r w:rsidRPr="00B85FEB">
        <w:rPr>
          <w:sz w:val="24"/>
          <w:lang w:val="cs-CZ"/>
        </w:rPr>
        <w:t xml:space="preserve">Úř. </w:t>
      </w:r>
      <w:r w:rsidR="000E7A9C">
        <w:rPr>
          <w:sz w:val="24"/>
          <w:lang w:val="cs-CZ"/>
        </w:rPr>
        <w:t>věst. C 215, 19.6.2018, s. 125.</w:t>
      </w:r>
    </w:p>
  </w:footnote>
  <w:footnote w:id="4">
    <w:p w:rsidR="00E86473" w:rsidRPr="00B85FEB" w:rsidRDefault="00E86473" w:rsidP="00B85FEB">
      <w:pPr>
        <w:pStyle w:val="FootnoteText"/>
        <w:ind w:left="567" w:hanging="567"/>
        <w:rPr>
          <w:sz w:val="24"/>
          <w:lang w:val="cs-CZ"/>
        </w:rPr>
      </w:pPr>
      <w:r w:rsidRPr="00B85FEB">
        <w:rPr>
          <w:rStyle w:val="FootnoteReference"/>
          <w:sz w:val="24"/>
          <w:lang w:val="cs-CZ"/>
        </w:rPr>
        <w:footnoteRef/>
      </w:r>
      <w:r w:rsidR="00B85FEB" w:rsidRPr="00B85FEB">
        <w:rPr>
          <w:sz w:val="24"/>
          <w:lang w:val="cs-CZ"/>
        </w:rPr>
        <w:t xml:space="preserve"> </w:t>
      </w:r>
      <w:r w:rsidR="00B85FEB" w:rsidRPr="00B85FEB">
        <w:rPr>
          <w:sz w:val="24"/>
          <w:lang w:val="cs-CZ"/>
        </w:rPr>
        <w:tab/>
      </w:r>
      <w:r w:rsidRPr="00B85FEB">
        <w:rPr>
          <w:sz w:val="24"/>
          <w:lang w:val="cs-CZ"/>
        </w:rPr>
        <w:t>Úř. věst. C 11, 13.1.2020, s. 36.</w:t>
      </w:r>
    </w:p>
  </w:footnote>
  <w:footnote w:id="5">
    <w:p w:rsidR="00E86473" w:rsidRPr="00B85FEB" w:rsidRDefault="00E86473" w:rsidP="00B85FEB">
      <w:pPr>
        <w:pStyle w:val="FootnoteText"/>
        <w:ind w:left="567" w:hanging="567"/>
        <w:rPr>
          <w:sz w:val="24"/>
          <w:lang w:val="cs-CZ"/>
        </w:rPr>
      </w:pPr>
      <w:r w:rsidRPr="00B85FEB">
        <w:rPr>
          <w:rStyle w:val="FootnoteReference"/>
          <w:sz w:val="24"/>
          <w:lang w:val="cs-CZ"/>
        </w:rPr>
        <w:footnoteRef/>
      </w:r>
      <w:r w:rsidR="00B85FEB" w:rsidRPr="00B85FEB">
        <w:rPr>
          <w:sz w:val="24"/>
          <w:lang w:val="cs-CZ"/>
        </w:rPr>
        <w:t xml:space="preserve"> </w:t>
      </w:r>
      <w:r w:rsidR="00B85FEB" w:rsidRPr="00B85FEB">
        <w:rPr>
          <w:sz w:val="24"/>
          <w:lang w:val="cs-CZ"/>
        </w:rPr>
        <w:tab/>
      </w:r>
      <w:r w:rsidRPr="00B85FEB">
        <w:rPr>
          <w:sz w:val="24"/>
          <w:lang w:val="cs-CZ"/>
        </w:rPr>
        <w:t>Úř. věst. C 214, 16.6.2023, s. 77.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5FE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5FE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85FE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1/2024"/>
    <w:docVar w:name="dvlangue" w:val="CS"/>
    <w:docVar w:name="dvnumam" w:val="0"/>
    <w:docVar w:name="dvpe" w:val="751.807"/>
    <w:docVar w:name="dvrapporteur" w:val="Zpravodaj: "/>
    <w:docVar w:name="dvtitre" w:val="Usnesení Evropského parlamentu ze dne 18. ledna 2024 k formulování postoje EU k závaznému nástroji OSN pro podnikání a lidská práva, zejména pokud jde o přístup k nápravě a ochranu obětí(2023/2108(INI))"/>
  </w:docVars>
  <w:rsids>
    <w:rsidRoot w:val="003C3319"/>
    <w:rsid w:val="00002272"/>
    <w:rsid w:val="00064002"/>
    <w:rsid w:val="000677B9"/>
    <w:rsid w:val="000831BA"/>
    <w:rsid w:val="000A42CC"/>
    <w:rsid w:val="000E7A9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3319"/>
    <w:rsid w:val="003E15D4"/>
    <w:rsid w:val="004027E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6E74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618A"/>
    <w:rsid w:val="00786EC0"/>
    <w:rsid w:val="0079475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22CC"/>
    <w:rsid w:val="00A1687D"/>
    <w:rsid w:val="00A278AE"/>
    <w:rsid w:val="00A3329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5FEB"/>
    <w:rsid w:val="00BA024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647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E75FE6"/>
  <w15:chartTrackingRefBased/>
  <w15:docId w15:val="{2E642407-8393-4BBF-ACF5-263CEC4A4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86473"/>
    <w:pPr>
      <w:spacing w:after="240"/>
      <w:ind w:left="567" w:hanging="567"/>
    </w:pPr>
  </w:style>
  <w:style w:type="paragraph" w:customStyle="1" w:styleId="EPComma">
    <w:name w:val="EPComma"/>
    <w:basedOn w:val="Normal"/>
    <w:rsid w:val="00E86473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E86473"/>
    <w:rPr>
      <w:color w:val="0563C1" w:themeColor="hyperlink"/>
      <w:u w:val="single"/>
    </w:rPr>
  </w:style>
  <w:style w:type="character" w:customStyle="1" w:styleId="doceo-font-family-base">
    <w:name w:val="doceo-font-family-base"/>
    <w:basedOn w:val="DefaultParagraphFont"/>
    <w:rsid w:val="00E86473"/>
  </w:style>
  <w:style w:type="character" w:customStyle="1" w:styleId="NormalHanging12aChar">
    <w:name w:val="NormalHanging12a Char"/>
    <w:basedOn w:val="DefaultParagraphFont"/>
    <w:link w:val="NormalHanging12a"/>
    <w:rsid w:val="00E86473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A2BFC-1008-43C9-A793-1F33A17EE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3588</Words>
  <Characters>25691</Characters>
  <Application>Microsoft Office Word</Application>
  <DocSecurity>0</DocSecurity>
  <Lines>597</Lines>
  <Paragraphs>665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SOCHOROVA Lenka</cp:lastModifiedBy>
  <cp:revision>2</cp:revision>
  <cp:lastPrinted>2004-11-19T15:42:00Z</cp:lastPrinted>
  <dcterms:created xsi:type="dcterms:W3CDTF">2024-02-26T10:38:00Z</dcterms:created>
  <dcterms:modified xsi:type="dcterms:W3CDTF">2024-02-26T10:38:00Z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A9-0421/2024</vt:lpwstr>
  </property>
  <property fmtid="{D5CDD505-2E9C-101B-9397-08002B2CF9AE}" pid="4" name="&lt;Type&gt;">
    <vt:lpwstr>RR</vt:lpwstr>
  </property>
</Properties>
</file>