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504A7" w:rsidTr="0010095E">
        <w:trPr>
          <w:trHeight w:hRule="exact" w:val="1418"/>
        </w:trPr>
        <w:tc>
          <w:tcPr>
            <w:tcW w:w="6804" w:type="dxa"/>
            <w:shd w:val="clear" w:color="auto" w:fill="auto"/>
            <w:vAlign w:val="center"/>
          </w:tcPr>
          <w:p w:rsidR="00751A4A" w:rsidRPr="001504A7" w:rsidRDefault="004B22F9" w:rsidP="0010095E">
            <w:pPr>
              <w:pStyle w:val="EPName"/>
            </w:pPr>
            <w:r w:rsidRPr="001504A7">
              <w:t>Európai Parlament</w:t>
            </w:r>
          </w:p>
          <w:p w:rsidR="00751A4A" w:rsidRPr="001504A7" w:rsidRDefault="00817416" w:rsidP="00756632">
            <w:pPr>
              <w:pStyle w:val="EPTerm"/>
              <w:rPr>
                <w:rStyle w:val="HideTWBExt"/>
                <w:noProof w:val="0"/>
                <w:vanish w:val="0"/>
                <w:color w:val="auto"/>
              </w:rPr>
            </w:pPr>
            <w:r w:rsidRPr="001504A7">
              <w:t>2019-2024</w:t>
            </w:r>
          </w:p>
        </w:tc>
        <w:tc>
          <w:tcPr>
            <w:tcW w:w="2268" w:type="dxa"/>
            <w:shd w:val="clear" w:color="auto" w:fill="auto"/>
          </w:tcPr>
          <w:p w:rsidR="00751A4A" w:rsidRPr="001504A7" w:rsidRDefault="00187494" w:rsidP="0010095E">
            <w:pPr>
              <w:pStyle w:val="EPLogo"/>
            </w:pPr>
            <w:r w:rsidRPr="001504A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504A7" w:rsidRDefault="00D058B8" w:rsidP="004C5D52">
      <w:pPr>
        <w:pStyle w:val="LineTop"/>
      </w:pPr>
    </w:p>
    <w:p w:rsidR="00680577" w:rsidRPr="001504A7" w:rsidRDefault="004B22F9" w:rsidP="00680577">
      <w:pPr>
        <w:pStyle w:val="EPBodyTA1"/>
      </w:pPr>
      <w:r w:rsidRPr="001504A7">
        <w:t>ELFOGADOTT SZÖVEGEK</w:t>
      </w:r>
    </w:p>
    <w:p w:rsidR="00D058B8" w:rsidRPr="001504A7" w:rsidRDefault="00D058B8" w:rsidP="00D058B8">
      <w:pPr>
        <w:pStyle w:val="LineBottom"/>
      </w:pPr>
    </w:p>
    <w:p w:rsidR="004B22F9" w:rsidRPr="001504A7" w:rsidRDefault="004B22F9" w:rsidP="004B22F9">
      <w:pPr>
        <w:pStyle w:val="ATHeading1"/>
      </w:pPr>
      <w:bookmarkStart w:id="0" w:name="TANumber"/>
      <w:r w:rsidRPr="001504A7">
        <w:t>P9_</w:t>
      </w:r>
      <w:proofErr w:type="gramStart"/>
      <w:r w:rsidRPr="001504A7">
        <w:t>TA(</w:t>
      </w:r>
      <w:proofErr w:type="gramEnd"/>
      <w:r w:rsidRPr="001504A7">
        <w:t>2024)</w:t>
      </w:r>
      <w:bookmarkEnd w:id="0"/>
      <w:r w:rsidR="00943676" w:rsidRPr="001504A7">
        <w:t>00</w:t>
      </w:r>
      <w:r w:rsidR="001504A7">
        <w:t>42</w:t>
      </w:r>
    </w:p>
    <w:p w:rsidR="004B22F9" w:rsidRPr="001504A7" w:rsidRDefault="007650EF" w:rsidP="007650EF">
      <w:pPr>
        <w:pStyle w:val="ATHeading2"/>
      </w:pPr>
      <w:bookmarkStart w:id="1" w:name="title"/>
      <w:r w:rsidRPr="001504A7">
        <w:t>Az EU álláspontjának kialakítása az üzleti vállalkozások emberi jogi felelősségére vonatkozó, jogilag kötelező erejű ENSZ-eszközzel kapcsolatban, különös tekintettel a jogorvoslathoz való hozzáférésre és az áldozatok védelmére</w:t>
      </w:r>
      <w:bookmarkEnd w:id="1"/>
    </w:p>
    <w:p w:rsidR="004B22F9" w:rsidRPr="001504A7" w:rsidRDefault="004B22F9" w:rsidP="004B22F9">
      <w:pPr>
        <w:rPr>
          <w:i/>
          <w:vanish/>
        </w:rPr>
      </w:pPr>
      <w:r w:rsidRPr="001504A7">
        <w:rPr>
          <w:i/>
        </w:rPr>
        <w:fldChar w:fldCharType="begin"/>
      </w:r>
      <w:r w:rsidRPr="001504A7">
        <w:rPr>
          <w:i/>
        </w:rPr>
        <w:instrText xml:space="preserve"> TC"(</w:instrText>
      </w:r>
      <w:bookmarkStart w:id="2" w:name="DocNumber"/>
      <w:r w:rsidRPr="001504A7">
        <w:rPr>
          <w:i/>
        </w:rPr>
        <w:instrText>A9-0421/2023</w:instrText>
      </w:r>
      <w:bookmarkEnd w:id="2"/>
      <w:r w:rsidRPr="001504A7">
        <w:rPr>
          <w:i/>
        </w:rPr>
        <w:instrText xml:space="preserve"> - Előadó: Heidi Hautala)"\l3 \n&gt; \* MERGEFORMAT </w:instrText>
      </w:r>
      <w:r w:rsidRPr="001504A7">
        <w:rPr>
          <w:i/>
        </w:rPr>
        <w:fldChar w:fldCharType="end"/>
      </w:r>
    </w:p>
    <w:p w:rsidR="004B22F9" w:rsidRPr="001504A7" w:rsidRDefault="004B22F9" w:rsidP="004B22F9">
      <w:pPr>
        <w:rPr>
          <w:vanish/>
        </w:rPr>
      </w:pPr>
      <w:bookmarkStart w:id="3" w:name="Commission"/>
      <w:r w:rsidRPr="001504A7">
        <w:rPr>
          <w:vanish/>
        </w:rPr>
        <w:t>Külügyi Bizottság</w:t>
      </w:r>
      <w:bookmarkEnd w:id="3"/>
    </w:p>
    <w:p w:rsidR="004B22F9" w:rsidRPr="001504A7" w:rsidRDefault="004B22F9" w:rsidP="004B22F9">
      <w:pPr>
        <w:rPr>
          <w:vanish/>
        </w:rPr>
      </w:pPr>
      <w:bookmarkStart w:id="4" w:name="PE"/>
      <w:r w:rsidRPr="001504A7">
        <w:rPr>
          <w:vanish/>
        </w:rPr>
        <w:t>PE751.807</w:t>
      </w:r>
      <w:bookmarkEnd w:id="4"/>
    </w:p>
    <w:p w:rsidR="004B22F9" w:rsidRPr="001504A7" w:rsidRDefault="004B22F9" w:rsidP="004B22F9">
      <w:pPr>
        <w:pStyle w:val="ATHeading3"/>
      </w:pPr>
      <w:bookmarkStart w:id="5" w:name="Sujet"/>
      <w:r w:rsidRPr="001504A7">
        <w:t xml:space="preserve">Az Európai Parlament 2024. január </w:t>
      </w:r>
      <w:r w:rsidR="007650EF" w:rsidRPr="001504A7">
        <w:t>18-</w:t>
      </w:r>
      <w:r w:rsidRPr="001504A7">
        <w:t>i állásfoglalása az EU álláspontjának kialakításáról az üzleti vállalkozások emberi jogi felelősségére vonatkozó, jogilag kötelező erejű ENSZ-eszközzel kapcsolatban, különös tekintettel a jogorvoslathoz való hozzáférésre és az áldozatok védelmére</w:t>
      </w:r>
      <w:bookmarkEnd w:id="5"/>
      <w:r w:rsidRPr="001504A7">
        <w:t xml:space="preserve"> </w:t>
      </w:r>
      <w:bookmarkStart w:id="6" w:name="References"/>
      <w:r w:rsidRPr="001504A7">
        <w:t>(2023/</w:t>
      </w:r>
      <w:proofErr w:type="gramStart"/>
      <w:r w:rsidRPr="001504A7">
        <w:t>2108(</w:t>
      </w:r>
      <w:proofErr w:type="gramEnd"/>
      <w:r w:rsidRPr="001504A7">
        <w:t>INI))</w:t>
      </w:r>
      <w:bookmarkEnd w:id="6"/>
    </w:p>
    <w:p w:rsidR="009963D7" w:rsidRPr="001504A7" w:rsidRDefault="009963D7" w:rsidP="009963D7">
      <w:pPr>
        <w:pStyle w:val="EPComma"/>
      </w:pPr>
      <w:bookmarkStart w:id="7" w:name="TextBodyBegin"/>
      <w:bookmarkEnd w:id="7"/>
      <w:r w:rsidRPr="001504A7">
        <w:rPr>
          <w:i/>
        </w:rPr>
        <w:t>Az Európai Parlament</w:t>
      </w:r>
      <w:r w:rsidRPr="001504A7">
        <w:t>,</w:t>
      </w:r>
    </w:p>
    <w:p w:rsidR="009963D7" w:rsidRPr="001504A7" w:rsidRDefault="009963D7" w:rsidP="001E68C8">
      <w:pPr>
        <w:pStyle w:val="NormalHanging12a"/>
        <w:widowControl/>
      </w:pPr>
      <w:r w:rsidRPr="001504A7">
        <w:t>–</w:t>
      </w:r>
      <w:r w:rsidRPr="001504A7">
        <w:tab/>
        <w:t>tekintettel az Európai Unióról szóló szerződés (EUSZ) 2</w:t>
      </w:r>
      <w:proofErr w:type="gramStart"/>
      <w:r w:rsidRPr="001504A7">
        <w:t>.,</w:t>
      </w:r>
      <w:proofErr w:type="gramEnd"/>
      <w:r w:rsidRPr="001504A7">
        <w:t xml:space="preserve"> 3., 8., 21. és 23. cikkére,</w:t>
      </w:r>
    </w:p>
    <w:p w:rsidR="009963D7" w:rsidRPr="001504A7" w:rsidRDefault="009963D7" w:rsidP="001E68C8">
      <w:pPr>
        <w:widowControl/>
        <w:spacing w:after="240"/>
        <w:ind w:left="567" w:hanging="567"/>
        <w:rPr>
          <w:szCs w:val="24"/>
        </w:rPr>
      </w:pPr>
      <w:r w:rsidRPr="001504A7">
        <w:t>–</w:t>
      </w:r>
      <w:r w:rsidRPr="001504A7">
        <w:tab/>
        <w:t>tekintettel az Európai Unió Alapjogi Chartájára,</w:t>
      </w:r>
    </w:p>
    <w:p w:rsidR="009963D7" w:rsidRPr="001504A7" w:rsidRDefault="009963D7" w:rsidP="001E68C8">
      <w:pPr>
        <w:pStyle w:val="NormalHanging12a"/>
        <w:widowControl/>
      </w:pPr>
      <w:r w:rsidRPr="001504A7">
        <w:t>–</w:t>
      </w:r>
      <w:r w:rsidRPr="001504A7">
        <w:tab/>
        <w:t>tekintettel az ENSZ Emberi Jogi Tanácsának 2011. június 16-i 17/4. sz</w:t>
      </w:r>
      <w:r w:rsidR="00C12465">
        <w:t>ámú</w:t>
      </w:r>
      <w:r w:rsidRPr="001504A7">
        <w:t xml:space="preserve"> határozatával elfogadott, az üzleti vállalkozások emberi jogi felelősségére vonatkozó ENSZ-irányelvekre,</w:t>
      </w:r>
    </w:p>
    <w:p w:rsidR="009963D7" w:rsidRPr="001504A7" w:rsidRDefault="009963D7" w:rsidP="001E68C8">
      <w:pPr>
        <w:pStyle w:val="NormalHanging12a"/>
        <w:widowControl/>
      </w:pPr>
      <w:r w:rsidRPr="001504A7">
        <w:t>–</w:t>
      </w:r>
      <w:r w:rsidRPr="001504A7">
        <w:tab/>
        <w:t xml:space="preserve">tekintettel az ENSZ Emberi Jogi Tanácsának 2014. június 26-i 26/9. számú határozatára, </w:t>
      </w:r>
    </w:p>
    <w:p w:rsidR="009963D7" w:rsidRPr="001504A7" w:rsidRDefault="009963D7" w:rsidP="001E68C8">
      <w:pPr>
        <w:widowControl/>
        <w:spacing w:after="240"/>
        <w:ind w:left="567" w:hanging="567"/>
        <w:rPr>
          <w:szCs w:val="24"/>
        </w:rPr>
      </w:pPr>
      <w:r w:rsidRPr="001504A7">
        <w:t>–</w:t>
      </w:r>
      <w:r w:rsidRPr="001504A7">
        <w:tab/>
        <w:t xml:space="preserve">tekintettel a nyitott kormányközi munkacsoport elnök-előadója által 2023. július 31-én körbeküldött, jogilag kötelező erejű eszköz </w:t>
      </w:r>
      <w:proofErr w:type="gramStart"/>
      <w:r w:rsidRPr="001504A7">
        <w:t>aktualizált</w:t>
      </w:r>
      <w:proofErr w:type="gramEnd"/>
      <w:r w:rsidRPr="001504A7">
        <w:t xml:space="preserve"> tervezetére és a nyolcadik ülésszak eredményeként létrejött, felülvizsgált harmadik tervezetére,</w:t>
      </w:r>
    </w:p>
    <w:p w:rsidR="009963D7" w:rsidRPr="001504A7" w:rsidRDefault="009963D7" w:rsidP="001E68C8">
      <w:pPr>
        <w:widowControl/>
        <w:spacing w:after="240"/>
        <w:ind w:left="567" w:hanging="567"/>
        <w:rPr>
          <w:szCs w:val="24"/>
        </w:rPr>
      </w:pPr>
      <w:r w:rsidRPr="001504A7">
        <w:t>–</w:t>
      </w:r>
      <w:r w:rsidRPr="001504A7">
        <w:tab/>
        <w:t xml:space="preserve">tekintettel az ENSZ </w:t>
      </w:r>
      <w:proofErr w:type="gramStart"/>
      <w:r w:rsidRPr="001504A7">
        <w:t>korrupció</w:t>
      </w:r>
      <w:proofErr w:type="gramEnd"/>
      <w:r w:rsidRPr="001504A7">
        <w:t xml:space="preserve"> elleni egyezményére,</w:t>
      </w:r>
    </w:p>
    <w:p w:rsidR="009963D7" w:rsidRPr="001504A7" w:rsidRDefault="009963D7" w:rsidP="001E68C8">
      <w:pPr>
        <w:pStyle w:val="NormalHanging12a"/>
        <w:widowControl/>
      </w:pPr>
      <w:r w:rsidRPr="001504A7">
        <w:t>–</w:t>
      </w:r>
      <w:r w:rsidRPr="001504A7">
        <w:tab/>
        <w:t>tekintettel az ENSZ Közgyűlésének a tiszta, egészséges és fenntartható környezethez való emberi jogról szó</w:t>
      </w:r>
      <w:bookmarkStart w:id="8" w:name="_GoBack"/>
      <w:bookmarkEnd w:id="8"/>
      <w:r w:rsidRPr="001504A7">
        <w:t>ló, 2022. július 28-i 76/300. számú határozatára,</w:t>
      </w:r>
    </w:p>
    <w:p w:rsidR="009963D7" w:rsidRPr="001504A7" w:rsidRDefault="009963D7" w:rsidP="001E68C8">
      <w:pPr>
        <w:widowControl/>
        <w:spacing w:after="240"/>
        <w:ind w:left="567" w:hanging="567"/>
      </w:pPr>
      <w:r w:rsidRPr="001504A7">
        <w:t>–</w:t>
      </w:r>
      <w:r w:rsidRPr="001504A7">
        <w:tab/>
        <w:t>tekintettel a Gazdasági Együttműködési és Fejlesztési Szervezetnek (OECD) a multinacionális vállalatokra vonatkozó, a felelősségteljes üzleti magatartással kapcsolatos iránymutatásaira,</w:t>
      </w:r>
    </w:p>
    <w:p w:rsidR="009963D7" w:rsidRPr="001504A7" w:rsidRDefault="009963D7" w:rsidP="001E68C8">
      <w:pPr>
        <w:pStyle w:val="NormalHanging12a"/>
        <w:widowControl/>
      </w:pPr>
      <w:r w:rsidRPr="001504A7">
        <w:lastRenderedPageBreak/>
        <w:t>–</w:t>
      </w:r>
      <w:r w:rsidRPr="001504A7">
        <w:tab/>
        <w:t>tekintettel az Emberi Jogok és a Népek Jogai Afrikai Bizottságának az afrikai üzleti vállalkozások emberi jogi felelősségéről szóló, 2023. március 7-i határozatára,</w:t>
      </w:r>
    </w:p>
    <w:p w:rsidR="009963D7" w:rsidRPr="001504A7" w:rsidRDefault="009963D7" w:rsidP="001E68C8">
      <w:pPr>
        <w:pStyle w:val="NormalHanging12a"/>
        <w:widowControl/>
      </w:pPr>
      <w:proofErr w:type="gramStart"/>
      <w:r w:rsidRPr="001504A7">
        <w:t>–</w:t>
      </w:r>
      <w:r w:rsidRPr="001504A7">
        <w:tab/>
        <w:t>tekintettel az Európai Unió Alapjogi Ügynökségének (FRA) „Improving access to remedy in the area of business and human rights at EU level” [Az üzleti vállalkozások emberi jogi felelőssége terén a jogorvoslathoz való hozzáférés uniós szintű javítása] című, 2017. április 10-i véleményére</w:t>
      </w:r>
      <w:r w:rsidRPr="001504A7">
        <w:rPr>
          <w:rStyle w:val="FootnoteReference"/>
        </w:rPr>
        <w:footnoteReference w:id="1"/>
      </w:r>
      <w:r w:rsidRPr="001504A7">
        <w:t>, valamint „Business and Human Rights – Access to Remedy” [Az üzleti vállalkozások emberi jogi felelőssége – jogorvoslathoz való hozzáférés] című, 2020. október 6-i jelentésére</w:t>
      </w:r>
      <w:r w:rsidRPr="001504A7">
        <w:rPr>
          <w:rStyle w:val="FootnoteReference"/>
        </w:rPr>
        <w:footnoteReference w:id="2"/>
      </w:r>
      <w:r w:rsidRPr="001504A7">
        <w:t>,</w:t>
      </w:r>
      <w:proofErr w:type="gramEnd"/>
      <w:r w:rsidRPr="001504A7">
        <w:t xml:space="preserve"> </w:t>
      </w:r>
    </w:p>
    <w:p w:rsidR="009963D7" w:rsidRPr="001504A7" w:rsidRDefault="009963D7" w:rsidP="001E68C8">
      <w:pPr>
        <w:pStyle w:val="NormalHanging12a"/>
        <w:widowControl/>
      </w:pPr>
      <w:r w:rsidRPr="001504A7">
        <w:t>–</w:t>
      </w:r>
      <w:r w:rsidRPr="001504A7">
        <w:tab/>
        <w:t>tekintettel az ENSZ Emberi Jogi Tanácsának 2023. évi ülésén képviselendő uniós prioritásokról szóló, 2023. február 20-i tanácsi következtetésekre,</w:t>
      </w:r>
    </w:p>
    <w:p w:rsidR="009963D7" w:rsidRPr="001504A7" w:rsidRDefault="009963D7" w:rsidP="001E68C8">
      <w:pPr>
        <w:pStyle w:val="NormalHanging12a"/>
        <w:widowControl/>
      </w:pPr>
      <w:r w:rsidRPr="001504A7">
        <w:t>–</w:t>
      </w:r>
      <w:r w:rsidRPr="001504A7">
        <w:tab/>
        <w:t>tekintettel a vállalatok harmadik országokban elkövetett súlyos emberi jogi visszaélésekkel kapcsolatos felelősségéről szóló, 2016. október 25-i állásfoglalására</w:t>
      </w:r>
      <w:r w:rsidRPr="001504A7">
        <w:rPr>
          <w:rStyle w:val="FootnoteReference"/>
        </w:rPr>
        <w:footnoteReference w:id="3"/>
      </w:r>
      <w:r w:rsidRPr="001504A7">
        <w:t xml:space="preserve">, </w:t>
      </w:r>
    </w:p>
    <w:p w:rsidR="009963D7" w:rsidRPr="001504A7" w:rsidRDefault="009963D7" w:rsidP="001E68C8">
      <w:pPr>
        <w:pStyle w:val="NormalHanging12a"/>
        <w:widowControl/>
      </w:pPr>
      <w:r w:rsidRPr="001504A7">
        <w:t>–</w:t>
      </w:r>
      <w:r w:rsidRPr="001504A7">
        <w:tab/>
        <w:t>tekintettel az Unió által a transznacionális vállalatokra és egyéb transznacionális jellegű üzleti vállalkozásokra az emberi jogokat illetően vonatkozó kötelező ENSZ-eszközhöz nyújtott hozzájárulásról szóló, 2018. október 4-i állásfoglalására</w:t>
      </w:r>
      <w:r w:rsidRPr="001504A7">
        <w:rPr>
          <w:rStyle w:val="FootnoteReference"/>
        </w:rPr>
        <w:footnoteReference w:id="4"/>
      </w:r>
      <w:r w:rsidRPr="001504A7">
        <w:t xml:space="preserve">, </w:t>
      </w:r>
    </w:p>
    <w:p w:rsidR="009963D7" w:rsidRPr="001504A7" w:rsidRDefault="009963D7" w:rsidP="001E68C8">
      <w:pPr>
        <w:pStyle w:val="NormalHanging12a"/>
        <w:widowControl/>
      </w:pPr>
      <w:r w:rsidRPr="001504A7">
        <w:t>–</w:t>
      </w:r>
      <w:r w:rsidRPr="001504A7">
        <w:tab/>
        <w:t>tekintettel „Az emberi jogok és a demokrácia világbeli helyzetéről és az Európai Unió ezzel kapcsolatos politikájáról – 2022. évi éves jelentés” című, 2023. január 18-i állásfoglalására</w:t>
      </w:r>
      <w:r w:rsidRPr="001504A7">
        <w:rPr>
          <w:rStyle w:val="FootnoteReference"/>
        </w:rPr>
        <w:footnoteReference w:id="5"/>
      </w:r>
      <w:r w:rsidRPr="001504A7">
        <w:t>, valamint a korábbi éves jelentésekről szóló</w:t>
      </w:r>
      <w:r w:rsidR="001E68C8" w:rsidRPr="001504A7">
        <w:t>,</w:t>
      </w:r>
      <w:r w:rsidRPr="001504A7">
        <w:t xml:space="preserve"> előző állásfoglalásaira,</w:t>
      </w:r>
    </w:p>
    <w:p w:rsidR="009963D7" w:rsidRPr="001504A7" w:rsidRDefault="009963D7" w:rsidP="001E68C8">
      <w:pPr>
        <w:pStyle w:val="NormalHanging12a"/>
        <w:widowControl/>
      </w:pPr>
      <w:r w:rsidRPr="001504A7">
        <w:t>–</w:t>
      </w:r>
      <w:r w:rsidRPr="001504A7">
        <w:tab/>
        <w:t>tekintettel eljárási szabályzata 54. cikkére,</w:t>
      </w:r>
    </w:p>
    <w:p w:rsidR="009963D7" w:rsidRPr="001504A7" w:rsidRDefault="009963D7" w:rsidP="001E68C8">
      <w:pPr>
        <w:pStyle w:val="NormalHanging12a"/>
        <w:widowControl/>
      </w:pPr>
      <w:r w:rsidRPr="001504A7">
        <w:t>–</w:t>
      </w:r>
      <w:r w:rsidRPr="001504A7">
        <w:tab/>
        <w:t>tekintettel a Fejlesztési Bizottság véleményére,</w:t>
      </w:r>
    </w:p>
    <w:p w:rsidR="009963D7" w:rsidRPr="001504A7" w:rsidRDefault="009963D7" w:rsidP="001E68C8">
      <w:pPr>
        <w:pStyle w:val="NormalHanging12a"/>
        <w:widowControl/>
      </w:pPr>
      <w:r w:rsidRPr="001504A7">
        <w:t>–</w:t>
      </w:r>
      <w:r w:rsidRPr="001504A7">
        <w:tab/>
        <w:t>tekintettel a Külügyi Bizottság jelentésére (A9-0421/2023),</w:t>
      </w:r>
    </w:p>
    <w:p w:rsidR="009963D7" w:rsidRPr="001504A7" w:rsidRDefault="009963D7" w:rsidP="001E68C8">
      <w:pPr>
        <w:pStyle w:val="NormalHanging12a"/>
        <w:widowControl/>
      </w:pPr>
      <w:r w:rsidRPr="001504A7">
        <w:t>A.</w:t>
      </w:r>
      <w:r w:rsidRPr="001504A7">
        <w:tab/>
      </w:r>
      <w:proofErr w:type="gramStart"/>
      <w:r w:rsidRPr="001504A7">
        <w:t>mivel</w:t>
      </w:r>
      <w:proofErr w:type="gramEnd"/>
      <w:r w:rsidRPr="001504A7">
        <w:t xml:space="preserve"> az Unió az EUSZ 2. cikke szerint az emberi méltóság tiszteletben tartása, a szabadság, a demokrácia, az egyenlőség, a szolidaritás, a jogállamiság, valamint az emberi jogok tiszteletben tartása értékein alapul; mivel nemzetközi szintű fellépéseit ezeknek az elveknek kell vezérelniük, és összhangban kell lenniük a fejlesztési szempontú szakpolitikai koherencia elvével, amelyet a Lisszaboni Szerződés 208. cikke rögzít;</w:t>
      </w:r>
    </w:p>
    <w:p w:rsidR="009963D7" w:rsidRPr="001504A7" w:rsidRDefault="009963D7" w:rsidP="001E68C8">
      <w:pPr>
        <w:pStyle w:val="NormalHanging12a"/>
        <w:widowControl/>
      </w:pPr>
      <w:r w:rsidRPr="001504A7">
        <w:t>B.</w:t>
      </w:r>
      <w:r w:rsidRPr="001504A7">
        <w:tab/>
        <w:t>mivel a 2030-ig tartó időszakra vonatkozó fenntartható fejlődési menetrend és a „senkit nem hagyunk hátra” elv végrehajtása azt jelenti, hogy a gazdasági fejlődés együtt jár a társadalmi igazságossággal, a jó kormányzással és az emberi jogok tiszteletben tartásával;</w:t>
      </w:r>
    </w:p>
    <w:p w:rsidR="009963D7" w:rsidRPr="001504A7" w:rsidRDefault="009963D7" w:rsidP="001E68C8">
      <w:pPr>
        <w:pStyle w:val="NormalHanging12a"/>
        <w:widowControl/>
      </w:pPr>
      <w:proofErr w:type="gramStart"/>
      <w:r w:rsidRPr="001504A7">
        <w:t>C.</w:t>
      </w:r>
      <w:r w:rsidRPr="001504A7">
        <w:tab/>
        <w:t xml:space="preserve">mivel az üzleti vállalkozások a gazdasági globalizáció, a pénzügyi szolgáltatások és a nemzetközi kereskedelem fő szereplői, és kötelességük eleget tenni valamennyi </w:t>
      </w:r>
      <w:r w:rsidRPr="001504A7">
        <w:lastRenderedPageBreak/>
        <w:t xml:space="preserve">hatályos és alkalmazandó jogszabálynak és nemzetközi szerződésnek, valamint tiszteletben kell tartaniuk az emberi jogokat; mivel az üzleti vállalkozások kedvezőtlen hatásokat gyakorolhatnak az emberi jogokra, ideértve a </w:t>
      </w:r>
      <w:r w:rsidRPr="001504A7">
        <w:rPr>
          <w:rStyle w:val="doceo-font-family-base"/>
        </w:rPr>
        <w:t>modern rabszolgaságot, az emberkereskedelmet, a kényszermunkát, a gyermekmunkát és a munkaerő-kizsákmányolás más formáit, a kiszorító hatást, az éhbéreket és a szakszervezet-ellenes jogsértéseket</w:t>
      </w:r>
      <w:r w:rsidRPr="001504A7">
        <w:t>, valamint a környezetre</w:t>
      </w:r>
      <w:proofErr w:type="gramEnd"/>
      <w:r w:rsidRPr="001504A7">
        <w:t xml:space="preserve"> </w:t>
      </w:r>
      <w:proofErr w:type="gramStart"/>
      <w:r w:rsidRPr="001504A7">
        <w:t>gyakorolt</w:t>
      </w:r>
      <w:proofErr w:type="gramEnd"/>
      <w:r w:rsidRPr="001504A7">
        <w:t xml:space="preserve"> káros hatásokat, többek között a szennyezést, az éghajlatváltozást, a környezetkárosodást és a biológiai sokféleség elvesztését, illetve hozzájárulhatnak vagy közvetlenül kapcsolódhatnak az ilyen hatásokhoz;</w:t>
      </w:r>
    </w:p>
    <w:p w:rsidR="009963D7" w:rsidRPr="001504A7" w:rsidRDefault="009963D7" w:rsidP="001E68C8">
      <w:pPr>
        <w:pStyle w:val="NormalHanging12a"/>
        <w:widowControl/>
      </w:pPr>
      <w:r w:rsidRPr="001504A7">
        <w:t>D.</w:t>
      </w:r>
      <w:r w:rsidRPr="001504A7">
        <w:tab/>
        <w:t>mivel a vállalatok a munkahelyteremtés és a gazdasági fejlődés révén hozzájárulhatnak a fenntartható fejlődéshez, és ezért fontos szerepet játszhatnak az emberi jogok és a környezetvédelmi normák előmozdításában, valamint az emberi jogokra és a környezetre gyakorolt káros hatások megelőzésében;</w:t>
      </w:r>
    </w:p>
    <w:p w:rsidR="009963D7" w:rsidRPr="001504A7" w:rsidRDefault="009963D7" w:rsidP="001E68C8">
      <w:pPr>
        <w:pStyle w:val="NormalHanging12a"/>
        <w:widowControl/>
        <w:rPr>
          <w:rStyle w:val="doceo-font-family-base"/>
        </w:rPr>
      </w:pPr>
      <w:r w:rsidRPr="001504A7">
        <w:t>E.</w:t>
      </w:r>
      <w:r w:rsidRPr="001504A7">
        <w:tab/>
      </w:r>
      <w:proofErr w:type="gramStart"/>
      <w:r w:rsidRPr="001504A7">
        <w:rPr>
          <w:rStyle w:val="doceo-font-family-base"/>
        </w:rPr>
        <w:t>mivel</w:t>
      </w:r>
      <w:proofErr w:type="gramEnd"/>
      <w:r w:rsidRPr="001504A7">
        <w:rPr>
          <w:rStyle w:val="doceo-font-family-base"/>
        </w:rPr>
        <w:t xml:space="preserve"> a vállalkozások és a befektetők jogaihoz az emberi jogok tiszteletben tartására, valamint a munkaügyi és környezetvédelmi jogszabályoknak való megfelelésre vonatkozó, kötelező érvényű és kikényszeríthető kötelezettségeknek kell társulniuk;</w:t>
      </w:r>
    </w:p>
    <w:p w:rsidR="009963D7" w:rsidRPr="001504A7" w:rsidRDefault="009963D7" w:rsidP="001E68C8">
      <w:pPr>
        <w:pStyle w:val="NormalHanging12a"/>
        <w:widowControl/>
        <w:rPr>
          <w:rStyle w:val="doceo-font-family-base"/>
          <w:szCs w:val="24"/>
        </w:rPr>
      </w:pPr>
      <w:r w:rsidRPr="001504A7">
        <w:rPr>
          <w:rStyle w:val="doceo-font-family-base"/>
        </w:rPr>
        <w:t>F.</w:t>
      </w:r>
      <w:r w:rsidRPr="001504A7">
        <w:rPr>
          <w:rStyle w:val="doceo-font-family-base"/>
        </w:rPr>
        <w:tab/>
      </w:r>
      <w:proofErr w:type="gramStart"/>
      <w:r w:rsidRPr="001504A7">
        <w:rPr>
          <w:rStyle w:val="doceo-font-family-base"/>
        </w:rPr>
        <w:t>mivel a vállalati visszaélések áldozatai gyakran többszörös és egymást átfedő akadályokkal szembesülnek a jogorvoslathoz való hozzáférés terén, ideértve a bírósági jogorvoslatokat, valamint annak garantálását is, hogy a visszaélések nem ismétlődnek meg; mivel ezek az akadályok a veszélyeztetett vagy marginalizált személyek vagy csoportok esetében még súlyosabbak; mivel az egyes üzleti vállalkozások által elkövetett emberi jogi jogsértések büntetlensége a szilárd és átfogó szabályozási keret és a globális és regionális szintű összehangolás hiányában nagyrészt megoldatlan marad;</w:t>
      </w:r>
      <w:proofErr w:type="gramEnd"/>
    </w:p>
    <w:p w:rsidR="009963D7" w:rsidRPr="001504A7" w:rsidRDefault="009963D7" w:rsidP="001E68C8">
      <w:pPr>
        <w:pStyle w:val="NormalHanging12a"/>
        <w:widowControl/>
        <w:rPr>
          <w:rStyle w:val="doceo-font-family-base"/>
        </w:rPr>
      </w:pPr>
      <w:r w:rsidRPr="001504A7">
        <w:t>G.</w:t>
      </w:r>
      <w:r w:rsidRPr="001504A7">
        <w:tab/>
        <w:t xml:space="preserve">mivel a Nemzetközi Szakszervezeti Szövetség </w:t>
      </w:r>
      <w:proofErr w:type="gramStart"/>
      <w:r w:rsidRPr="001504A7">
        <w:t>globális</w:t>
      </w:r>
      <w:proofErr w:type="gramEnd"/>
      <w:r w:rsidRPr="001504A7">
        <w:t xml:space="preserve"> jogi mutatója szerint a vállalatok világszerte egyre gyakrabban élnek vissza a munkavállalói jogokkal, egész pontosan 113 ország fosztja meg a munkavállalókat a szakszervezet létrehozásához vagy a szakszervezethez való csatlakozáshoz való jogtól, szemben a 2021. évi 106 országgal; mivel az országok 87%-a megsértette a sztrájkhoz való jogot, az országok négyötöde pedig blokkolta a kollektív tárgyalásokat;</w:t>
      </w:r>
    </w:p>
    <w:p w:rsidR="009963D7" w:rsidRPr="001504A7" w:rsidRDefault="009963D7" w:rsidP="001E68C8">
      <w:pPr>
        <w:pStyle w:val="NormalHanging12a"/>
        <w:widowControl/>
        <w:rPr>
          <w:rStyle w:val="doceo-font-family-base"/>
        </w:rPr>
      </w:pPr>
      <w:r w:rsidRPr="001504A7">
        <w:rPr>
          <w:rStyle w:val="doceo-font-family-base"/>
        </w:rPr>
        <w:t>H.</w:t>
      </w:r>
      <w:r w:rsidRPr="001504A7">
        <w:rPr>
          <w:rStyle w:val="doceo-font-family-base"/>
        </w:rPr>
        <w:tab/>
      </w:r>
      <w:proofErr w:type="gramStart"/>
      <w:r w:rsidRPr="001504A7">
        <w:rPr>
          <w:rStyle w:val="doceo-font-family-base"/>
        </w:rPr>
        <w:t>mivel</w:t>
      </w:r>
      <w:proofErr w:type="gramEnd"/>
      <w:r w:rsidRPr="001504A7">
        <w:rPr>
          <w:rStyle w:val="doceo-font-family-base"/>
        </w:rPr>
        <w:t xml:space="preserve"> az ENSZ Emberi Jogi Tanácsa 2014. június 26-án határozatot fogadott el, amellyel létrehozott egy nyitott kormányközi munkacsoportot azzal a céllal, hogy az kidolgozzon egy olyan, nemzetközi szinten jogilag kötelező erejű eszközt, amely a nemzetközi emberi jogi jogszabályok területén a transznacionális vállalatok és egyéb üzleti vállalkozások tevékenységeit szabályozza;</w:t>
      </w:r>
    </w:p>
    <w:p w:rsidR="009963D7" w:rsidRPr="001504A7" w:rsidRDefault="009963D7" w:rsidP="001E68C8">
      <w:pPr>
        <w:pStyle w:val="NormalHanging12a"/>
        <w:widowControl/>
        <w:rPr>
          <w:rStyle w:val="doceo-font-family-base"/>
        </w:rPr>
      </w:pPr>
      <w:r w:rsidRPr="001504A7">
        <w:t>I.</w:t>
      </w:r>
      <w:r w:rsidRPr="001504A7">
        <w:tab/>
        <w:t xml:space="preserve">mivel a nyitott kormányközi munkacsoport, amelynek elnöki tisztét megalakulása óta Ecuador tölti be, eddig kilenc ülést tartott, és számos regionális és egyéb </w:t>
      </w:r>
      <w:proofErr w:type="gramStart"/>
      <w:r w:rsidRPr="001504A7">
        <w:t>konzultációt</w:t>
      </w:r>
      <w:proofErr w:type="gramEnd"/>
      <w:r w:rsidRPr="001504A7">
        <w:t xml:space="preserve"> folytatott az érdekelt felekkel, többek között a civil társadalom és a magánszektor képviselőivel; mivel 2023 júliusában az elnök a nyitott kormányközi munkacsoport 2023. október 23–27-re tervezett kilencedik ülése előtt körbeküldte az eszköz aktualizált tervezetét;</w:t>
      </w:r>
    </w:p>
    <w:p w:rsidR="009963D7" w:rsidRPr="001504A7" w:rsidRDefault="009963D7" w:rsidP="001E68C8">
      <w:pPr>
        <w:pStyle w:val="NormalHanging12a"/>
        <w:widowControl/>
        <w:rPr>
          <w:rStyle w:val="doceo-font-family-base"/>
        </w:rPr>
      </w:pPr>
      <w:r w:rsidRPr="001504A7">
        <w:t>J.</w:t>
      </w:r>
      <w:r w:rsidRPr="001504A7">
        <w:tab/>
        <w:t xml:space="preserve">mivel az EU egyéb jogszabályok mellett a vállalati átvilágításra vonatkozó ambiciózus jogszabályokon dolgozik, amelyek tárgyalási megbízatásának alapjául szolgálnának; mivel tárgyalási megbízatás hiányában az EU képviselője csak megfigyelőként vett részt nyitott kormányközi munkacsoport ülésein, és csak általános nyilatkozatokat tett; </w:t>
      </w:r>
      <w:r w:rsidRPr="001504A7">
        <w:lastRenderedPageBreak/>
        <w:t xml:space="preserve">mivel </w:t>
      </w:r>
      <w:proofErr w:type="gramStart"/>
      <w:r w:rsidRPr="001504A7">
        <w:t>ezenkívül</w:t>
      </w:r>
      <w:proofErr w:type="gramEnd"/>
      <w:r w:rsidRPr="001504A7">
        <w:t xml:space="preserve"> az évek során más, Unión kívüli nagy gazdaságok ambivalens módon vettek részt a vitákban;</w:t>
      </w:r>
    </w:p>
    <w:p w:rsidR="009963D7" w:rsidRPr="001504A7" w:rsidRDefault="009963D7" w:rsidP="001E68C8">
      <w:pPr>
        <w:pStyle w:val="NormalHanging12a"/>
        <w:widowControl/>
        <w:rPr>
          <w:rStyle w:val="doceo-font-family-base"/>
        </w:rPr>
      </w:pPr>
      <w:r w:rsidRPr="001504A7">
        <w:rPr>
          <w:rStyle w:val="doceo-font-family-base"/>
        </w:rPr>
        <w:t>K.</w:t>
      </w:r>
      <w:r w:rsidRPr="001504A7">
        <w:rPr>
          <w:rStyle w:val="doceo-font-family-base"/>
        </w:rPr>
        <w:tab/>
      </w:r>
      <w:proofErr w:type="gramStart"/>
      <w:r w:rsidRPr="001504A7">
        <w:rPr>
          <w:rStyle w:val="doceo-font-family-base"/>
        </w:rPr>
        <w:t>mivel ezt követően az uniós tagállamok álláspontja fokozatosan megváltozott, és több tagállam is aktívan részt vett a nyitott kormányközi munkacsoport legutóbbi ülésein; mivel Franciaország és Portugália csatlakozott „az elnök barátai” csoporthoz, amely a regionális tömbök konszenzusos javaslatainak kidolgozásában segíti az elnököt; mivel a Tanács az emberi jogi fórumokon 2023-ban meghatározott prioritásai között kiemelte, hogy elkötelezett az iránt, hogy „aktívan részt vegyen” a jogilag kötelező erejű eszközről szóló ENSZ-megbeszélésekben, és kifejezte, hogy kész együttműködni a nyitott kormányközi</w:t>
      </w:r>
      <w:proofErr w:type="gramEnd"/>
      <w:r w:rsidRPr="001504A7">
        <w:rPr>
          <w:rStyle w:val="doceo-font-family-base"/>
        </w:rPr>
        <w:t xml:space="preserve"> munkacsoport elnökével és „az elnök barátai” csoporttal, hogy „feltérképezze a lehetőségeket egy olyan, </w:t>
      </w:r>
      <w:proofErr w:type="gramStart"/>
      <w:r w:rsidRPr="001504A7">
        <w:rPr>
          <w:rStyle w:val="doceo-font-family-base"/>
        </w:rPr>
        <w:t>konszenzuson</w:t>
      </w:r>
      <w:proofErr w:type="gramEnd"/>
      <w:r w:rsidRPr="001504A7">
        <w:rPr>
          <w:rStyle w:val="doceo-font-family-base"/>
        </w:rPr>
        <w:t xml:space="preserve"> alapuló eszközt illetően, amely ténylegesen fokozhatja az áldozatok védelmét, és globális szinten egyenlő versenyfeltételeket teremthet”;</w:t>
      </w:r>
    </w:p>
    <w:p w:rsidR="009963D7" w:rsidRPr="001504A7" w:rsidRDefault="009963D7" w:rsidP="001E68C8">
      <w:pPr>
        <w:pStyle w:val="NormalHanging12a"/>
        <w:widowControl/>
        <w:rPr>
          <w:rStyle w:val="doceo-font-family-base"/>
        </w:rPr>
      </w:pPr>
      <w:r w:rsidRPr="001504A7">
        <w:t>L.</w:t>
      </w:r>
      <w:r w:rsidRPr="001504A7">
        <w:tab/>
        <w:t xml:space="preserve">mivel a Parlament </w:t>
      </w:r>
      <w:r w:rsidRPr="001504A7">
        <w:rPr>
          <w:rStyle w:val="doceo-font-family-base"/>
        </w:rPr>
        <w:t>ismételten támogatását fejezte ki</w:t>
      </w:r>
      <w:r w:rsidRPr="001504A7">
        <w:t xml:space="preserve"> a jogilag kötelező erejű eszközről folytatott ENSZ-megbeszélésekkel kapcsolatban, többek között számos állásfoglalást fogadott el, amelyekben arra kérte az Uniót és a tagállamokat, hogy </w:t>
      </w:r>
      <w:proofErr w:type="gramStart"/>
      <w:r w:rsidRPr="001504A7">
        <w:t>konstruktívan</w:t>
      </w:r>
      <w:proofErr w:type="gramEnd"/>
      <w:r w:rsidRPr="001504A7">
        <w:t xml:space="preserve"> vegyenek részt a tárgyalásokon;</w:t>
      </w:r>
    </w:p>
    <w:p w:rsidR="009963D7" w:rsidRPr="001504A7" w:rsidRDefault="009963D7" w:rsidP="001E68C8">
      <w:pPr>
        <w:pStyle w:val="NormalHanging12a"/>
        <w:widowControl/>
        <w:rPr>
          <w:rStyle w:val="doceo-font-family-base"/>
        </w:rPr>
      </w:pPr>
      <w:proofErr w:type="gramStart"/>
      <w:r w:rsidRPr="001504A7">
        <w:t>M.</w:t>
      </w:r>
      <w:r w:rsidRPr="001504A7">
        <w:tab/>
        <w:t xml:space="preserve">mivel az elmúlt években az EU </w:t>
      </w:r>
      <w:r w:rsidRPr="001504A7">
        <w:rPr>
          <w:rStyle w:val="doceo-font-family-base"/>
        </w:rPr>
        <w:t xml:space="preserve">nagy ambícióról tett tanúbizonyságot az üzleti vállalkozások emberi jogi felelőssége terén, és </w:t>
      </w:r>
      <w:r w:rsidRPr="001504A7">
        <w:t xml:space="preserve"> számos, üzleti tevékenységek szabályozására irányuló jogalkotási kezdeményezést indított el az emberi jogokkal, valamint környezetvédelmi és éghajlattal kapcsolatos kötelezettségek kapcsán, ideértve a fenntarthatósággal kapcsolatos vállalati átvilágításról szóló uniós irányelvet, a kényszermunkával előállított termékek uniós piacon belüli tilalmáról szóló rendeletre irányuló javaslatot, az erdőirtásmentes termékekről szóló rendeletet, a konfliktusövezetből származó ásványokró</w:t>
      </w:r>
      <w:proofErr w:type="gramEnd"/>
      <w:r w:rsidRPr="001504A7">
        <w:t xml:space="preserve">l </w:t>
      </w:r>
      <w:proofErr w:type="gramStart"/>
      <w:r w:rsidRPr="001504A7">
        <w:t>szóló</w:t>
      </w:r>
      <w:proofErr w:type="gramEnd"/>
      <w:r w:rsidRPr="001504A7">
        <w:t xml:space="preserve"> rendeletet vagy az elemekről, illetve akkumulátorokról szóló rendeletet;</w:t>
      </w:r>
    </w:p>
    <w:p w:rsidR="009963D7" w:rsidRPr="001504A7" w:rsidRDefault="009963D7" w:rsidP="001E68C8">
      <w:pPr>
        <w:pStyle w:val="NormalHanging12a"/>
        <w:widowControl/>
      </w:pPr>
      <w:r w:rsidRPr="001504A7">
        <w:t>N.</w:t>
      </w:r>
      <w:r w:rsidRPr="001504A7">
        <w:tab/>
      </w:r>
      <w:proofErr w:type="gramStart"/>
      <w:r w:rsidRPr="001504A7">
        <w:t>mivel</w:t>
      </w:r>
      <w:proofErr w:type="gramEnd"/>
      <w:r w:rsidRPr="001504A7">
        <w:t xml:space="preserve"> számos uniós tagállam, </w:t>
      </w:r>
      <w:r w:rsidRPr="001504A7">
        <w:rPr>
          <w:rStyle w:val="doceo-font-family-base"/>
        </w:rPr>
        <w:t>például Franciaország, Németország és Hollandia</w:t>
      </w:r>
      <w:r w:rsidRPr="001504A7">
        <w:t xml:space="preserve"> a közelmúltban kötelező átvilágítási jogszabályokat fogadott el vagy javasolt, és számos más tagállam is fontolgatja, hogy követi a példájukat; </w:t>
      </w:r>
      <w:r w:rsidRPr="001504A7">
        <w:rPr>
          <w:rStyle w:val="doceo-font-family-base"/>
        </w:rPr>
        <w:t>mivel fontos biztosítani a tagállami és uniós szintű átvilágítási jogszabályok és a kötelező erejű ENSZ eszköz közötti összhangot;</w:t>
      </w:r>
    </w:p>
    <w:p w:rsidR="009963D7" w:rsidRPr="001504A7" w:rsidRDefault="009963D7" w:rsidP="001E68C8">
      <w:pPr>
        <w:pStyle w:val="NormalHanging12a"/>
        <w:widowControl/>
        <w:rPr>
          <w:szCs w:val="24"/>
        </w:rPr>
      </w:pPr>
      <w:r w:rsidRPr="001504A7">
        <w:t>O.</w:t>
      </w:r>
      <w:r w:rsidRPr="001504A7">
        <w:tab/>
        <w:t>mivel nem uniós országokban, például Ausztráliában, Brazíliában, Kanadában, Ghánában, Japánban, Mexikóban, Új-Zélandon, Norvégiában, Dél-Afrikában, Dél-Koreában, Svájcban és az USA-ban szabályozási kezdeményezéseket – többek között jogszabályokat – fogadtak el, illetve tárgyalnak az üzleti vállalkozások emberi jogi felelősségével kapcsolatban; mivel számos más ország dolgozott ki az üzleti vállalkozások emberi jogi felelősségére vonatkozó nemzeti cselekvési tervet;</w:t>
      </w:r>
    </w:p>
    <w:p w:rsidR="009963D7" w:rsidRPr="001504A7" w:rsidRDefault="009963D7" w:rsidP="001E68C8">
      <w:pPr>
        <w:pStyle w:val="NormalHanging12a"/>
        <w:widowControl/>
        <w:rPr>
          <w:szCs w:val="24"/>
        </w:rPr>
      </w:pPr>
      <w:r w:rsidRPr="001504A7">
        <w:t>P.</w:t>
      </w:r>
      <w:r w:rsidRPr="001504A7">
        <w:tab/>
        <w:t>mivel a jogilag kötelező erejű eszköz tartalmaz egy regionális integrációs szervezetekről szóló záradékot az EU és a tagállamai szerepeinek figyelembevétele érdekében;</w:t>
      </w:r>
    </w:p>
    <w:p w:rsidR="009963D7" w:rsidRPr="001504A7" w:rsidRDefault="009963D7" w:rsidP="001E68C8">
      <w:pPr>
        <w:pStyle w:val="NormalHanging12a"/>
        <w:widowControl/>
        <w:rPr>
          <w:rStyle w:val="doceo-font-family-base"/>
        </w:rPr>
      </w:pPr>
      <w:r w:rsidRPr="001504A7">
        <w:t>Q.</w:t>
      </w:r>
      <w:r w:rsidRPr="001504A7">
        <w:tab/>
      </w:r>
      <w:proofErr w:type="gramStart"/>
      <w:r w:rsidRPr="001504A7">
        <w:t>mivel</w:t>
      </w:r>
      <w:proofErr w:type="gramEnd"/>
      <w:r w:rsidRPr="001504A7">
        <w:t xml:space="preserve"> a jogilag kötelező erejű eszközről szóló ENSZ-szintű megbeszélésekkel kapcsolatban világszerte jelentős és növekvő érdeklődés, mozgósítás és várakozás tapasztalható az érintett közösségek, az őslakos népek, a szakszervezetek, a civil társadalom tagjai, a tudósok és a szakértők körében;</w:t>
      </w:r>
    </w:p>
    <w:p w:rsidR="009963D7" w:rsidRPr="001504A7" w:rsidRDefault="009963D7" w:rsidP="001504A7">
      <w:pPr>
        <w:pStyle w:val="NormalHanging12a"/>
        <w:widowControl/>
        <w:ind w:left="0" w:firstLine="0"/>
        <w:rPr>
          <w:rStyle w:val="doceo-font-family-base"/>
          <w:b/>
          <w:i/>
        </w:rPr>
      </w:pPr>
      <w:r w:rsidRPr="001504A7">
        <w:rPr>
          <w:rStyle w:val="doceo-font-family-base"/>
          <w:b/>
          <w:i/>
        </w:rPr>
        <w:lastRenderedPageBreak/>
        <w:t>Általános megjegyzések és az üzleti vállalkozások emberi jogi felelősségére vonatkozó nemzetközi keretrendszer</w:t>
      </w:r>
    </w:p>
    <w:p w:rsidR="009963D7" w:rsidRPr="001504A7" w:rsidRDefault="009963D7" w:rsidP="001E68C8">
      <w:pPr>
        <w:pStyle w:val="NormalHanging12a"/>
        <w:widowControl/>
        <w:rPr>
          <w:rStyle w:val="doceo-font-family-base"/>
        </w:rPr>
      </w:pPr>
      <w:r w:rsidRPr="001504A7">
        <w:t>1.</w:t>
      </w:r>
      <w:r w:rsidRPr="001504A7">
        <w:tab/>
        <w:t xml:space="preserve">hangsúlyozza, hogy a globalizáció jelenlegi mértékére, valamint az üzleti tevékenységek és az értékláncok nemzetközivé válására tekintettel az emberi jogok érvényesülésének általános szintje világszerte többek között a vállalatok magatartásától függ; ezzel összefüggésben hangsúlyozza, mennyire fontos, hogy az üzleti vállalkozások emberi jogi kötelezettségeik teljesítése érdekében a jó kormányzásra, valamint az </w:t>
      </w:r>
      <w:proofErr w:type="gramStart"/>
      <w:r w:rsidRPr="001504A7">
        <w:t>átfogó</w:t>
      </w:r>
      <w:proofErr w:type="gramEnd"/>
      <w:r w:rsidRPr="001504A7">
        <w:t xml:space="preserve"> és jól működő jogrendszerre és keretrendszerre tudjanak támaszkodni;</w:t>
      </w:r>
    </w:p>
    <w:p w:rsidR="009963D7" w:rsidRPr="001504A7" w:rsidRDefault="009963D7" w:rsidP="001E68C8">
      <w:pPr>
        <w:pStyle w:val="NormalHanging12a"/>
        <w:widowControl/>
        <w:rPr>
          <w:rStyle w:val="doceo-font-family-base"/>
        </w:rPr>
      </w:pPr>
      <w:proofErr w:type="gramStart"/>
      <w:r w:rsidRPr="001504A7">
        <w:t>2.</w:t>
      </w:r>
      <w:r w:rsidRPr="001504A7">
        <w:tab/>
        <w:t>határozottan támogatja, hogy az üzleti vállalkozások emberi jogi felelősségére vonatkozó ENSZ-irányelvek végrehajtásának kiegészítése és megerősítése érdekében az Unión belül és kívül is maradéktalanul végrehajtsák a felelős üzleti magatartásra vonatkozó nemzetközi normákat; hangsúlyozza az ENSZ-irányelvek és az OECD-iránymutatások fontosságát és azok széles körű támogatottságát; emlékeztet arra, hogy jelenleg az üzleti vállalkozások emberi jogi felelősségére vonatkozó ENSZ-irányelvek alkotják az egyetlen olyan globális keretrendszert, amely részletesen foglalkozik a vállalati tevékenységhez</w:t>
      </w:r>
      <w:proofErr w:type="gramEnd"/>
      <w:r w:rsidRPr="001504A7">
        <w:t xml:space="preserve"> </w:t>
      </w:r>
      <w:proofErr w:type="gramStart"/>
      <w:r w:rsidRPr="001504A7">
        <w:t>kapcsolódó</w:t>
      </w:r>
      <w:proofErr w:type="gramEnd"/>
      <w:r w:rsidRPr="001504A7">
        <w:t>, emberi jogokat érintő káros hatások megelőzésére és kezelésére irányuló vállalati felelősségvállalással; hangsúlyozza, hogy a jogilag kötelező erejű eszközzel kapcsolatban végzett munka során minden esetben biztosítani kell az e normákhoz való igazodást;</w:t>
      </w:r>
    </w:p>
    <w:p w:rsidR="009963D7" w:rsidRPr="001504A7" w:rsidRDefault="009963D7" w:rsidP="001E68C8">
      <w:pPr>
        <w:pStyle w:val="NormalHanging12a"/>
        <w:widowControl/>
        <w:rPr>
          <w:rStyle w:val="doceo-font-family-base"/>
        </w:rPr>
      </w:pPr>
      <w:proofErr w:type="gramStart"/>
      <w:r w:rsidRPr="001504A7">
        <w:t>3.</w:t>
      </w:r>
      <w:r w:rsidRPr="001504A7">
        <w:tab/>
        <w:t>hangsúlyozza, hogy mivel a vállalati társadalmi felelősségvállalás kizárólag önkéntes alapon valósul meg, és ennélfogva nem testesül meg végrehajtható eszközökben, ez a piaci torzulások és a tisztességtelen verseny kialakulásának kockázatát rejti magában azon vállalkozások számára, amelyek úgy döntenek, hogy eleget tesznek a nemzetközi normáknak, vagy amelyekre nemzeti vagy regionális kötelezettségek vonatkoznak; elismeri, hogy bár történt némi előrelépés, továbbra is előfordulnak emberi jogi jogsértések; ezért örvendetesnek tartja az egyenlő versenyfeltételek megteremtésére irányuló erőfeszítéseket</w:t>
      </w:r>
      <w:proofErr w:type="gramEnd"/>
      <w:r w:rsidRPr="001504A7">
        <w:t xml:space="preserve"> </w:t>
      </w:r>
      <w:proofErr w:type="gramStart"/>
      <w:r w:rsidRPr="001504A7">
        <w:t>és</w:t>
      </w:r>
      <w:proofErr w:type="gramEnd"/>
      <w:r w:rsidRPr="001504A7">
        <w:t xml:space="preserve"> a felelős üzleti magatartás iránti, világszerte támogatott elkötelezettségre való törekvést; továbbá örvendetesnek tartja, hogy a normatív fejlődést jelenleg a nem kötelező erejű kezdeményezésektől a kötelező erejű normák felé való elmozdulás jellemzi;</w:t>
      </w:r>
    </w:p>
    <w:p w:rsidR="009963D7" w:rsidRPr="001504A7" w:rsidRDefault="009963D7" w:rsidP="001E68C8">
      <w:pPr>
        <w:pStyle w:val="NormalHanging12a"/>
        <w:widowControl/>
      </w:pPr>
      <w:r w:rsidRPr="001504A7">
        <w:t>4.</w:t>
      </w:r>
      <w:r w:rsidRPr="001504A7">
        <w:tab/>
        <w:t>hangsúlyozza egyes üzleti vállalkozások, köztük befektetők által az emberi jogok és a környezet rovására kihasznált joghézagok és szabályozási kiskapuk felszámolásának fontosságát;</w:t>
      </w:r>
    </w:p>
    <w:p w:rsidR="009963D7" w:rsidRPr="001504A7" w:rsidRDefault="009963D7" w:rsidP="001E68C8">
      <w:pPr>
        <w:pStyle w:val="NormalHanging12a"/>
        <w:widowControl/>
        <w:rPr>
          <w:szCs w:val="24"/>
        </w:rPr>
      </w:pPr>
      <w:proofErr w:type="gramStart"/>
      <w:r w:rsidRPr="001504A7">
        <w:t>5.</w:t>
      </w:r>
      <w:r w:rsidRPr="001504A7">
        <w:tab/>
        <w:t>aggodalommal állapítja meg, hogy több ország jogrendszerében az áldozatok igazságszolgáltatáshoz való joga tekintetében továbbra is számos eljárási, anyagi jogi és gyakorlati akadály áll fenn, ideértve az illetékes bíróság meghatározásával kapcsolatos nehézségeket, a joghatósági normákkal kapcsolatos akadályokat, a jogszabályban előírt rövid elévülési időket, a túlzott bizonyítási terheket, az összetett vállalati struktúra miatti korlátozott vagy nem egyértelmű felelősséget, a jogi képviselethez és tájékoztatáshoz való hozzáférést, a külföldi képviselet elrettentően magas költségeit, valamint</w:t>
      </w:r>
      <w:proofErr w:type="gramEnd"/>
      <w:r w:rsidRPr="001504A7">
        <w:t xml:space="preserve"> a felperesek és alperesek közötti egyéb egyenlőtlenségeket; aggodalommal veszi tudomásul továbbá azokat az eseteket, amikor az áldozatok az igazság keresése során az érintett vállalkozások részéről megfélemlítésnek vagy erőszaknak vannak kitéve; hangsúlyozza, hogy a kiszolgáltatott vagy marginalizált személyek vagy csoportok – akik az érdekelt felek </w:t>
      </w:r>
      <w:proofErr w:type="gramStart"/>
      <w:r w:rsidRPr="001504A7">
        <w:t>bevonásával</w:t>
      </w:r>
      <w:proofErr w:type="gramEnd"/>
      <w:r w:rsidRPr="001504A7">
        <w:t xml:space="preserve"> kapcsolatos tevékenységekkel </w:t>
      </w:r>
      <w:r w:rsidRPr="001504A7">
        <w:lastRenderedPageBreak/>
        <w:t>összefüggésben további figyelmet igényelnek – fokozott akadályokkal szembesülnek azzal kapcsolatban, hogy a kompenzációs kifizetésekből vagy a kárpótlás egyéb formáiból méltányosan részesüljenek;</w:t>
      </w:r>
    </w:p>
    <w:p w:rsidR="009963D7" w:rsidRPr="001504A7" w:rsidRDefault="009963D7" w:rsidP="001E68C8">
      <w:pPr>
        <w:pStyle w:val="NormalHanging12a"/>
        <w:widowControl/>
        <w:rPr>
          <w:rStyle w:val="doceo-font-family-base"/>
        </w:rPr>
      </w:pPr>
      <w:r w:rsidRPr="001504A7">
        <w:t>6.</w:t>
      </w:r>
      <w:r w:rsidRPr="001504A7">
        <w:tab/>
        <w:t>hangsúlyozza annak fontosságát, hogy az anyavállalatokon alapuló, területen kívüli szabályozás és a transznacionális vállalatok emberi jogi jogsértéseinek áldozatai számára az igazságszolgáltatáshoz való jog a transznacionális vállalatok székhelye szerinti államban is biztosított legyen; kiemeli különösen, hogy egyértelmű kötelezettségeket kell meghatározni a vállalkozások számára a gyermekmunka és a kényszermunka ellátási láncaikban és műveleteikben való felszámolásával kapcsolatban;</w:t>
      </w:r>
    </w:p>
    <w:p w:rsidR="009963D7" w:rsidRPr="001504A7" w:rsidRDefault="009963D7" w:rsidP="001E68C8">
      <w:pPr>
        <w:pStyle w:val="NormalHanging12a"/>
        <w:widowControl/>
        <w:rPr>
          <w:rStyle w:val="doceo-font-family-base"/>
        </w:rPr>
      </w:pPr>
      <w:r w:rsidRPr="001504A7">
        <w:t>7.</w:t>
      </w:r>
      <w:r w:rsidRPr="001504A7">
        <w:tab/>
        <w:t xml:space="preserve">megismétli, hogy határozottan támogatja az eszköz kidolgozásával kapcsolatban az ENSZ-en belül, a nyitott kormányközi munkacsoport keretében végzett munkát; elismerését fejezi ki az egymást követő ecuadori elnökök munkájáért, akik irányították ezt az összetett törekvést, és üdvözli „az elnök barátai” </w:t>
      </w:r>
      <w:proofErr w:type="gramStart"/>
      <w:r w:rsidRPr="001504A7">
        <w:t>csoport támogató</w:t>
      </w:r>
      <w:proofErr w:type="gramEnd"/>
      <w:r w:rsidRPr="001504A7">
        <w:t xml:space="preserve"> szerepét;</w:t>
      </w:r>
    </w:p>
    <w:p w:rsidR="009963D7" w:rsidRPr="001504A7" w:rsidRDefault="009963D7" w:rsidP="001E68C8">
      <w:pPr>
        <w:pStyle w:val="NormalHanging12a"/>
        <w:widowControl/>
        <w:rPr>
          <w:rStyle w:val="doceo-font-family-base"/>
        </w:rPr>
      </w:pPr>
      <w:proofErr w:type="gramStart"/>
      <w:r w:rsidRPr="001504A7">
        <w:rPr>
          <w:rStyle w:val="doceo-font-family-base"/>
        </w:rPr>
        <w:t>8.</w:t>
      </w:r>
      <w:r w:rsidRPr="001504A7">
        <w:rPr>
          <w:rStyle w:val="doceo-font-family-base"/>
        </w:rPr>
        <w:tab/>
        <w:t xml:space="preserve">annak biztosítására kéri a nyitott kormányközi munkacsoport elnökét és az ENSZ tagállamait, hogy a tárgyalásokat átlátható módon, az összes érdekelt fél – többek között a civil társadalom, a szakszervezetek </w:t>
      </w:r>
      <w:r w:rsidRPr="001504A7">
        <w:t xml:space="preserve"> és a munkavállalói képviselők,</w:t>
      </w:r>
      <w:r w:rsidRPr="001504A7">
        <w:rPr>
          <w:rStyle w:val="doceo-font-family-base"/>
        </w:rPr>
        <w:t xml:space="preserve"> valamint a magánszektor – érdemi bevonásával folytassák le,</w:t>
      </w:r>
      <w:r w:rsidRPr="001504A7">
        <w:t xml:space="preserve"> kellő figyelmet fordítva a veszélyeztetett érdekelt felekre</w:t>
      </w:r>
      <w:r w:rsidRPr="001504A7">
        <w:rPr>
          <w:rStyle w:val="doceo-font-family-base"/>
        </w:rPr>
        <w:t>; kitart továbbá amellett, hogy fontos biztosítani az összes régió aktív részvételét, hogy egy olyan hatékony eszközt lehessen kidolgozni, amely az emberi jogokat érintő jelenlegi jogi, társadalmi és gazdasági viszonyok globális sokféleségét</w:t>
      </w:r>
      <w:proofErr w:type="gramEnd"/>
      <w:r w:rsidRPr="001504A7">
        <w:rPr>
          <w:rStyle w:val="doceo-font-family-base"/>
        </w:rPr>
        <w:t xml:space="preserve"> </w:t>
      </w:r>
      <w:proofErr w:type="gramStart"/>
      <w:r w:rsidRPr="001504A7">
        <w:rPr>
          <w:rStyle w:val="doceo-font-family-base"/>
        </w:rPr>
        <w:t>tükrözi</w:t>
      </w:r>
      <w:proofErr w:type="gramEnd"/>
      <w:r w:rsidRPr="001504A7">
        <w:rPr>
          <w:rStyle w:val="doceo-font-family-base"/>
        </w:rPr>
        <w:t>, valamint a hazai és regionális szinten alkalmazott bevált gyakorlatokra támaszkodik; arra ösztönzi a regionális emberi jogi és gazdasági szervezeteket, valamint a hatóságokat, hogy segítsék elő ezen egyetemes elkötelezettséget;</w:t>
      </w:r>
    </w:p>
    <w:p w:rsidR="009963D7" w:rsidRPr="001504A7" w:rsidRDefault="009963D7" w:rsidP="001E68C8">
      <w:pPr>
        <w:pStyle w:val="NormalHanging12a"/>
        <w:widowControl/>
        <w:rPr>
          <w:rStyle w:val="doceo-font-family-base"/>
          <w:b/>
          <w:i/>
        </w:rPr>
      </w:pPr>
      <w:r w:rsidRPr="001504A7">
        <w:rPr>
          <w:rStyle w:val="doceo-font-family-base"/>
          <w:b/>
          <w:i/>
        </w:rPr>
        <w:t>Az EU és a tagállamok ENSZ-folyamat iránti elkötelezettsége</w:t>
      </w:r>
    </w:p>
    <w:p w:rsidR="009963D7" w:rsidRPr="001504A7" w:rsidRDefault="009963D7" w:rsidP="001E68C8">
      <w:pPr>
        <w:pStyle w:val="NormalHanging12a"/>
        <w:widowControl/>
        <w:rPr>
          <w:rStyle w:val="doceo-font-family-base"/>
        </w:rPr>
      </w:pPr>
      <w:r w:rsidRPr="001504A7">
        <w:t>9.</w:t>
      </w:r>
      <w:r w:rsidRPr="001504A7">
        <w:tab/>
        <w:t xml:space="preserve">emlékeztet arra, hogy az EU a Szerződés értelmében elkötelezett az emberi jogok világszintű előmozdítása és a közös </w:t>
      </w:r>
      <w:proofErr w:type="gramStart"/>
      <w:r w:rsidRPr="001504A7">
        <w:t>problémákra</w:t>
      </w:r>
      <w:proofErr w:type="gramEnd"/>
      <w:r w:rsidRPr="001504A7">
        <w:t xml:space="preserve"> az ENSZ-en belül adandó többoldalú megoldások előmozdítása iránt, ami még nem mutatkozott meg a nyitott kormányközi munkacsoportban tárgyalási megbízatással való részvételében;</w:t>
      </w:r>
    </w:p>
    <w:p w:rsidR="009963D7" w:rsidRPr="001504A7" w:rsidRDefault="009963D7" w:rsidP="001E68C8">
      <w:pPr>
        <w:pStyle w:val="NormalHanging12a"/>
        <w:widowControl/>
        <w:rPr>
          <w:rStyle w:val="doceo-font-family-base"/>
        </w:rPr>
      </w:pPr>
      <w:r w:rsidRPr="001504A7">
        <w:t>10.</w:t>
      </w:r>
      <w:r w:rsidRPr="001504A7">
        <w:tab/>
        <w:t xml:space="preserve">elismeri, hogy a nyitott kormányközi munkacsoport az egyetlen olyan </w:t>
      </w:r>
      <w:proofErr w:type="gramStart"/>
      <w:r w:rsidRPr="001504A7">
        <w:t>globális</w:t>
      </w:r>
      <w:proofErr w:type="gramEnd"/>
      <w:r w:rsidRPr="001504A7">
        <w:t xml:space="preserve"> és többoldalú fórum, ahol megvitatják az üzleti vállalkozások emberi jogi felelősségére vonatkozó kötelező szabályokat, ezért döntő fontosságúnak tartja, hogy az EU – az ENSZ-tagok kritikus tömegével egyetemben – aktívan részt vegyen ebben a folyamatban annak érdekében, hogy olyan konszenzuson alapuló eredmény szülessen, amely világszerte széles körű támogatásra számíthat;</w:t>
      </w:r>
    </w:p>
    <w:p w:rsidR="009963D7" w:rsidRPr="001504A7" w:rsidRDefault="009963D7" w:rsidP="001E68C8">
      <w:pPr>
        <w:pStyle w:val="NormalHanging12a"/>
        <w:widowControl/>
        <w:rPr>
          <w:rStyle w:val="doceo-font-family-base"/>
        </w:rPr>
      </w:pPr>
      <w:proofErr w:type="gramStart"/>
      <w:r w:rsidRPr="001504A7">
        <w:t>11.</w:t>
      </w:r>
      <w:r w:rsidRPr="001504A7">
        <w:tab/>
        <w:t>kiemeli, hogy az üzleti vállalkozások emberi jogi felelősségével kapcsolatos legújabb uniós szintű normatív fejlemények fontos első lépéseket jelent abba az irányba, hogy foglalkozzanak az igazságszolgáltatáshoz való joggal és az áldozatok jogaival, amelyek a jogilag kötelező erejű eszköz mint alapvető emberi jogi szerződés központi elemét jelentik; e tekintetben kiemeli a – majd különböző szinteken működő – két normatív irányvonal egymást kiegészítő jellegét, célkitűzéseit és hatályát, valamint az azok közötti összhang szükségességét;</w:t>
      </w:r>
      <w:proofErr w:type="gramEnd"/>
    </w:p>
    <w:p w:rsidR="009963D7" w:rsidRPr="001504A7" w:rsidRDefault="009963D7" w:rsidP="001E68C8">
      <w:pPr>
        <w:pStyle w:val="NormalHanging12a"/>
        <w:widowControl/>
      </w:pPr>
      <w:proofErr w:type="gramStart"/>
      <w:r w:rsidRPr="001504A7">
        <w:lastRenderedPageBreak/>
        <w:t>12.</w:t>
      </w:r>
      <w:r w:rsidRPr="001504A7">
        <w:tab/>
        <w:t>úgy véli, hogy az Uniónak aktívan részt kell vennie a folyamatban lévő tárgyalásokon, különösen a jogilag kötelező erejű eszköz tervezetének továbbfejlesztése érdekében, ugyanakkor az értéklánc egészében nagy hangsúlyt kell helyezni az üzleti tevékenységek kapcsán elkövetett visszaélések áldozataira, le kell bontani az igazságszolgáltatás és a hatékony jogorvoslat útjában álló akadályokat, biztosítani kell az egyenlő versenyfeltételeket és a jogbiztonságot a vállalkozások számára – figyelembe véve a kis- és középvállalkozások (kkv-k) sajátos jellegét –, valamint a nemzetközi perspektívákra</w:t>
      </w:r>
      <w:proofErr w:type="gramEnd"/>
      <w:r w:rsidRPr="001504A7">
        <w:t xml:space="preserve"> és bevált gyakorlatokra támaszkodva meg kell erősíteni az együttműködést; úgy véli, hogy ez az elkötelezettség végső soron hozzájárulna az emberi jogok jobb nemzetközi szintű végrehajtásához és érvényesítéséhez, egyúttal pedig hozzájárulna </w:t>
      </w:r>
      <w:proofErr w:type="gramStart"/>
      <w:r w:rsidRPr="001504A7">
        <w:t>a</w:t>
      </w:r>
      <w:proofErr w:type="gramEnd"/>
      <w:r w:rsidRPr="001504A7">
        <w:t xml:space="preserve"> egyenlő nemzetközi versenyfeltételek megteremtéséhez és egy olyan globális eszköz létrehozásához, amelyet az államok széles körben támogatnak és ratifikálnak minden régióban, többek között az Európai Unióban, és amely az emberi jogokat érintő, változó fenyegetések fényében is releváns marad;</w:t>
      </w:r>
    </w:p>
    <w:p w:rsidR="009963D7" w:rsidRPr="001504A7" w:rsidRDefault="009963D7" w:rsidP="001E68C8">
      <w:pPr>
        <w:pStyle w:val="NormalHanging12a"/>
        <w:widowControl/>
        <w:rPr>
          <w:rStyle w:val="doceo-font-family-base"/>
        </w:rPr>
      </w:pPr>
      <w:proofErr w:type="gramStart"/>
      <w:r w:rsidRPr="001504A7">
        <w:t>13.</w:t>
      </w:r>
      <w:r w:rsidRPr="001504A7">
        <w:tab/>
        <w:t>üdvözli a Tanács arra irányuló kötelezettségvállalását, hogy az EU megerősíti elkötelezettségét és aktívan részt vesz a nyitott kormányközi munkacsoportban; úgy véli azonban, hogy e kinyilvánított kötelezettségvállalás teljesítésének egyetlen értelmes és nyilvánvaló módja, ha uniós tárgyalási megbízatást fogadnak el; ezért sürgeti a Tanácsot, hogy mihamarabb fogadjon el ambiciózus tárgyalási megbízatást, hogy az EU a jövőbeli, jogilag kötelező erejű eszköz formálása céljából aktívan részt vehessen a tárgyalásokon; hangsúlyozza, hogy az uniós álláspontnak határozott rendelkezésekre kell törekednie</w:t>
      </w:r>
      <w:proofErr w:type="gramEnd"/>
      <w:r w:rsidRPr="001504A7">
        <w:t xml:space="preserve"> </w:t>
      </w:r>
      <w:proofErr w:type="gramStart"/>
      <w:r w:rsidRPr="001504A7">
        <w:t>a</w:t>
      </w:r>
      <w:proofErr w:type="gramEnd"/>
      <w:r w:rsidRPr="001504A7">
        <w:t xml:space="preserve"> végrehajtási és nyomonkövetési mechanizmusok tekintetében, valamint a jogsértések által érintettek igazságszolgáltatáshoz való jogával kapcsolatban;</w:t>
      </w:r>
    </w:p>
    <w:p w:rsidR="009963D7" w:rsidRPr="001504A7" w:rsidRDefault="009963D7" w:rsidP="001E68C8">
      <w:pPr>
        <w:pStyle w:val="NormalHanging12a"/>
        <w:widowControl/>
      </w:pPr>
      <w:proofErr w:type="gramStart"/>
      <w:r w:rsidRPr="001504A7">
        <w:t>14.</w:t>
      </w:r>
      <w:r w:rsidRPr="001504A7">
        <w:tab/>
        <w:t xml:space="preserve">kéri a tagállamokat, hogy </w:t>
      </w:r>
      <w:r w:rsidRPr="001504A7">
        <w:rPr>
          <w:rStyle w:val="doceo-font-family-base"/>
        </w:rPr>
        <w:t>addig is egyénileg vegyenek részt a folyamatban, ugyanakkor</w:t>
      </w:r>
      <w:r w:rsidRPr="001504A7">
        <w:t xml:space="preserve"> a tárgyalások során hangolják össze álláspontjaikat, hogy megvédjék az EU erős, közös és egyértelmű álláspontját, amely konstruktív módon ismerteti az emberi jogokkal és az éghajlattal kapcsolatos kötelezettségekre vonatkozó üzleti tevékenységek szabályozására irányuló jogalkotási kezdeményezéseket, ugyanakkor méltányolja az eddig elért eredményeket; elvárja, hogy az Európai Külügyi Szolgálat (EKSZ) és a Bizottság, de különösen az EU genfi, ENSZ-hez akkreditált küldöttsége proaktív és konstruktív szerepet</w:t>
      </w:r>
      <w:proofErr w:type="gramEnd"/>
      <w:r w:rsidRPr="001504A7">
        <w:t xml:space="preserve"> </w:t>
      </w:r>
      <w:proofErr w:type="gramStart"/>
      <w:r w:rsidRPr="001504A7">
        <w:t>játsszon</w:t>
      </w:r>
      <w:proofErr w:type="gramEnd"/>
      <w:r w:rsidRPr="001504A7">
        <w:t xml:space="preserve"> ebben a folyamatban;</w:t>
      </w:r>
    </w:p>
    <w:p w:rsidR="009963D7" w:rsidRPr="001504A7" w:rsidRDefault="009963D7" w:rsidP="001E68C8">
      <w:pPr>
        <w:pStyle w:val="NormalHanging12a"/>
        <w:widowControl/>
      </w:pPr>
      <w:proofErr w:type="gramStart"/>
      <w:r w:rsidRPr="001504A7">
        <w:t>15.</w:t>
      </w:r>
      <w:r w:rsidRPr="001504A7">
        <w:tab/>
        <w:t xml:space="preserve">kéri a Bizottságot, az EKSZ-t és a tagállamokat, hogy proaktívan működjenek együtt valamennyi partnerállammal, és a témával foglalkozzanak a nem uniós országokkal és a regionális szervezetekkel folytatott párbeszédek során, </w:t>
      </w:r>
      <w:r w:rsidRPr="001504A7">
        <w:rPr>
          <w:rStyle w:val="doceo-font-family-base"/>
        </w:rPr>
        <w:t>különösen az EU strukturált emberi jogi párbeszédeinek keretében; ösztönzi az Uniót, hogy lépjen kapcsolatba különösen azokkal a kulcsfontosságú partnerekkel, amelyek jelenleg az üzleti vállalkozások emberi jogi felelősségére vonatkozó saját keretüket dolgozzák ki nemzeti szinten (például Brazília és Japán) és regionális szinten (például az Emberi Jogok és a Népek Jogai</w:t>
      </w:r>
      <w:proofErr w:type="gramEnd"/>
      <w:r w:rsidRPr="001504A7">
        <w:rPr>
          <w:rStyle w:val="doceo-font-family-base"/>
        </w:rPr>
        <w:t xml:space="preserve"> Afrikai Bizottsága és az Emberi Jogok Amerikaközi Bizottsága)</w:t>
      </w:r>
      <w:r w:rsidRPr="001504A7">
        <w:t>;</w:t>
      </w:r>
    </w:p>
    <w:p w:rsidR="009963D7" w:rsidRPr="001504A7" w:rsidRDefault="009963D7" w:rsidP="001E68C8">
      <w:pPr>
        <w:pStyle w:val="NormalHanging12a"/>
        <w:widowControl/>
        <w:rPr>
          <w:rStyle w:val="doceo-font-family-base"/>
          <w:b/>
          <w:i/>
        </w:rPr>
      </w:pPr>
      <w:r w:rsidRPr="001504A7">
        <w:rPr>
          <w:rStyle w:val="doceo-font-family-base"/>
          <w:b/>
          <w:i/>
        </w:rPr>
        <w:t>A jogilag kötelező erejű eszközzel kapcsolatos uniós álláspont elemei</w:t>
      </w:r>
    </w:p>
    <w:p w:rsidR="009963D7" w:rsidRPr="001504A7" w:rsidRDefault="009963D7" w:rsidP="001E68C8">
      <w:pPr>
        <w:pStyle w:val="NormalHanging12a"/>
        <w:widowControl/>
        <w:rPr>
          <w:rStyle w:val="doceo-font-family-base"/>
        </w:rPr>
      </w:pPr>
      <w:r w:rsidRPr="001504A7">
        <w:t>16.</w:t>
      </w:r>
      <w:r w:rsidRPr="001504A7">
        <w:tab/>
        <w:t xml:space="preserve">üdvözli a jogilag kötelező erejű eszköz </w:t>
      </w:r>
      <w:proofErr w:type="gramStart"/>
      <w:r w:rsidRPr="001504A7">
        <w:t>aktualizált</w:t>
      </w:r>
      <w:proofErr w:type="gramEnd"/>
      <w:r w:rsidRPr="001504A7">
        <w:t>, 2023 júliusában közzétett tervezetét, és úgy véli, hogy az szilárd és ígéretes alapot kínál a tárgyalások előremozdításához, ugyanakkor azt is elismeri, hogy előrelépésre van szükség, valamint igazodni kell az üzleti vállalkozások emberi jogi felelősségére vonatkozó ENSZ-irányelvekhez, az OECD iránymutatásaihoz és más jelenlegi nemzetközi normákhoz;</w:t>
      </w:r>
    </w:p>
    <w:p w:rsidR="009963D7" w:rsidRPr="001504A7" w:rsidRDefault="009963D7" w:rsidP="001E68C8">
      <w:pPr>
        <w:pStyle w:val="NormalHanging12a"/>
        <w:widowControl/>
      </w:pPr>
      <w:r w:rsidRPr="001504A7">
        <w:lastRenderedPageBreak/>
        <w:t>17.</w:t>
      </w:r>
      <w:r w:rsidRPr="001504A7">
        <w:tab/>
        <w:t xml:space="preserve">úgy véli, hogy az Uniónak arra kell törekednie, hogy a jogilag kötelező erejű eszköz összeegyeztethető legyen az uniós szinten folyamatban lévő normatív fejlesztésekkel, illetve kiegészítse azokat, </w:t>
      </w:r>
      <w:proofErr w:type="gramStart"/>
      <w:r w:rsidRPr="001504A7">
        <w:t>ennélfogva</w:t>
      </w:r>
      <w:proofErr w:type="gramEnd"/>
      <w:r w:rsidRPr="001504A7">
        <w:t xml:space="preserve"> pedig hozzájáruljon az üzleti vállalkozások emberi jogi felelősségére vonatkozó koherensebb globális jogi keret létrehozásához;</w:t>
      </w:r>
    </w:p>
    <w:p w:rsidR="009963D7" w:rsidRPr="001504A7" w:rsidRDefault="009963D7" w:rsidP="001E68C8">
      <w:pPr>
        <w:pStyle w:val="NormalHanging12a"/>
        <w:widowControl/>
        <w:rPr>
          <w:szCs w:val="24"/>
        </w:rPr>
      </w:pPr>
      <w:proofErr w:type="gramStart"/>
      <w:r w:rsidRPr="001504A7">
        <w:t>18.</w:t>
      </w:r>
      <w:r w:rsidRPr="001504A7">
        <w:tab/>
        <w:t>támogatja, hogy a jogilag kötelező erejű eszköz széles alkalmazási körrel rendelkezzen, ami biztosítaná, hogy a felelősségvállalás a globális értékláncok egészére kiterjedjen; úgy véli, hogy ha a részes államok számára a méretükkel, ágazatukkal, felelősségvállalásukkal, működési körülményeikkel és az emberi jogokra gyakorolt hatások súlyosságával arányosan rugalmasságot biztosítanának ahhoz, hogy nemzeti jogszabályaik alapján differenciálják, hogy az üzleti vállalkozások – különösen a kkv-k – miként tesznek eleget a jogilag kötelező erejű eszköz szerinti megelőzési kötelezettségeknek, az jelentő</w:t>
      </w:r>
      <w:proofErr w:type="gramEnd"/>
      <w:r w:rsidRPr="001504A7">
        <w:t xml:space="preserve">s </w:t>
      </w:r>
      <w:proofErr w:type="gramStart"/>
      <w:r w:rsidRPr="001504A7">
        <w:t>mozgásteret biztosítana a nemzeti alkalmazkodáshoz, és összhangban állna az üzleti vállalkozások emberi jogi felelősségére vonatkozó ENSZ-irányelvek egyetemes hatályával; kiemeli, hogy a világ számos régiójában a mikro-, kis- és középvállalkozások (mkkv-k) gyakran a helyi gazdaságok hajtóerejei; hangsúlyozza, hogy az mkkv-k világszerte a vállalkozások 90%-át, a foglalkoztatás 60–70%-át és a bruttó hazai termék 50%-át teszik ki; ismételten hangsúlyozza annak fontosságát, hogy az eszközben foglalt kötelezettségek és követelmények összemérhetők és arányosak legyenek a vállalatok méretével, erőforrásaival</w:t>
      </w:r>
      <w:proofErr w:type="gramEnd"/>
      <w:r w:rsidRPr="001504A7">
        <w:t xml:space="preserve"> </w:t>
      </w:r>
      <w:proofErr w:type="gramStart"/>
      <w:r w:rsidRPr="001504A7">
        <w:t>és</w:t>
      </w:r>
      <w:proofErr w:type="gramEnd"/>
      <w:r w:rsidRPr="001504A7">
        <w:t xml:space="preserve"> tőkeáttételével, és kéri az Uniót, hogy az eszközről folytatott tárgyalások során nyújtson biztosítékokat az mkkv-k számára;</w:t>
      </w:r>
    </w:p>
    <w:p w:rsidR="009963D7" w:rsidRPr="001504A7" w:rsidRDefault="009963D7" w:rsidP="001E68C8">
      <w:pPr>
        <w:pStyle w:val="NormalHanging12a"/>
        <w:widowControl/>
      </w:pPr>
      <w:r w:rsidRPr="001504A7">
        <w:t>19.</w:t>
      </w:r>
      <w:r w:rsidRPr="001504A7">
        <w:tab/>
        <w:t>úgy véli, hogy az üzleti tevékenységeket úgy kell értelmezni, hogy azok összhangban vannak az üzleti vállalkozások emberi jogi felelősségére vonatkozó ENSZ-irányelvekkel;</w:t>
      </w:r>
    </w:p>
    <w:p w:rsidR="009963D7" w:rsidRPr="001504A7" w:rsidRDefault="009963D7" w:rsidP="001E68C8">
      <w:pPr>
        <w:pStyle w:val="NormalHanging12a"/>
        <w:widowControl/>
      </w:pPr>
      <w:r w:rsidRPr="001504A7">
        <w:t>20.</w:t>
      </w:r>
      <w:r w:rsidRPr="001504A7">
        <w:tab/>
        <w:t xml:space="preserve">kitart amellett, hogy az emberi jogok egyetemességével és oszthatatlanságával összhangban a jogilag kötelező erejű eszköz hatályának ki kell terjednie a nemzetközi jogi eszközök – többek között az Emberi Jogok Egyetemes Nyilatkozata, az összes alapvető nemzetközi emberi jogi szerződés és a Nemzetközi Munkaügyi Szervezet alapegyezményei – széles alkalmazási körére; </w:t>
      </w:r>
    </w:p>
    <w:p w:rsidR="009963D7" w:rsidRPr="001504A7" w:rsidRDefault="009963D7" w:rsidP="001E68C8">
      <w:pPr>
        <w:pStyle w:val="NormalHanging12a"/>
        <w:widowControl/>
      </w:pPr>
      <w:proofErr w:type="gramStart"/>
      <w:r w:rsidRPr="001504A7">
        <w:t>21.</w:t>
      </w:r>
      <w:r w:rsidRPr="001504A7">
        <w:tab/>
        <w:t>sajnálja, hogy a legutóbbi tervezetben szereplő, a környezetre és az éghajlatváltozásra vonatkozó – többek között a felelősséggel kapcsolatos – számos utalás kikerült a jogilag kötelező erejű eszköz hatálya alól; úgy véli, hogy az Uniónak és a tagállamoknak arra kell törekedniük, hogy az üzleti tevékenységek környezeti és éghajlati hatásait az uniós jogszabályokkal, szakpolitikákkal és törekvésekkel összhangban a jogilag kötelező erejű eszköz hatálya alá vonják, és ezért tükrözzék az üzleti tevékenységek éghajlatváltozással és a környezetkárosodással kapcsolatos hatásainak – amelyek viszont</w:t>
      </w:r>
      <w:proofErr w:type="gramEnd"/>
      <w:r w:rsidRPr="001504A7">
        <w:t xml:space="preserve"> </w:t>
      </w:r>
      <w:proofErr w:type="gramStart"/>
      <w:r w:rsidRPr="001504A7">
        <w:t>kihatnak</w:t>
      </w:r>
      <w:proofErr w:type="gramEnd"/>
      <w:r w:rsidRPr="001504A7">
        <w:t xml:space="preserve"> az emberi jogokra – egyre nagyobb mértékű felismerését;</w:t>
      </w:r>
    </w:p>
    <w:p w:rsidR="009963D7" w:rsidRPr="001504A7" w:rsidRDefault="009963D7" w:rsidP="001E68C8">
      <w:pPr>
        <w:pStyle w:val="NormalHanging12a"/>
        <w:widowControl/>
      </w:pPr>
      <w:proofErr w:type="gramStart"/>
      <w:r w:rsidRPr="001504A7">
        <w:t>22.</w:t>
      </w:r>
      <w:r w:rsidRPr="001504A7">
        <w:tab/>
        <w:t>hangsúlyozza, hogy a jogilag kötelező erejű eszköznek ambiciózus, átfogó, érzékenyen reagáló és kötelező keretet kell biztosítania a vállalatok által elkövetett emberi jogi jogsértések megelőzésére, különösen a részes államok azon kötelezettségének meghatározása által, hogy megfelelő és hatékony jogalkotási, szabályozási és egyéb intézkedéseket fogadjanak el a vállalati visszaélések megelőzése, valamint az emberi jogok és a környezetvédelmi átvilágítás valamennyi üzleti vállalkozás általi gyakorlásának biztosítása érdekében; ezzel kapcsolatban megjegyzi, hogy a jogilag kötelező erejű eszköz</w:t>
      </w:r>
      <w:proofErr w:type="gramEnd"/>
      <w:r w:rsidRPr="001504A7">
        <w:t xml:space="preserve"> </w:t>
      </w:r>
      <w:proofErr w:type="gramStart"/>
      <w:r w:rsidRPr="001504A7">
        <w:t>széles</w:t>
      </w:r>
      <w:proofErr w:type="gramEnd"/>
      <w:r w:rsidRPr="001504A7">
        <w:t xml:space="preserve"> körű betartásának biztosítása szempontjából kulcsfontosságú lenne, ha a részes államok számára lehetőséget biztosítanának arra, </w:t>
      </w:r>
      <w:r w:rsidRPr="001504A7">
        <w:lastRenderedPageBreak/>
        <w:t>hogy a megelőzést szolgáló keretüket – az emberi jogok elsőbbségének fenntartása mellett – rugalmasan hozzáigazítsák saját jogrendszerükhöz;</w:t>
      </w:r>
    </w:p>
    <w:p w:rsidR="009963D7" w:rsidRPr="001504A7" w:rsidRDefault="009963D7" w:rsidP="001E68C8">
      <w:pPr>
        <w:pStyle w:val="NormalHanging12a"/>
        <w:widowControl/>
      </w:pPr>
      <w:proofErr w:type="gramStart"/>
      <w:r w:rsidRPr="001504A7">
        <w:t>23.</w:t>
      </w:r>
      <w:r w:rsidRPr="001504A7">
        <w:tab/>
        <w:t>kéri az Uniót és a tagállamokat, hogy az az üzleti vállalkozások emberi jogi felelősségére vonatkozó ENSZ-irányelvekben foglalt rendelkezésekkel összhangban biztosítsák, hogy a jogilag kötelező erejű eszköz megelőzési kerete arra kötelezze a vállalati szereplőket, hogy megerősített átvilágítást végezzenek, ha olyan területeken tevékenykednek, ahol fokozottan fennáll az emberi jogok súlyos megsértésének kockázata, például a konfliktus sújtotta területeken, illetve a megszállt vagy annektált területeken folytatott tevékenységükre, többek között azáltal, hogy a jogilag kötelező erejű eszköz alkalmazás</w:t>
      </w:r>
      <w:proofErr w:type="gramEnd"/>
      <w:r w:rsidRPr="001504A7">
        <w:t xml:space="preserve">i körét kiegészítik a nemzetközi humanitárius jogra, a nemzetközi büntetőjogra és a nemzetközi szokásjogra való hivatkozásokkal; úgy véli, hogy a jogilag kötelező erejű eszköznek foglalkoznia kell a katasztrófák által érintett területeken vagy az éghajlat szempontjából veszélyeztetett közösségekben folytatott vállalati </w:t>
      </w:r>
      <w:proofErr w:type="gramStart"/>
      <w:r w:rsidRPr="001504A7">
        <w:t>tevékenységekkel</w:t>
      </w:r>
      <w:proofErr w:type="gramEnd"/>
      <w:r w:rsidRPr="001504A7">
        <w:t xml:space="preserve"> kapcsolatos szempontokkal is, amelyek egyre fontosabbak az éghajlati válsággal összefüggésben;</w:t>
      </w:r>
    </w:p>
    <w:p w:rsidR="009963D7" w:rsidRPr="001504A7" w:rsidRDefault="009963D7" w:rsidP="001E68C8">
      <w:pPr>
        <w:pStyle w:val="NormalHanging12a"/>
        <w:widowControl/>
      </w:pPr>
      <w:proofErr w:type="gramStart"/>
      <w:r w:rsidRPr="001504A7">
        <w:t>24.</w:t>
      </w:r>
      <w:r w:rsidRPr="001504A7">
        <w:tab/>
        <w:t>úgy véli, hogy a jogilag kötelező erejű eszköz megelőzést szolgáló keretének különösen fontos elemét képezi a vállalatok azon kötelezettsége, hogy kockázatalapú megközelítést fogadjanak el és a műveleteket megelőzően és azok során rendszeres emberi jogi hatásvizsgálatokat végezzenek, valamint figyelembe vegyék a fokozott veszélynek kitett személyek szükségleteit, többek között a nemi dimenzió beépítésével, de egyúttal a kiszolgáltatottság vagy marginalizálódás kockázatának kitett csoportokat, például az őslakos és hagyományos közösségeket, a kisebbségeket és az emberi jogvédőket és a környezetvédőket</w:t>
      </w:r>
      <w:proofErr w:type="gramEnd"/>
      <w:r w:rsidRPr="001504A7">
        <w:t xml:space="preserve"> </w:t>
      </w:r>
      <w:proofErr w:type="gramStart"/>
      <w:r w:rsidRPr="001504A7">
        <w:t>érintő</w:t>
      </w:r>
      <w:proofErr w:type="gramEnd"/>
      <w:r w:rsidRPr="001504A7">
        <w:t xml:space="preserve"> kérdések figyelembevételével;</w:t>
      </w:r>
    </w:p>
    <w:p w:rsidR="009963D7" w:rsidRPr="001504A7" w:rsidRDefault="009963D7" w:rsidP="001E68C8">
      <w:pPr>
        <w:pStyle w:val="NormalHanging12a"/>
        <w:widowControl/>
        <w:rPr>
          <w:szCs w:val="24"/>
        </w:rPr>
      </w:pPr>
      <w:r w:rsidRPr="001504A7">
        <w:t>25.</w:t>
      </w:r>
      <w:r w:rsidRPr="001504A7">
        <w:tab/>
        <w:t xml:space="preserve">szorgalmazza, hogy a jogilag kötelező erejű eszköz biztosítson központi szerepet az érintett érdekelt feleknek, különösen azon kötelezettség teljesítésével, miszerint elő kell mozdítani az érintett érdekelt felek, köztük a szakszervezetek, nem kormányzati szervezetek, őslakos népek és közösségi szervezetek, valamint a magánszektor jogszabályok, szakpolitikák és egyéb intézkedések végrehajtásában való </w:t>
      </w:r>
      <w:proofErr w:type="gramStart"/>
      <w:r w:rsidRPr="001504A7">
        <w:t>aktív</w:t>
      </w:r>
      <w:proofErr w:type="gramEnd"/>
      <w:r w:rsidRPr="001504A7">
        <w:t xml:space="preserve"> és érdemi részvételét, különös figyelmet fordítva az igazságszolgáltatáshoz való jogra és a jogorvoslathoz való hozzáférésre;</w:t>
      </w:r>
    </w:p>
    <w:p w:rsidR="009963D7" w:rsidRPr="001504A7" w:rsidRDefault="009963D7" w:rsidP="001E68C8">
      <w:pPr>
        <w:pStyle w:val="NormalHanging12a"/>
        <w:widowControl/>
        <w:rPr>
          <w:szCs w:val="24"/>
        </w:rPr>
      </w:pPr>
      <w:r w:rsidRPr="001504A7">
        <w:t>26.</w:t>
      </w:r>
      <w:r w:rsidRPr="001504A7">
        <w:tab/>
        <w:t xml:space="preserve">kéri, hogy a jogilag kötelező erejű eszköz határozza meg az érintett érdekelt felek – többek között a jóhiszeműen, folyamatosan, megfelelő nyomon követés mellett zajló interaktív együttműködés révén megvalósuló – </w:t>
      </w:r>
      <w:proofErr w:type="gramStart"/>
      <w:r w:rsidRPr="001504A7">
        <w:t>aktív</w:t>
      </w:r>
      <w:proofErr w:type="gramEnd"/>
      <w:r w:rsidRPr="001504A7">
        <w:t xml:space="preserve"> és érdemi részvételének fogalmát, ami magában foglalja a szerepvállalás lehetséges akadályainak azonosítását és felszámolását, valamint az érdekelt felek biztonságos, megtorlástól való félelem nélküli részvételének biztosítását;</w:t>
      </w:r>
    </w:p>
    <w:p w:rsidR="009963D7" w:rsidRPr="001504A7" w:rsidRDefault="009963D7" w:rsidP="001E68C8">
      <w:pPr>
        <w:pStyle w:val="NormalHanging12a"/>
        <w:widowControl/>
        <w:rPr>
          <w:szCs w:val="24"/>
        </w:rPr>
      </w:pPr>
      <w:r w:rsidRPr="001504A7">
        <w:t>27.</w:t>
      </w:r>
      <w:r w:rsidRPr="001504A7">
        <w:tab/>
        <w:t>hangsúlyozza, hogy az Uniónak és a tagállamoknak fontos gondoskodniuk arról, hogy a jogilag kötelező erejű eszköz tartalmazza az emberijog-védők, a környezetvédők, az újságírók, a munkavállalók, az őslakos népek és más marginalizált csoportok jogainak és biztonságának védelmére irányuló kötelezettséget, és az eszközön belül mindvégig figyelembe vegyék ezeket a csoportokat; ragaszkodik különösen az őslakos népek szabad, előzetes és tájékoztatáson alapuló beleegyezése elvének rögzítéséhez;</w:t>
      </w:r>
    </w:p>
    <w:p w:rsidR="009963D7" w:rsidRPr="001504A7" w:rsidRDefault="009963D7" w:rsidP="001E68C8">
      <w:pPr>
        <w:pStyle w:val="NormalHanging12a"/>
        <w:widowControl/>
      </w:pPr>
      <w:r w:rsidRPr="001504A7">
        <w:t>28.</w:t>
      </w:r>
      <w:r w:rsidRPr="001504A7">
        <w:tab/>
        <w:t xml:space="preserve">kéri az Uniót és a tagállamokat, hogy az ENSZ </w:t>
      </w:r>
      <w:proofErr w:type="gramStart"/>
      <w:r w:rsidRPr="001504A7">
        <w:t>korrupció</w:t>
      </w:r>
      <w:proofErr w:type="gramEnd"/>
      <w:r w:rsidRPr="001504A7">
        <w:t xml:space="preserve"> elleni egyezményével összhangban támogassák a korrupció elleni küzdelem jogilag kötelező erejű eszközbe </w:t>
      </w:r>
      <w:r w:rsidRPr="001504A7">
        <w:lastRenderedPageBreak/>
        <w:t>való belefoglalását, elismerve, hogy a korrupció elősegíti, állandósítja és intézményesíti az emberi jogok megsértését;</w:t>
      </w:r>
    </w:p>
    <w:p w:rsidR="009963D7" w:rsidRPr="001504A7" w:rsidRDefault="009963D7" w:rsidP="001E68C8">
      <w:pPr>
        <w:pStyle w:val="NormalHanging12a"/>
        <w:widowControl/>
      </w:pPr>
      <w:proofErr w:type="gramStart"/>
      <w:r w:rsidRPr="001504A7">
        <w:t>29.</w:t>
      </w:r>
      <w:r w:rsidRPr="001504A7">
        <w:tab/>
        <w:t>aggodalmát fejezi ki a legkedvezőbb igazságszolgáltatási fórum kiválasztásának kockázatai és annak egyenlő versenyfeltételekre gyakorolt hatása miatt, uniós összefüggésben is; sürgeti az uniós szintű eszközöket, hogy csökkentsék e kockázatokat, ideértve egy nyomon követési mechanizmust is; hangsúlyozza ezért, hogy biztosítani kell, hogy az országok szilárd és hatékony, ugyanakkor gyakorlatias és arányos végrehajtási és megfelelés-ellenőrzési mechanizmusokat vezessenek be; kitart továbbá amellett, hogy a részes államok számára rendszeres és részletes jelentéstételt kell előírni; e tekintetben</w:t>
      </w:r>
      <w:proofErr w:type="gramEnd"/>
      <w:r w:rsidRPr="001504A7">
        <w:t xml:space="preserve"> </w:t>
      </w:r>
      <w:proofErr w:type="gramStart"/>
      <w:r w:rsidRPr="001504A7">
        <w:t>tudomásul</w:t>
      </w:r>
      <w:proofErr w:type="gramEnd"/>
      <w:r w:rsidRPr="001504A7">
        <w:t xml:space="preserve"> veszi az üzleti vállalkozások emberi jogi felelősségére vonatkozó nemzeti cselekvési tervek kidolgozása érdekében elfogadott folyamatok esetleges szerepét; megjegyzi, hogy az uniós megbízásnak biztosítania kell, hogy a követelményeket úgy alakítsák ki, hogy azokat összhangba lehessen hozni az e területen hatályos uniós jogszabályokkal;</w:t>
      </w:r>
    </w:p>
    <w:p w:rsidR="009963D7" w:rsidRPr="001504A7" w:rsidRDefault="009963D7" w:rsidP="001E68C8">
      <w:pPr>
        <w:pStyle w:val="NormalHanging12a"/>
        <w:widowControl/>
      </w:pPr>
      <w:r w:rsidRPr="001504A7">
        <w:t>30.</w:t>
      </w:r>
      <w:r w:rsidRPr="001504A7">
        <w:tab/>
        <w:t>elvárja az Uniótól és a tagállamoktól, hogy az áldozatok védelmére, a büntetlenség elleni küzdelemre és az üzleti vállalkozások emberi jogi felelősségére vonatkozó ENSZ-irányelvek betartása iránti elkötelezettségükkel összhangban a jogilag kötelező erejű eszközön belül támogassák az igazságszolgáltatáshoz való jogra – többek között az állami bírósági jogorvoslathoz való hozzáférésre – vonatkozó szilárd rendelkezéseket;</w:t>
      </w:r>
    </w:p>
    <w:p w:rsidR="009963D7" w:rsidRPr="001504A7" w:rsidRDefault="009963D7" w:rsidP="001E68C8">
      <w:pPr>
        <w:pStyle w:val="NormalHanging12a"/>
        <w:widowControl/>
      </w:pPr>
      <w:proofErr w:type="gramStart"/>
      <w:r w:rsidRPr="001504A7">
        <w:t>31.</w:t>
      </w:r>
      <w:r w:rsidRPr="001504A7">
        <w:tab/>
        <w:t>kiemeli, hogy a jogilag kötelező erejű eszköznek az áldozatok és jogosultak jogaira vonatkozó rendelkezéseiben meg kell határozni azokat az eszközöket, amelyek biztosítják az igazságszolgáltatáshoz, az egyéni vagy kollektív jóvátételhez és a hatékony jogorvoslathoz való igazságos, méltányos, gyors, megkülönböztetéstől mentes, megfelelő és a nemek közötti egyenlőség szempontját figyelembe vevő jogot a vállalatok által elkövetett vagy elősegített emberi jogi jogsértések tekintetében; megjegyzi, hogy ennek magában kell foglalnia a kollektív jogorvoslathoz való jogot, a költségmentességhez való</w:t>
      </w:r>
      <w:proofErr w:type="gramEnd"/>
      <w:r w:rsidRPr="001504A7">
        <w:t xml:space="preserve"> </w:t>
      </w:r>
      <w:proofErr w:type="gramStart"/>
      <w:r w:rsidRPr="001504A7">
        <w:t>hozzáférést, a meghallgatáshoz való jogot az eljárás valamennyi szakaszában, az adott joghatóságon belül meghatározottak szerint az üzleti vállalkozások birtokában lévő információkhoz való hozzáférést, valamint a megtorlással és az újbóli áldozattá válással szembeni védelmet; úgy véli, hogy a tervezetben rendelkezni kell az áldozatokra háruló bizonyítási teher enyhítését célzó mechanizmusokról annak érdekében, hogy elősegítsék az áldozatok jogorvoslathoz való hozzáférésére vonatkozó jogát; úgy véli továbbá, hogy a részes államoknak lehetővé kell tenniük ideiglenes vagy óvintézkedések elfogadását</w:t>
      </w:r>
      <w:proofErr w:type="gramEnd"/>
      <w:r w:rsidRPr="001504A7">
        <w:t xml:space="preserve"> </w:t>
      </w:r>
      <w:proofErr w:type="gramStart"/>
      <w:r w:rsidRPr="001504A7">
        <w:t>sürgős</w:t>
      </w:r>
      <w:proofErr w:type="gramEnd"/>
      <w:r w:rsidRPr="001504A7">
        <w:t xml:space="preserve"> esetekben;</w:t>
      </w:r>
    </w:p>
    <w:p w:rsidR="009963D7" w:rsidRPr="001504A7" w:rsidRDefault="009963D7" w:rsidP="001E68C8">
      <w:pPr>
        <w:pStyle w:val="NormalHanging12a"/>
        <w:widowControl/>
      </w:pPr>
      <w:proofErr w:type="gramStart"/>
      <w:r w:rsidRPr="001504A7">
        <w:t>32.</w:t>
      </w:r>
      <w:r w:rsidRPr="001504A7">
        <w:tab/>
        <w:t>kitart amellett, hogy a jogilag kötelező erejű eszköznek tartalmaznia kell a részes államok arra irányuló kötelezettségét, hogy olyan átfogó és megfelelő jogi felelősségi rendszert dolgozzanak ki, amely a jogorvoslat tekintetében kielégíti az áldozatok igényeit és arányban áll a jogsértések súlyosságával, ugyanakkor kerüli a visszaélésszerű állítások támogatását; kitart amellett, hogy a jogilag kötelező erejű eszköznek meg kell határoznia azokat a feltételeket, amelyek mellett megfelelően megállapítható a vállalatoknak az általuk okozott kárral kapcsolatos felelőssége;</w:t>
      </w:r>
      <w:proofErr w:type="gramEnd"/>
    </w:p>
    <w:p w:rsidR="009963D7" w:rsidRPr="001504A7" w:rsidRDefault="009963D7" w:rsidP="001E68C8">
      <w:pPr>
        <w:pStyle w:val="NormalHanging12a"/>
        <w:widowControl/>
      </w:pPr>
      <w:proofErr w:type="gramStart"/>
      <w:r w:rsidRPr="001504A7">
        <w:t>33.</w:t>
      </w:r>
      <w:r w:rsidRPr="001504A7">
        <w:tab/>
        <w:t xml:space="preserve">kitart amellett, hogy a jogilag kötelező erejű eszköznek foglalkoznia kell azokkal a gyakorlati és eljárási akadályokkal, amelyekkel a vállalati visszaélések áldozatai szembesülnek az igazságszolgáltatás igénybevétele során, többek között foglalkoznia kell a bíróságok által a különböző helyzetekben a joghatóságuk megállapítása kapcsán tapasztalt kihívásokkal, és biztosítania kell, hogy az elévülési idők megfelelőek </w:t>
      </w:r>
      <w:r w:rsidRPr="001504A7">
        <w:lastRenderedPageBreak/>
        <w:t>legyenek, illetve ne legyenek indokolatlanul korlátozóak; kitart amellett, hogy ezzel összefüggésben fontos kellő figyelmet szentelni a veszélyeztetett vagy marginalizált személyeknek</w:t>
      </w:r>
      <w:proofErr w:type="gramEnd"/>
      <w:r w:rsidRPr="001504A7">
        <w:t xml:space="preserve"> </w:t>
      </w:r>
      <w:proofErr w:type="gramStart"/>
      <w:r w:rsidRPr="001504A7">
        <w:t>vagy</w:t>
      </w:r>
      <w:proofErr w:type="gramEnd"/>
      <w:r w:rsidRPr="001504A7">
        <w:t xml:space="preserve"> csoportoknak;</w:t>
      </w:r>
    </w:p>
    <w:p w:rsidR="009963D7" w:rsidRPr="001504A7" w:rsidRDefault="009963D7" w:rsidP="001E68C8">
      <w:pPr>
        <w:pStyle w:val="NormalHanging12a"/>
        <w:widowControl/>
      </w:pPr>
      <w:r w:rsidRPr="001504A7">
        <w:t>34.</w:t>
      </w:r>
      <w:r w:rsidRPr="001504A7">
        <w:tab/>
        <w:t>üdvözli a jogilag kötelező erejű eszköz keretében az áldozatok számára létrehozott nemzetközi alapra irányuló javaslatot, amely alap jogi és pénzügyi segítséget nyújtana a jogorvoslathoz folyamodó áldozatok részére;</w:t>
      </w:r>
    </w:p>
    <w:p w:rsidR="009963D7" w:rsidRPr="001504A7" w:rsidRDefault="009963D7" w:rsidP="001E68C8">
      <w:pPr>
        <w:pStyle w:val="NormalHanging12a"/>
        <w:widowControl/>
        <w:rPr>
          <w:szCs w:val="24"/>
        </w:rPr>
      </w:pPr>
      <w:proofErr w:type="gramStart"/>
      <w:r w:rsidRPr="001504A7">
        <w:t>35.</w:t>
      </w:r>
      <w:r w:rsidRPr="001504A7">
        <w:tab/>
        <w:t>kitart amellett, hogy a jogilag kötelező erejű eszköznek megfelelő hatásköröket kell ruháznia a Részes Felek Konferenciájára, hogy mechanizmusokat hozzon létre az a jogilag kötelező erejű eszköz végrehajtásának nyomon követésére, és ajánlásokat tegyen a lehetséges további lépésekre vonatkozóan; úgy véli, hogy a kötelező erejű jogi eszköz keretében létrehozott bizottságot fel kell hatalmazni arra, hogy magánszemélyektől, közösségektől vagy képviselőiktől érkező közleményeket és panaszokat fogadjon és mérlegeljen a jogilag kötelező erejű eszköz hatálya alá tartozó üzleti vállalkozások által</w:t>
      </w:r>
      <w:proofErr w:type="gramEnd"/>
      <w:r w:rsidRPr="001504A7">
        <w:t xml:space="preserve"> </w:t>
      </w:r>
      <w:proofErr w:type="gramStart"/>
      <w:r w:rsidRPr="001504A7">
        <w:t>a</w:t>
      </w:r>
      <w:proofErr w:type="gramEnd"/>
      <w:r w:rsidRPr="001504A7">
        <w:t xml:space="preserve"> kötelező erejű jogi eszköz rendelkezéseivel ellentétes emberi jogi visszaélésekkel kapcsolatban, valamint a kötelező erejű jogi eszközben meghatározott jogok bármelyikének valamely részes állam általi megsértésével kapcsolatban;</w:t>
      </w:r>
    </w:p>
    <w:p w:rsidR="009963D7" w:rsidRPr="001504A7" w:rsidRDefault="009963D7" w:rsidP="001E68C8">
      <w:pPr>
        <w:pStyle w:val="NormalHanging12a"/>
        <w:widowControl/>
        <w:rPr>
          <w:szCs w:val="24"/>
        </w:rPr>
      </w:pPr>
      <w:proofErr w:type="gramStart"/>
      <w:r w:rsidRPr="001504A7">
        <w:t>36.</w:t>
      </w:r>
      <w:r w:rsidRPr="001504A7">
        <w:tab/>
        <w:t>kéri a Bizottságot, hogy fokozza a nem uniós országok nemzeti hatóságainak nyújtott pénzügyi és technikai támogatását az üzleti vállalkozások emberi jogi felelősségére vonatkozóan, különösen i. az üzleti vállalkozások emberi jogi felelősségére vonatkozó ENSZ-irányelvek szerinti nemzeti cselekvési tervek elfogadása és végrehajtása, ii. a bíróságon kívüli mechanizmusok, például az ombudsmani hivatalok vagy nemzeti kapcsolattartó pontok kialakítása, iii. a visszaélést bejelentő személyek védelmére irányuló, illetve az emberi jogokra és a környezetre vonatkozó kötelezettségekkel kapcsolatos üzleti</w:t>
      </w:r>
      <w:proofErr w:type="gramEnd"/>
      <w:r w:rsidRPr="001504A7">
        <w:t xml:space="preserve"> </w:t>
      </w:r>
      <w:proofErr w:type="gramStart"/>
      <w:r w:rsidRPr="001504A7">
        <w:t>tevékenységek</w:t>
      </w:r>
      <w:proofErr w:type="gramEnd"/>
      <w:r w:rsidRPr="001504A7">
        <w:t xml:space="preserve"> szabályozására irányuló jogalkotási kezdeményezések, valamint iv. az áldozatok számára hozzáférhető hatékony jogorvoslatok előmozdítása és biztosítása révén; ösztönzi a Bizottságot, hogy fokozza az e területeken működő civil társadalmi szervezeteknek nyújtott támogatását;</w:t>
      </w:r>
    </w:p>
    <w:p w:rsidR="009963D7" w:rsidRPr="001504A7" w:rsidRDefault="009963D7" w:rsidP="001E68C8">
      <w:pPr>
        <w:pStyle w:val="NormalHanging12a"/>
        <w:widowControl/>
        <w:jc w:val="center"/>
      </w:pPr>
      <w:r w:rsidRPr="001504A7">
        <w:t>°</w:t>
      </w:r>
    </w:p>
    <w:p w:rsidR="009963D7" w:rsidRPr="001504A7" w:rsidRDefault="009963D7" w:rsidP="001E68C8">
      <w:pPr>
        <w:pStyle w:val="NormalHanging12a"/>
        <w:widowControl/>
        <w:jc w:val="center"/>
      </w:pPr>
      <w:r w:rsidRPr="001504A7">
        <w:t>°</w:t>
      </w:r>
      <w:r w:rsidRPr="001504A7">
        <w:tab/>
        <w:t>°</w:t>
      </w:r>
    </w:p>
    <w:p w:rsidR="00E365E1" w:rsidRPr="00674D39" w:rsidRDefault="009963D7" w:rsidP="001E68C8">
      <w:pPr>
        <w:pStyle w:val="NormalHanging12a"/>
        <w:widowControl/>
      </w:pPr>
      <w:r w:rsidRPr="001504A7">
        <w:t>37.</w:t>
      </w:r>
      <w:r w:rsidRPr="001504A7">
        <w:tab/>
        <w:t xml:space="preserve">utasítja elnökét, hogy továbbítsa ezt az állásfoglalást a Tanácsnak, a Bizottságnak, a Bizottság alelnökének/az Unió külügyi és biztonságpolitikai főképviselőjének, az ENSZ Emberi Jogi Tanácsa elnökének és a </w:t>
      </w:r>
      <w:r w:rsidRPr="001504A7">
        <w:rPr>
          <w:rStyle w:val="doceo-font-family-base"/>
        </w:rPr>
        <w:t>nyitott kormányközi munkacsoport elnökének</w:t>
      </w:r>
      <w:r w:rsidRPr="001504A7">
        <w:t>.</w:t>
      </w:r>
      <w:bookmarkStart w:id="9" w:name="TextBodyEnd"/>
      <w:bookmarkEnd w:id="9"/>
    </w:p>
    <w:sectPr w:rsidR="00E365E1" w:rsidRPr="00674D39" w:rsidSect="00674D3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22F9" w:rsidRPr="00674D39" w:rsidRDefault="004B22F9">
      <w:r w:rsidRPr="00674D39">
        <w:separator/>
      </w:r>
    </w:p>
  </w:endnote>
  <w:endnote w:type="continuationSeparator" w:id="0">
    <w:p w:rsidR="004B22F9" w:rsidRPr="00674D39" w:rsidRDefault="004B22F9">
      <w:r w:rsidRPr="00674D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4D3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4D3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4D3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22F9" w:rsidRPr="00674D39" w:rsidRDefault="004B22F9">
      <w:r w:rsidRPr="00674D39">
        <w:separator/>
      </w:r>
    </w:p>
  </w:footnote>
  <w:footnote w:type="continuationSeparator" w:id="0">
    <w:p w:rsidR="004B22F9" w:rsidRPr="00674D39" w:rsidRDefault="004B22F9">
      <w:r w:rsidRPr="00674D39">
        <w:continuationSeparator/>
      </w:r>
    </w:p>
  </w:footnote>
  <w:footnote w:id="1">
    <w:p w:rsidR="009963D7" w:rsidRPr="00674D39" w:rsidRDefault="009963D7" w:rsidP="00674D39">
      <w:pPr>
        <w:pStyle w:val="FootnoteText"/>
        <w:ind w:left="567" w:hanging="567"/>
        <w:rPr>
          <w:sz w:val="24"/>
          <w:lang w:val="hu-HU"/>
        </w:rPr>
      </w:pPr>
      <w:r w:rsidRPr="00674D39">
        <w:rPr>
          <w:rStyle w:val="FootnoteReference"/>
          <w:sz w:val="24"/>
          <w:lang w:val="hu-HU"/>
        </w:rPr>
        <w:footnoteRef/>
      </w:r>
      <w:r w:rsidR="00674D39" w:rsidRPr="00674D39">
        <w:rPr>
          <w:sz w:val="24"/>
          <w:lang w:val="hu-HU"/>
        </w:rPr>
        <w:t xml:space="preserve"> </w:t>
      </w:r>
      <w:r w:rsidR="00674D39" w:rsidRPr="00674D39">
        <w:rPr>
          <w:sz w:val="24"/>
          <w:lang w:val="hu-HU"/>
        </w:rPr>
        <w:tab/>
      </w:r>
      <w:r w:rsidRPr="00674D39">
        <w:rPr>
          <w:sz w:val="24"/>
          <w:lang w:val="hu-HU"/>
        </w:rPr>
        <w:t>Az Európai Unió Alapjogi Ügynöksége: „</w:t>
      </w:r>
      <w:hyperlink r:id="rId1" w:history="1">
        <w:r w:rsidRPr="00674D39">
          <w:rPr>
            <w:rStyle w:val="Hyperlink"/>
            <w:sz w:val="24"/>
            <w:lang w:val="hu-HU"/>
          </w:rPr>
          <w:t>Improving access to remedy in the area of business and human rights at the EU level</w:t>
        </w:r>
      </w:hyperlink>
      <w:r w:rsidRPr="00674D39">
        <w:rPr>
          <w:sz w:val="24"/>
          <w:lang w:val="hu-HU"/>
        </w:rPr>
        <w:t xml:space="preserve">”, 2017. </w:t>
      </w:r>
    </w:p>
  </w:footnote>
  <w:footnote w:id="2">
    <w:p w:rsidR="009963D7" w:rsidRPr="00674D39" w:rsidRDefault="009963D7" w:rsidP="00674D39">
      <w:pPr>
        <w:pStyle w:val="FootnoteText"/>
        <w:ind w:left="567" w:hanging="567"/>
        <w:rPr>
          <w:sz w:val="24"/>
          <w:lang w:val="hu-HU"/>
        </w:rPr>
      </w:pPr>
      <w:r w:rsidRPr="00674D39">
        <w:rPr>
          <w:rStyle w:val="FootnoteReference"/>
          <w:sz w:val="24"/>
          <w:lang w:val="hu-HU"/>
        </w:rPr>
        <w:footnoteRef/>
      </w:r>
      <w:r w:rsidR="00674D39" w:rsidRPr="00674D39">
        <w:rPr>
          <w:sz w:val="24"/>
          <w:lang w:val="hu-HU"/>
        </w:rPr>
        <w:t xml:space="preserve"> </w:t>
      </w:r>
      <w:r w:rsidR="00674D39" w:rsidRPr="00674D39">
        <w:rPr>
          <w:sz w:val="24"/>
          <w:lang w:val="hu-HU"/>
        </w:rPr>
        <w:tab/>
      </w:r>
      <w:r w:rsidRPr="00674D39">
        <w:rPr>
          <w:sz w:val="24"/>
          <w:lang w:val="hu-HU"/>
        </w:rPr>
        <w:t>Az Európai Unió Alapjogi Ügynöksége: „</w:t>
      </w:r>
      <w:r w:rsidR="00C12465">
        <w:fldChar w:fldCharType="begin"/>
      </w:r>
      <w:r w:rsidR="00C12465" w:rsidRPr="00C12465">
        <w:rPr>
          <w:lang w:val="en-GB"/>
        </w:rPr>
        <w:instrText xml:space="preserve"> HYPERLINK "https://fra.europa.eu/sites/default/files/fra_uploads/fra-2020-business-human-rights_en.pdf" </w:instrText>
      </w:r>
      <w:r w:rsidR="00C12465">
        <w:fldChar w:fldCharType="separate"/>
      </w:r>
      <w:r w:rsidRPr="00674D39">
        <w:rPr>
          <w:rStyle w:val="Hyperlink"/>
          <w:sz w:val="24"/>
          <w:lang w:val="hu-HU"/>
        </w:rPr>
        <w:t>Business And Human Rights – Access To Remedy</w:t>
      </w:r>
      <w:r w:rsidR="00C12465">
        <w:rPr>
          <w:rStyle w:val="Hyperlink"/>
          <w:sz w:val="24"/>
          <w:lang w:val="hu-HU"/>
        </w:rPr>
        <w:fldChar w:fldCharType="end"/>
      </w:r>
      <w:r w:rsidRPr="00674D39">
        <w:rPr>
          <w:sz w:val="24"/>
          <w:lang w:val="hu-HU"/>
        </w:rPr>
        <w:t xml:space="preserve">”, 2020. </w:t>
      </w:r>
    </w:p>
  </w:footnote>
  <w:footnote w:id="3">
    <w:p w:rsidR="009963D7" w:rsidRPr="00674D39" w:rsidRDefault="009963D7" w:rsidP="00674D39">
      <w:pPr>
        <w:pStyle w:val="FootnoteText"/>
        <w:ind w:left="567" w:hanging="567"/>
        <w:rPr>
          <w:sz w:val="24"/>
          <w:lang w:val="hu-HU"/>
        </w:rPr>
      </w:pPr>
      <w:r w:rsidRPr="00674D39">
        <w:rPr>
          <w:rStyle w:val="FootnoteReference"/>
          <w:sz w:val="24"/>
          <w:lang w:val="hu-HU"/>
        </w:rPr>
        <w:footnoteRef/>
      </w:r>
      <w:r w:rsidR="00674D39" w:rsidRPr="00674D39">
        <w:rPr>
          <w:sz w:val="24"/>
          <w:lang w:val="hu-HU"/>
        </w:rPr>
        <w:t xml:space="preserve"> </w:t>
      </w:r>
      <w:r w:rsidR="00674D39" w:rsidRPr="00674D39">
        <w:rPr>
          <w:sz w:val="24"/>
          <w:lang w:val="hu-HU"/>
        </w:rPr>
        <w:tab/>
      </w:r>
      <w:r w:rsidRPr="00674D39">
        <w:rPr>
          <w:sz w:val="24"/>
          <w:lang w:val="hu-HU"/>
        </w:rPr>
        <w:t>HL C 215., 2018.6.19</w:t>
      </w:r>
      <w:proofErr w:type="gramStart"/>
      <w:r w:rsidRPr="00674D39">
        <w:rPr>
          <w:sz w:val="24"/>
          <w:lang w:val="hu-HU"/>
        </w:rPr>
        <w:t>.,</w:t>
      </w:r>
      <w:proofErr w:type="gramEnd"/>
      <w:r w:rsidRPr="00674D39">
        <w:rPr>
          <w:sz w:val="24"/>
          <w:lang w:val="hu-HU"/>
        </w:rPr>
        <w:t xml:space="preserve"> 125. o. </w:t>
      </w:r>
    </w:p>
  </w:footnote>
  <w:footnote w:id="4">
    <w:p w:rsidR="009963D7" w:rsidRPr="00674D39" w:rsidRDefault="009963D7" w:rsidP="00674D39">
      <w:pPr>
        <w:pStyle w:val="FootnoteText"/>
        <w:ind w:left="567" w:hanging="567"/>
        <w:rPr>
          <w:sz w:val="24"/>
          <w:lang w:val="hu-HU"/>
        </w:rPr>
      </w:pPr>
      <w:r w:rsidRPr="00674D39">
        <w:rPr>
          <w:rStyle w:val="FootnoteReference"/>
          <w:sz w:val="24"/>
          <w:lang w:val="hu-HU"/>
        </w:rPr>
        <w:footnoteRef/>
      </w:r>
      <w:r w:rsidR="00674D39" w:rsidRPr="00674D39">
        <w:rPr>
          <w:sz w:val="24"/>
          <w:lang w:val="hu-HU"/>
        </w:rPr>
        <w:t xml:space="preserve"> </w:t>
      </w:r>
      <w:r w:rsidR="00674D39" w:rsidRPr="00674D39">
        <w:rPr>
          <w:sz w:val="24"/>
          <w:lang w:val="hu-HU"/>
        </w:rPr>
        <w:tab/>
      </w:r>
      <w:r w:rsidRPr="00674D39">
        <w:rPr>
          <w:sz w:val="24"/>
          <w:lang w:val="hu-HU"/>
        </w:rPr>
        <w:t>HL C 11</w:t>
      </w:r>
      <w:proofErr w:type="gramStart"/>
      <w:r w:rsidRPr="00674D39">
        <w:rPr>
          <w:sz w:val="24"/>
          <w:lang w:val="hu-HU"/>
        </w:rPr>
        <w:t>.,</w:t>
      </w:r>
      <w:proofErr w:type="gramEnd"/>
      <w:r w:rsidRPr="00674D39">
        <w:rPr>
          <w:sz w:val="24"/>
          <w:lang w:val="hu-HU"/>
        </w:rPr>
        <w:t xml:space="preserve"> 2020.1.13., 36. o.</w:t>
      </w:r>
    </w:p>
  </w:footnote>
  <w:footnote w:id="5">
    <w:p w:rsidR="009963D7" w:rsidRPr="00674D39" w:rsidRDefault="009963D7" w:rsidP="00674D39">
      <w:pPr>
        <w:pStyle w:val="FootnoteText"/>
        <w:ind w:left="567" w:hanging="567"/>
        <w:rPr>
          <w:sz w:val="24"/>
          <w:lang w:val="hu-HU"/>
        </w:rPr>
      </w:pPr>
      <w:r w:rsidRPr="00674D39">
        <w:rPr>
          <w:rStyle w:val="FootnoteReference"/>
          <w:sz w:val="24"/>
          <w:lang w:val="hu-HU"/>
        </w:rPr>
        <w:footnoteRef/>
      </w:r>
      <w:r w:rsidR="00674D39" w:rsidRPr="00674D39">
        <w:rPr>
          <w:sz w:val="24"/>
          <w:lang w:val="hu-HU"/>
        </w:rPr>
        <w:t xml:space="preserve"> </w:t>
      </w:r>
      <w:r w:rsidR="00674D39" w:rsidRPr="00674D39">
        <w:rPr>
          <w:sz w:val="24"/>
          <w:lang w:val="hu-HU"/>
        </w:rPr>
        <w:tab/>
      </w:r>
      <w:r w:rsidRPr="00674D39">
        <w:rPr>
          <w:sz w:val="24"/>
          <w:lang w:val="hu-HU"/>
        </w:rPr>
        <w:t>HL C 214., 2023.6.16</w:t>
      </w:r>
      <w:proofErr w:type="gramStart"/>
      <w:r w:rsidRPr="00674D39">
        <w:rPr>
          <w:sz w:val="24"/>
          <w:lang w:val="hu-HU"/>
        </w:rPr>
        <w:t>.,</w:t>
      </w:r>
      <w:proofErr w:type="gramEnd"/>
      <w:r w:rsidRPr="00674D39">
        <w:rPr>
          <w:sz w:val="24"/>
          <w:lang w:val="hu-HU"/>
        </w:rPr>
        <w:t xml:space="preserve"> 77.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4D3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4D3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4D3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1/2023"/>
    <w:docVar w:name="dvlangue" w:val="HU"/>
    <w:docVar w:name="dvnumam" w:val="0"/>
    <w:docVar w:name="dvpe" w:val="751.807"/>
    <w:docVar w:name="dvrapporteur" w:val="Előadó: "/>
    <w:docVar w:name="dvtitre" w:val="Az Európai Parlament 2024. január ...-i állásfoglalása az EU álláspontjának kialakításáról az üzleti vállalkozások emberi jogi felelősségére vonatkozó, jogilag kötelező erejű ENSZ-eszközzel kapcsolatban, különös tekintettel a jogorvoslathoz való hozzáférésre és az áldozatok védelmére(2023/2108(INI))"/>
  </w:docVars>
  <w:rsids>
    <w:rsidRoot w:val="004B22F9"/>
    <w:rsid w:val="00002272"/>
    <w:rsid w:val="00064002"/>
    <w:rsid w:val="000677B9"/>
    <w:rsid w:val="000831BA"/>
    <w:rsid w:val="000A42CC"/>
    <w:rsid w:val="000C589E"/>
    <w:rsid w:val="000E7DD9"/>
    <w:rsid w:val="0010095E"/>
    <w:rsid w:val="00125B37"/>
    <w:rsid w:val="001504A7"/>
    <w:rsid w:val="00187494"/>
    <w:rsid w:val="001E68C8"/>
    <w:rsid w:val="001F32AE"/>
    <w:rsid w:val="002767FF"/>
    <w:rsid w:val="002B18FE"/>
    <w:rsid w:val="002B5493"/>
    <w:rsid w:val="00343214"/>
    <w:rsid w:val="00361C00"/>
    <w:rsid w:val="00395FA1"/>
    <w:rsid w:val="003E15D4"/>
    <w:rsid w:val="00411CCE"/>
    <w:rsid w:val="00415BA7"/>
    <w:rsid w:val="0041666E"/>
    <w:rsid w:val="00421060"/>
    <w:rsid w:val="00471C19"/>
    <w:rsid w:val="004867E3"/>
    <w:rsid w:val="00494A28"/>
    <w:rsid w:val="004B22F9"/>
    <w:rsid w:val="004C0004"/>
    <w:rsid w:val="004C5D52"/>
    <w:rsid w:val="0050519A"/>
    <w:rsid w:val="005072A1"/>
    <w:rsid w:val="00514517"/>
    <w:rsid w:val="00545827"/>
    <w:rsid w:val="00560270"/>
    <w:rsid w:val="005A579B"/>
    <w:rsid w:val="005C2568"/>
    <w:rsid w:val="006037C0"/>
    <w:rsid w:val="006631B6"/>
    <w:rsid w:val="00674D39"/>
    <w:rsid w:val="00680577"/>
    <w:rsid w:val="006F74FA"/>
    <w:rsid w:val="00731ADD"/>
    <w:rsid w:val="00732E52"/>
    <w:rsid w:val="00734777"/>
    <w:rsid w:val="00747932"/>
    <w:rsid w:val="00751A4A"/>
    <w:rsid w:val="00756632"/>
    <w:rsid w:val="00762C74"/>
    <w:rsid w:val="007650EF"/>
    <w:rsid w:val="00786EC0"/>
    <w:rsid w:val="007D1690"/>
    <w:rsid w:val="007E22AD"/>
    <w:rsid w:val="00817416"/>
    <w:rsid w:val="00842779"/>
    <w:rsid w:val="00865F67"/>
    <w:rsid w:val="00881A7B"/>
    <w:rsid w:val="008840E5"/>
    <w:rsid w:val="00887B3E"/>
    <w:rsid w:val="008C2AC6"/>
    <w:rsid w:val="00930C23"/>
    <w:rsid w:val="0093193B"/>
    <w:rsid w:val="00943676"/>
    <w:rsid w:val="009509D8"/>
    <w:rsid w:val="00950B64"/>
    <w:rsid w:val="00981893"/>
    <w:rsid w:val="009963D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2465"/>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B9D13F"/>
  <w15:chartTrackingRefBased/>
  <w15:docId w15:val="{A12FC8B6-76CF-4E34-A6D7-C67FDA55E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963D7"/>
    <w:pPr>
      <w:spacing w:after="240"/>
      <w:ind w:left="567" w:hanging="567"/>
    </w:pPr>
  </w:style>
  <w:style w:type="paragraph" w:customStyle="1" w:styleId="EPComma">
    <w:name w:val="EPComma"/>
    <w:basedOn w:val="Normal"/>
    <w:rsid w:val="009963D7"/>
    <w:pPr>
      <w:spacing w:before="480" w:after="240"/>
    </w:pPr>
  </w:style>
  <w:style w:type="character" w:styleId="Hyperlink">
    <w:name w:val="Hyperlink"/>
    <w:basedOn w:val="DefaultParagraphFont"/>
    <w:uiPriority w:val="99"/>
    <w:unhideWhenUsed/>
    <w:rsid w:val="009963D7"/>
    <w:rPr>
      <w:color w:val="0563C1" w:themeColor="hyperlink"/>
      <w:u w:val="single"/>
    </w:rPr>
  </w:style>
  <w:style w:type="character" w:customStyle="1" w:styleId="doceo-font-family-base">
    <w:name w:val="doceo-font-family-base"/>
    <w:basedOn w:val="DefaultParagraphFont"/>
    <w:rsid w:val="009963D7"/>
  </w:style>
  <w:style w:type="character" w:customStyle="1" w:styleId="NormalHanging12aChar">
    <w:name w:val="NormalHanging12a Char"/>
    <w:basedOn w:val="DefaultParagraphFont"/>
    <w:link w:val="NormalHanging12a"/>
    <w:rsid w:val="009963D7"/>
    <w:rPr>
      <w:sz w:val="24"/>
      <w:lang w:val="hu-HU"/>
    </w:rPr>
  </w:style>
  <w:style w:type="paragraph" w:styleId="BalloonText">
    <w:name w:val="Balloon Text"/>
    <w:basedOn w:val="Normal"/>
    <w:link w:val="BalloonTextChar"/>
    <w:rsid w:val="001E68C8"/>
    <w:rPr>
      <w:rFonts w:ascii="Segoe UI" w:hAnsi="Segoe UI" w:cs="Segoe UI"/>
      <w:sz w:val="18"/>
      <w:szCs w:val="18"/>
    </w:rPr>
  </w:style>
  <w:style w:type="character" w:customStyle="1" w:styleId="BalloonTextChar">
    <w:name w:val="Balloon Text Char"/>
    <w:basedOn w:val="DefaultParagraphFont"/>
    <w:link w:val="BalloonText"/>
    <w:rsid w:val="001E68C8"/>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fra.europa.eu/sites/default/files/fra_uploads/fra-2017-opinion-01-2017-business-human-rights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995E53-1BBF-4997-9A21-1A7EA69C2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4208</Words>
  <Characters>30384</Characters>
  <Application>Microsoft Office Word</Application>
  <DocSecurity>0</DocSecurity>
  <Lines>821</Lines>
  <Paragraphs>268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2024-02-15T09:55:00Z</dcterms:created>
  <dcterms:modified xsi:type="dcterms:W3CDTF">2024-02-15T09:55:00Z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A9-0421/2023</vt:lpwstr>
  </property>
  <property fmtid="{D5CDD505-2E9C-101B-9397-08002B2CF9AE}" pid="4" name="&lt;Type&gt;">
    <vt:lpwstr>RR</vt:lpwstr>
  </property>
</Properties>
</file>