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1F56" w:rsidTr="0010095E">
        <w:trPr>
          <w:trHeight w:hRule="exact" w:val="1418"/>
        </w:trPr>
        <w:tc>
          <w:tcPr>
            <w:tcW w:w="6804" w:type="dxa"/>
            <w:shd w:val="clear" w:color="auto" w:fill="auto"/>
            <w:vAlign w:val="center"/>
          </w:tcPr>
          <w:p w:rsidR="00751A4A" w:rsidRPr="00991F56" w:rsidRDefault="009638FA" w:rsidP="0010095E">
            <w:pPr>
              <w:pStyle w:val="EPName"/>
            </w:pPr>
            <w:r w:rsidRPr="00991F56">
              <w:t>Ευρωπαϊκό Κοινοβούλιο</w:t>
            </w:r>
          </w:p>
          <w:p w:rsidR="00751A4A" w:rsidRPr="00991F56" w:rsidRDefault="00817416" w:rsidP="00756632">
            <w:pPr>
              <w:pStyle w:val="EPTerm"/>
              <w:rPr>
                <w:rStyle w:val="HideTWBExt"/>
                <w:noProof w:val="0"/>
                <w:vanish w:val="0"/>
                <w:color w:val="auto"/>
              </w:rPr>
            </w:pPr>
            <w:r w:rsidRPr="00991F56">
              <w:t>2019-2024</w:t>
            </w:r>
          </w:p>
        </w:tc>
        <w:tc>
          <w:tcPr>
            <w:tcW w:w="2268" w:type="dxa"/>
            <w:shd w:val="clear" w:color="auto" w:fill="auto"/>
          </w:tcPr>
          <w:p w:rsidR="00751A4A" w:rsidRPr="00991F56" w:rsidRDefault="00187494" w:rsidP="0010095E">
            <w:pPr>
              <w:pStyle w:val="EPLogo"/>
            </w:pPr>
            <w:r w:rsidRPr="00991F5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1F56" w:rsidRDefault="00D058B8" w:rsidP="004C5D52">
      <w:pPr>
        <w:pStyle w:val="LineTop"/>
      </w:pPr>
    </w:p>
    <w:p w:rsidR="00680577" w:rsidRPr="00991F56" w:rsidRDefault="009638FA" w:rsidP="00680577">
      <w:pPr>
        <w:pStyle w:val="EPBodyTA1"/>
      </w:pPr>
      <w:r w:rsidRPr="00991F56">
        <w:t>ΚΕΙΜΕΝΑ ΠΟΥ ΕΓΚΡΙΘΗΚΑΝ</w:t>
      </w:r>
    </w:p>
    <w:p w:rsidR="00D058B8" w:rsidRPr="00991F56" w:rsidRDefault="00D058B8" w:rsidP="00D058B8">
      <w:pPr>
        <w:pStyle w:val="LineBottom"/>
      </w:pPr>
    </w:p>
    <w:p w:rsidR="009638FA" w:rsidRPr="00991F56" w:rsidRDefault="009638FA" w:rsidP="009638FA">
      <w:pPr>
        <w:pStyle w:val="ATHeading1"/>
      </w:pPr>
      <w:bookmarkStart w:id="0" w:name="TANumber"/>
      <w:r w:rsidRPr="00991F56">
        <w:t>P9_TA(2024)00</w:t>
      </w:r>
      <w:r w:rsidR="002325C3" w:rsidRPr="00374774">
        <w:t>43</w:t>
      </w:r>
      <w:bookmarkEnd w:id="0"/>
    </w:p>
    <w:p w:rsidR="009638FA" w:rsidRPr="00991F56" w:rsidRDefault="009638FA" w:rsidP="009638FA">
      <w:pPr>
        <w:pStyle w:val="ATHeading2"/>
      </w:pPr>
      <w:bookmarkStart w:id="1" w:name="title"/>
      <w:r w:rsidRPr="00991F56">
        <w:t>Αντίκτυπος της παράνομης αλιείας στην επισιτιστική ασφάλεια: ο ρόλος της Ευρωπαϊκής Ένωσης</w:t>
      </w:r>
      <w:bookmarkEnd w:id="1"/>
    </w:p>
    <w:p w:rsidR="009638FA" w:rsidRPr="00991F56" w:rsidRDefault="009638FA" w:rsidP="009638FA">
      <w:pPr>
        <w:rPr>
          <w:i/>
          <w:vanish/>
        </w:rPr>
      </w:pPr>
      <w:r w:rsidRPr="00991F56">
        <w:rPr>
          <w:i/>
        </w:rPr>
        <w:fldChar w:fldCharType="begin"/>
      </w:r>
      <w:r w:rsidRPr="00991F56">
        <w:rPr>
          <w:i/>
        </w:rPr>
        <w:instrText xml:space="preserve"> TC"(</w:instrText>
      </w:r>
      <w:bookmarkStart w:id="2" w:name="DocNumber"/>
      <w:r w:rsidRPr="00991F56">
        <w:rPr>
          <w:i/>
        </w:rPr>
        <w:instrText>A9-0433/2023</w:instrText>
      </w:r>
      <w:bookmarkEnd w:id="2"/>
      <w:r w:rsidRPr="00991F56">
        <w:rPr>
          <w:i/>
        </w:rPr>
        <w:instrText xml:space="preserve"> - Εισηγητής: Nuno Melo)"\l3 \n&gt; \* MERGEFORMAT </w:instrText>
      </w:r>
      <w:r w:rsidRPr="00991F56">
        <w:rPr>
          <w:i/>
        </w:rPr>
        <w:fldChar w:fldCharType="end"/>
      </w:r>
    </w:p>
    <w:p w:rsidR="009638FA" w:rsidRPr="00991F56" w:rsidRDefault="009638FA" w:rsidP="009638FA">
      <w:pPr>
        <w:rPr>
          <w:vanish/>
        </w:rPr>
      </w:pPr>
      <w:bookmarkStart w:id="3" w:name="Commission"/>
      <w:r w:rsidRPr="00991F56">
        <w:rPr>
          <w:vanish/>
        </w:rPr>
        <w:t>Επιτροπή Αλιείας</w:t>
      </w:r>
      <w:bookmarkEnd w:id="3"/>
    </w:p>
    <w:p w:rsidR="009638FA" w:rsidRPr="00991F56" w:rsidRDefault="009638FA" w:rsidP="009638FA">
      <w:pPr>
        <w:rPr>
          <w:vanish/>
        </w:rPr>
      </w:pPr>
      <w:bookmarkStart w:id="4" w:name="PE"/>
      <w:r w:rsidRPr="00991F56">
        <w:rPr>
          <w:vanish/>
        </w:rPr>
        <w:t>PE753.497</w:t>
      </w:r>
      <w:bookmarkEnd w:id="4"/>
    </w:p>
    <w:p w:rsidR="009638FA" w:rsidRPr="00991F56" w:rsidRDefault="009638FA" w:rsidP="009638FA">
      <w:pPr>
        <w:pStyle w:val="ATHeading3"/>
      </w:pPr>
      <w:bookmarkStart w:id="5" w:name="Sujet"/>
      <w:r w:rsidRPr="00991F56">
        <w:t xml:space="preserve">Ψήφισμα του Ευρωπαϊκού Κοινοβουλίου </w:t>
      </w:r>
      <w:r w:rsidR="00426D6A">
        <w:t>της 18ης</w:t>
      </w:r>
      <w:r w:rsidR="009F3538">
        <w:t xml:space="preserve"> Ιανουαρίου 2024 </w:t>
      </w:r>
      <w:r w:rsidRPr="00991F56">
        <w:t>σχετικά με τον αντίκτυπο της παράνομης αλιείας στην επισιτιστική ασφάλεια: ο ρόλος της Ευρωπαϊκής Ένωσης</w:t>
      </w:r>
      <w:bookmarkEnd w:id="5"/>
      <w:r w:rsidRPr="00991F56">
        <w:t xml:space="preserve"> </w:t>
      </w:r>
      <w:bookmarkStart w:id="6" w:name="References"/>
      <w:r w:rsidRPr="00991F56">
        <w:t>(2023/2027(INI))</w:t>
      </w:r>
      <w:bookmarkEnd w:id="6"/>
    </w:p>
    <w:p w:rsidR="004A5009" w:rsidRPr="00991F56" w:rsidRDefault="004A5009" w:rsidP="004A5009">
      <w:pPr>
        <w:pStyle w:val="EPComma"/>
      </w:pPr>
      <w:bookmarkStart w:id="7" w:name="TextBodyBegin"/>
      <w:bookmarkEnd w:id="7"/>
      <w:r w:rsidRPr="00991F56">
        <w:rPr>
          <w:rStyle w:val="Italic"/>
        </w:rPr>
        <w:t>Το Ευρωπαϊκό Κοινοβούλιο</w:t>
      </w:r>
      <w:r w:rsidRPr="00991F56">
        <w:t>,</w:t>
      </w:r>
    </w:p>
    <w:p w:rsidR="004A5009" w:rsidRPr="00991F56" w:rsidRDefault="004A5009" w:rsidP="004A5009">
      <w:pPr>
        <w:pStyle w:val="NormalHanging12a"/>
      </w:pPr>
      <w:r w:rsidRPr="00991F56">
        <w:t>–</w:t>
      </w:r>
      <w:r w:rsidRPr="00991F56">
        <w:tab/>
        <w:t>έχοντας υπόψη τη Σύμβαση του 1928 των Ηνωμένων Εθνών για το Δίκαιο της Θάλασσας,</w:t>
      </w:r>
    </w:p>
    <w:p w:rsidR="004A5009" w:rsidRPr="00991F56" w:rsidRDefault="004A5009" w:rsidP="004A5009">
      <w:pPr>
        <w:pStyle w:val="NormalHanging12a"/>
      </w:pPr>
      <w:r w:rsidRPr="00991F56">
        <w:t>–</w:t>
      </w:r>
      <w:r w:rsidRPr="00991F56">
        <w:tab/>
        <w:t xml:space="preserve">έχοντας υπόψη τη συμφωνία του Ηνωμένων Εθνών του 1995 για τα </w:t>
      </w:r>
      <w:proofErr w:type="spellStart"/>
      <w:r w:rsidRPr="00991F56">
        <w:t>ιχθυαποθέματα</w:t>
      </w:r>
      <w:proofErr w:type="spellEnd"/>
      <w:r w:rsidRPr="00991F56">
        <w:t>,</w:t>
      </w:r>
    </w:p>
    <w:p w:rsidR="004A5009" w:rsidRPr="00991F56" w:rsidRDefault="004A5009" w:rsidP="004A5009">
      <w:pPr>
        <w:pStyle w:val="NormalHanging12a"/>
      </w:pPr>
      <w:r w:rsidRPr="00991F56">
        <w:t>–</w:t>
      </w:r>
      <w:r w:rsidRPr="00991F56">
        <w:tab/>
        <w:t>έχοντας υπόψη τη συμφωνία του Οργανισμού Τροφίμων και Γεωργίας (FAO) του 1995 για την προώθηση της τήρησης των διεθνών μέτρων διατήρησης και διαχείρισης από αλιευτικά σκάφη στην ανοιχτή θάλασσα,</w:t>
      </w:r>
    </w:p>
    <w:p w:rsidR="004A5009" w:rsidRPr="00991F56" w:rsidRDefault="004A5009" w:rsidP="004A5009">
      <w:pPr>
        <w:pStyle w:val="NormalHanging12a"/>
      </w:pPr>
      <w:r w:rsidRPr="00991F56">
        <w:t>–</w:t>
      </w:r>
      <w:r w:rsidRPr="00991F56">
        <w:tab/>
        <w:t>έχοντας υπόψη τον κώδικα δεοντολογίας για την υπεύθυνη αλιεία του FAO του 1995,</w:t>
      </w:r>
    </w:p>
    <w:p w:rsidR="004A5009" w:rsidRPr="00991F56" w:rsidRDefault="004A5009" w:rsidP="004A5009">
      <w:pPr>
        <w:pStyle w:val="NormalHanging12a"/>
      </w:pPr>
      <w:r w:rsidRPr="00991F56">
        <w:t>–</w:t>
      </w:r>
      <w:r w:rsidRPr="00991F56">
        <w:tab/>
        <w:t>έχοντας υπόψη το διεθνές σχέδιο δράσης του FAO του 2001 για την πρόληψη, την αποτροπή και την εξάλειψη της παράνομης, αδήλωτης και ανεξέλεγκτης αλιείας,</w:t>
      </w:r>
    </w:p>
    <w:p w:rsidR="004A5009" w:rsidRPr="00991F56" w:rsidRDefault="004A5009" w:rsidP="004A5009">
      <w:pPr>
        <w:pStyle w:val="NormalHanging12a"/>
      </w:pPr>
      <w:r w:rsidRPr="00991F56">
        <w:t>–</w:t>
      </w:r>
      <w:r w:rsidRPr="00991F56">
        <w:tab/>
        <w:t>έχοντας υπόψη τη Σύμβαση αριθ. 188 της Διεθνούς Οργάνωσης Εργασίας (ILO) σχετικά με τη σύμβαση για την εργασία στον τομέα της αλιείας της 14ης Ιουνίου 2007,</w:t>
      </w:r>
    </w:p>
    <w:p w:rsidR="004A5009" w:rsidRPr="00991F56" w:rsidRDefault="004A5009" w:rsidP="004A5009">
      <w:pPr>
        <w:pStyle w:val="NormalHanging12a"/>
      </w:pPr>
      <w:r w:rsidRPr="00991F56">
        <w:t>–</w:t>
      </w:r>
      <w:r w:rsidRPr="00991F56">
        <w:tab/>
        <w:t>έχοντας υπόψη τον κανονισμό (ΕΚ) αριθ. 1005/2008 του Συμβουλίου της 29ης Σεπτεμβρίου 2008 περί δημιουργίας κοινοτικού συστήματος πρόληψης, αποτροπής και εξάλειψης της παράνομης, λαθραίας και άναρχης αλιείας (κανονισμός ΠΛΑ), τροποποίησης των κανονισμών (ΕΟΚ) αριθ. 2847/93, (ΕΚ) αριθ. 1936/2001 και (ΕΚ) αριθ. 601/2004 και κατάργησης των κανονισμών (ΕΚ) αριθ. 1093/94 και (ΕΚ) αριθ. 1447/1999 (κανονισμός ΠΑΑ)</w:t>
      </w:r>
      <w:r w:rsidRPr="00991F56">
        <w:rPr>
          <w:rStyle w:val="FootnoteReference"/>
        </w:rPr>
        <w:footnoteReference w:id="1"/>
      </w:r>
      <w:r w:rsidRPr="00991F56">
        <w:t>,</w:t>
      </w:r>
    </w:p>
    <w:p w:rsidR="004A5009" w:rsidRPr="00991F56" w:rsidRDefault="004A5009" w:rsidP="004A5009">
      <w:pPr>
        <w:pStyle w:val="NormalHanging12a"/>
      </w:pPr>
      <w:r w:rsidRPr="00991F56">
        <w:t>–</w:t>
      </w:r>
      <w:r w:rsidRPr="00991F56">
        <w:tab/>
        <w:t xml:space="preserve">έχοντας υπόψη τον κανονισμό (ΕΚ) αριθ. 1224/2009 του Συμβουλίου, της 20ής Νοεμβρίου 2009, περί θεσπίσεως κοινοτικού συστήματος ελέγχου της τήρησης των κανόνων της κοινής αλιευτικής πολιτικής, τροποποιήσεως των κανονισμών (ΕΚ) αριθ. 847/96, (ΕΚ) αριθ. 2371/2002, (ΕΚ) αριθ. 811/2004, (ΕΚ) αριθ. 768/2005, (ΕΚ) αριθ. 2115/2005, (ΕΚ) αριθ. 2166/2005, (ΕΚ) αριθ. 388/2006, (ΕΚ) αριθ. 509/2007, (ΕΚ) αριθ. 676/2007, (ΕΚ) αριθ. 1098/2007, </w:t>
      </w:r>
      <w:r w:rsidRPr="00991F56">
        <w:lastRenderedPageBreak/>
        <w:t>(ΕΚ) αριθ. 1300/2008, (ΕΚ) αριθ. 1342/2008 και καταργήσεως των κανονισμών (ΕΟΚ) αριθ. 2847/93, (ΕΚ) αριθ. 1627/94 και (ΕΚ) αριθ. 1966/2006 (κανονισμός για τον έλεγχο της αλιείας)</w:t>
      </w:r>
      <w:r w:rsidRPr="00991F56">
        <w:rPr>
          <w:rStyle w:val="FootnoteReference"/>
        </w:rPr>
        <w:footnoteReference w:id="2"/>
      </w:r>
      <w:r w:rsidRPr="00991F56">
        <w:t>,</w:t>
      </w:r>
    </w:p>
    <w:p w:rsidR="004A5009" w:rsidRPr="00991F56" w:rsidRDefault="004A5009" w:rsidP="004A5009">
      <w:pPr>
        <w:pStyle w:val="NormalHanging12a"/>
      </w:pPr>
      <w:r w:rsidRPr="00991F56">
        <w:t>–</w:t>
      </w:r>
      <w:r w:rsidRPr="00991F56">
        <w:tab/>
        <w:t>έχοντας υπόψη τη συμφωνία του FAO του 2009 σχετικά με τα μέτρα που λαμβάνει το κράτος λιμένα για την πρόληψη, την αποτροπή και την εξάλειψη της παράνομης, αδήλωτη και ανεξέλεγκτης αλιείας,</w:t>
      </w:r>
    </w:p>
    <w:p w:rsidR="004A5009" w:rsidRPr="00991F56" w:rsidRDefault="004A5009" w:rsidP="004A5009">
      <w:pPr>
        <w:pStyle w:val="NormalHanging12a"/>
      </w:pPr>
      <w:r w:rsidRPr="00991F56">
        <w:t>–</w:t>
      </w:r>
      <w:r w:rsidRPr="00991F56">
        <w:tab/>
        <w:t xml:space="preserve">έχοντας υπόψη τη Συμφωνία του Κέιπ Τάουν του 2012 για την εφαρμογή των διατάξεων του πρωτοκόλλου του </w:t>
      </w:r>
      <w:proofErr w:type="spellStart"/>
      <w:r w:rsidRPr="00991F56">
        <w:t>Τορεμολίνος</w:t>
      </w:r>
      <w:proofErr w:type="spellEnd"/>
      <w:r w:rsidRPr="00991F56">
        <w:t xml:space="preserve"> του 1993 σχετικά με τη Διεθνή Σύμβαση του </w:t>
      </w:r>
      <w:proofErr w:type="spellStart"/>
      <w:r w:rsidRPr="00991F56">
        <w:t>Τορεμολίνος</w:t>
      </w:r>
      <w:proofErr w:type="spellEnd"/>
      <w:r w:rsidRPr="00991F56">
        <w:t xml:space="preserve"> για την ασφάλεια των αλιευτικών σκαφών,</w:t>
      </w:r>
    </w:p>
    <w:p w:rsidR="004A5009" w:rsidRPr="00991F56" w:rsidRDefault="004A5009" w:rsidP="004A5009">
      <w:pPr>
        <w:pStyle w:val="NormalHanging12a"/>
      </w:pPr>
      <w:r w:rsidRPr="00991F56">
        <w:t>–</w:t>
      </w:r>
      <w:r w:rsidRPr="00991F56">
        <w:tab/>
        <w:t>έχοντας υπόψη τις προαιρετικές κατευθυντήριες γραμμές του FAO του 2014 για την αξιολόγηση των επιδόσεων των κρατών σημαίας,</w:t>
      </w:r>
    </w:p>
    <w:p w:rsidR="004A5009" w:rsidRPr="00991F56" w:rsidRDefault="004A5009" w:rsidP="004A5009">
      <w:pPr>
        <w:pStyle w:val="NormalHanging12a"/>
      </w:pPr>
      <w:r w:rsidRPr="00991F56">
        <w:t>–</w:t>
      </w:r>
      <w:r w:rsidRPr="00991F56">
        <w:tab/>
        <w:t>έχοντας υπόψη τον κανονισμό (ΕΕ) 2020/1998 του Συμβουλίου, της 7ης Δεκεμβρίου 2020, σχετικά με περιοριστικά μέτρα κατά σοβαρών παραβιάσεων και καταπατήσεων των ανθρωπίνων δικαιωμάτων</w:t>
      </w:r>
      <w:r w:rsidRPr="00991F56">
        <w:rPr>
          <w:rStyle w:val="FootnoteReference"/>
        </w:rPr>
        <w:footnoteReference w:id="3"/>
      </w:r>
      <w:r w:rsidRPr="00991F56">
        <w:t>, </w:t>
      </w:r>
    </w:p>
    <w:p w:rsidR="004A5009" w:rsidRPr="00991F56" w:rsidRDefault="004A5009" w:rsidP="004A5009">
      <w:pPr>
        <w:pStyle w:val="NormalHanging12a"/>
      </w:pPr>
      <w:r w:rsidRPr="00991F56">
        <w:t>–</w:t>
      </w:r>
      <w:r w:rsidRPr="00991F56">
        <w:tab/>
        <w:t>έχοντας υπόψη την έκθεση του Συνασπισμού για την ΠΑΑ αλιεία στην ΕΕ, του Δεκεμβρίου του 2021, με τίτλο «</w:t>
      </w:r>
      <w:proofErr w:type="spellStart"/>
      <w:r w:rsidRPr="00991F56">
        <w:t>Seafood</w:t>
      </w:r>
      <w:proofErr w:type="spellEnd"/>
      <w:r w:rsidRPr="00991F56">
        <w:t xml:space="preserve"> </w:t>
      </w:r>
      <w:proofErr w:type="spellStart"/>
      <w:r w:rsidRPr="00991F56">
        <w:t>traceability</w:t>
      </w:r>
      <w:proofErr w:type="spellEnd"/>
      <w:r w:rsidRPr="00991F56">
        <w:t xml:space="preserve">: </w:t>
      </w:r>
      <w:proofErr w:type="spellStart"/>
      <w:r w:rsidRPr="00991F56">
        <w:t>Aligning</w:t>
      </w:r>
      <w:proofErr w:type="spellEnd"/>
      <w:r w:rsidRPr="00991F56">
        <w:t xml:space="preserve"> RFMO </w:t>
      </w:r>
      <w:proofErr w:type="spellStart"/>
      <w:r w:rsidRPr="00991F56">
        <w:t>catch</w:t>
      </w:r>
      <w:proofErr w:type="spellEnd"/>
      <w:r w:rsidRPr="00991F56">
        <w:t xml:space="preserve"> </w:t>
      </w:r>
      <w:proofErr w:type="spellStart"/>
      <w:r w:rsidRPr="00991F56">
        <w:t>documentation</w:t>
      </w:r>
      <w:proofErr w:type="spellEnd"/>
      <w:r w:rsidRPr="00991F56">
        <w:t xml:space="preserve"> </w:t>
      </w:r>
      <w:proofErr w:type="spellStart"/>
      <w:r w:rsidRPr="00991F56">
        <w:t>schemes</w:t>
      </w:r>
      <w:proofErr w:type="spellEnd"/>
      <w:r w:rsidRPr="00991F56">
        <w:t xml:space="preserve"> </w:t>
      </w:r>
      <w:proofErr w:type="spellStart"/>
      <w:r w:rsidRPr="00991F56">
        <w:t>to</w:t>
      </w:r>
      <w:proofErr w:type="spellEnd"/>
      <w:r w:rsidRPr="00991F56">
        <w:t xml:space="preserve"> </w:t>
      </w:r>
      <w:proofErr w:type="spellStart"/>
      <w:r w:rsidRPr="00991F56">
        <w:t>combat</w:t>
      </w:r>
      <w:proofErr w:type="spellEnd"/>
      <w:r w:rsidRPr="00991F56">
        <w:t xml:space="preserve"> IUU </w:t>
      </w:r>
      <w:proofErr w:type="spellStart"/>
      <w:r w:rsidRPr="00991F56">
        <w:t>fishing</w:t>
      </w:r>
      <w:proofErr w:type="spellEnd"/>
      <w:r w:rsidRPr="00991F56">
        <w:t>» (Ιχνηλασιμότητα των θαλασσινών: Ευθυγράμμιση των καθεστώτων τεκμηρίωσης αλιευμάτων της ΠΟΔΑ για την καταπολέμηση της ΠΑΑ αλιείας),</w:t>
      </w:r>
    </w:p>
    <w:p w:rsidR="004A5009" w:rsidRPr="00991F56" w:rsidRDefault="004A5009" w:rsidP="004A5009">
      <w:pPr>
        <w:pStyle w:val="NormalHanging12a"/>
      </w:pPr>
      <w:r w:rsidRPr="00991F56">
        <w:t>–</w:t>
      </w:r>
      <w:r w:rsidRPr="00991F56">
        <w:tab/>
        <w:t>έχοντας υπόψη τη μελέτη της Επιτροπής του 2022 με τίτλο «</w:t>
      </w:r>
      <w:proofErr w:type="spellStart"/>
      <w:r w:rsidRPr="00991F56">
        <w:t>Study</w:t>
      </w:r>
      <w:proofErr w:type="spellEnd"/>
      <w:r w:rsidRPr="00991F56">
        <w:t xml:space="preserve"> on the </w:t>
      </w:r>
      <w:proofErr w:type="spellStart"/>
      <w:r w:rsidRPr="00991F56">
        <w:t>legislative</w:t>
      </w:r>
      <w:proofErr w:type="spellEnd"/>
      <w:r w:rsidRPr="00991F56">
        <w:t xml:space="preserve"> </w:t>
      </w:r>
      <w:proofErr w:type="spellStart"/>
      <w:r w:rsidRPr="00991F56">
        <w:t>frameworks</w:t>
      </w:r>
      <w:proofErr w:type="spellEnd"/>
      <w:r w:rsidRPr="00991F56">
        <w:t xml:space="preserve"> and </w:t>
      </w:r>
      <w:proofErr w:type="spellStart"/>
      <w:r w:rsidRPr="00991F56">
        <w:t>enforcement</w:t>
      </w:r>
      <w:proofErr w:type="spellEnd"/>
      <w:r w:rsidRPr="00991F56">
        <w:t xml:space="preserve"> </w:t>
      </w:r>
      <w:proofErr w:type="spellStart"/>
      <w:r w:rsidRPr="00991F56">
        <w:t>systems</w:t>
      </w:r>
      <w:proofErr w:type="spellEnd"/>
      <w:r w:rsidRPr="00991F56">
        <w:t xml:space="preserve"> of </w:t>
      </w:r>
      <w:proofErr w:type="spellStart"/>
      <w:r w:rsidRPr="00991F56">
        <w:t>Member</w:t>
      </w:r>
      <w:proofErr w:type="spellEnd"/>
      <w:r w:rsidRPr="00991F56">
        <w:t xml:space="preserve"> States </w:t>
      </w:r>
      <w:proofErr w:type="spellStart"/>
      <w:r w:rsidRPr="00991F56">
        <w:t>regarding</w:t>
      </w:r>
      <w:proofErr w:type="spellEnd"/>
      <w:r w:rsidRPr="00991F56">
        <w:t xml:space="preserve"> </w:t>
      </w:r>
      <w:proofErr w:type="spellStart"/>
      <w:r w:rsidRPr="00991F56">
        <w:t>obligations</w:t>
      </w:r>
      <w:proofErr w:type="spellEnd"/>
      <w:r w:rsidRPr="00991F56">
        <w:t xml:space="preserve"> and </w:t>
      </w:r>
      <w:proofErr w:type="spellStart"/>
      <w:r w:rsidRPr="00991F56">
        <w:t>sanctions</w:t>
      </w:r>
      <w:proofErr w:type="spellEnd"/>
      <w:r w:rsidRPr="00991F56">
        <w:t xml:space="preserve"> </w:t>
      </w:r>
      <w:proofErr w:type="spellStart"/>
      <w:r w:rsidRPr="00991F56">
        <w:t>to</w:t>
      </w:r>
      <w:proofErr w:type="spellEnd"/>
      <w:r w:rsidRPr="00991F56">
        <w:t xml:space="preserve"> </w:t>
      </w:r>
      <w:proofErr w:type="spellStart"/>
      <w:r w:rsidRPr="00991F56">
        <w:t>nationals</w:t>
      </w:r>
      <w:proofErr w:type="spellEnd"/>
      <w:r w:rsidRPr="00991F56">
        <w:t xml:space="preserve"> for </w:t>
      </w:r>
      <w:proofErr w:type="spellStart"/>
      <w:r w:rsidRPr="00991F56">
        <w:t>infringements</w:t>
      </w:r>
      <w:proofErr w:type="spellEnd"/>
      <w:r w:rsidRPr="00991F56">
        <w:t xml:space="preserve"> </w:t>
      </w:r>
      <w:proofErr w:type="spellStart"/>
      <w:r w:rsidRPr="00991F56">
        <w:t>to</w:t>
      </w:r>
      <w:proofErr w:type="spellEnd"/>
      <w:r w:rsidRPr="00991F56">
        <w:t xml:space="preserve"> the </w:t>
      </w:r>
      <w:proofErr w:type="spellStart"/>
      <w:r w:rsidRPr="00991F56">
        <w:t>rules</w:t>
      </w:r>
      <w:proofErr w:type="spellEnd"/>
      <w:r w:rsidRPr="00991F56">
        <w:t xml:space="preserve"> </w:t>
      </w:r>
      <w:proofErr w:type="spellStart"/>
      <w:r w:rsidRPr="00991F56">
        <w:t>arising</w:t>
      </w:r>
      <w:proofErr w:type="spellEnd"/>
      <w:r w:rsidRPr="00991F56">
        <w:t xml:space="preserve"> </w:t>
      </w:r>
      <w:proofErr w:type="spellStart"/>
      <w:r w:rsidRPr="00991F56">
        <w:t>from</w:t>
      </w:r>
      <w:proofErr w:type="spellEnd"/>
      <w:r w:rsidRPr="00991F56">
        <w:t xml:space="preserve"> the IUU </w:t>
      </w:r>
      <w:proofErr w:type="spellStart"/>
      <w:r w:rsidRPr="00991F56">
        <w:t>Regulation</w:t>
      </w:r>
      <w:proofErr w:type="spellEnd"/>
      <w:r w:rsidRPr="00991F56">
        <w:t>» (Μελέτη σχετικά με τα νομοθετικά πλαίσια και τα συστήματα επιβολής των κρατών μελών όσον αφορά τις υποχρεώσεις και τις κυρώσεις σε υπηκόους για παραβάσεις των κανόνων που απορρέουν από τον κανονισμό ΠΑΑ),</w:t>
      </w:r>
    </w:p>
    <w:p w:rsidR="004A5009" w:rsidRPr="00991F56" w:rsidRDefault="004A5009" w:rsidP="004A5009">
      <w:pPr>
        <w:pStyle w:val="NormalHanging12a"/>
      </w:pPr>
      <w:r w:rsidRPr="00991F56">
        <w:t>–</w:t>
      </w:r>
      <w:r w:rsidRPr="00991F56">
        <w:tab/>
        <w:t>έχοντας υπόψη την ειδική έκθεση </w:t>
      </w:r>
      <w:r w:rsidR="00374774">
        <w:t xml:space="preserve">αριθ. </w:t>
      </w:r>
      <w:bookmarkStart w:id="8" w:name="_GoBack"/>
      <w:bookmarkEnd w:id="8"/>
      <w:r w:rsidRPr="00991F56">
        <w:t>20/2022 του Ευρωπαϊκού Ελεγκτικού Συνεδρίου, της 26ης Σεπτεμβρίου 2022, με τίτλο «Δράση της ΕΕ για την καταπολέμηση της παράνομης αλιείας – Η ανομοιογένεια των ελέγχων και των κυρώσεων σε επίπεδο κρατών μελών περιορίζει την αποτελεσματικότητα των υπαρχόντων συστημάτων ελέγχου», η οποία καλύπτει την πολιτική της ΕΕ για την καταπολέμηση της παράνομης, αδήλωτης και ανεξέλεγκτης (ΠΑΑ) αλιείας,</w:t>
      </w:r>
    </w:p>
    <w:p w:rsidR="004A5009" w:rsidRPr="00991F56" w:rsidRDefault="004A5009" w:rsidP="004A5009">
      <w:pPr>
        <w:pStyle w:val="NormalHanging12a"/>
      </w:pPr>
      <w:r w:rsidRPr="00991F56">
        <w:t>–</w:t>
      </w:r>
      <w:r w:rsidRPr="00991F56">
        <w:tab/>
        <w:t xml:space="preserve">έχοντας υπόψη την έκθεση του FAO, του 2022, με τίτλο «The </w:t>
      </w:r>
      <w:proofErr w:type="spellStart"/>
      <w:r w:rsidRPr="00991F56">
        <w:t>State</w:t>
      </w:r>
      <w:proofErr w:type="spellEnd"/>
      <w:r w:rsidRPr="00991F56">
        <w:t xml:space="preserve"> of World </w:t>
      </w:r>
      <w:proofErr w:type="spellStart"/>
      <w:r w:rsidRPr="00991F56">
        <w:t>Fisheries</w:t>
      </w:r>
      <w:proofErr w:type="spellEnd"/>
      <w:r w:rsidRPr="00991F56">
        <w:t xml:space="preserve"> and Aquaculture 2022 − </w:t>
      </w:r>
      <w:proofErr w:type="spellStart"/>
      <w:r w:rsidRPr="00991F56">
        <w:t>Towards</w:t>
      </w:r>
      <w:proofErr w:type="spellEnd"/>
      <w:r w:rsidRPr="00991F56">
        <w:t xml:space="preserve"> </w:t>
      </w:r>
      <w:proofErr w:type="spellStart"/>
      <w:r w:rsidRPr="00991F56">
        <w:t>Blue</w:t>
      </w:r>
      <w:proofErr w:type="spellEnd"/>
      <w:r w:rsidRPr="00991F56">
        <w:t xml:space="preserve"> </w:t>
      </w:r>
      <w:proofErr w:type="spellStart"/>
      <w:r w:rsidRPr="00991F56">
        <w:t>Transformation</w:t>
      </w:r>
      <w:proofErr w:type="spellEnd"/>
      <w:r w:rsidRPr="00991F56">
        <w:t>» (Η κατάσταση της παγκόσμιας αλιείας και υδατοκαλλιέργειας το 2022 − Προς τον γαλάζιο μετασχηματισμό),</w:t>
      </w:r>
    </w:p>
    <w:p w:rsidR="004A5009" w:rsidRPr="00991F56" w:rsidRDefault="004A5009" w:rsidP="004A5009">
      <w:pPr>
        <w:pStyle w:val="NormalHanging12a"/>
      </w:pPr>
      <w:r w:rsidRPr="00991F56">
        <w:t>–</w:t>
      </w:r>
      <w:r w:rsidRPr="00991F56">
        <w:tab/>
        <w:t>έχοντας υπόψη τη δέσμευση της Συμμαχίας για τη Δράση κατά της ΠΑΑ αλιείας όσον αφορά την τόνωση της φιλοδοξίας και της δράσης για την καταπολέμηση της παράνομης, αδήλωτης και ανεξέλεγκτης αλιείας, που αναλήφθηκε στις 28 Ιουνίου 2022, </w:t>
      </w:r>
    </w:p>
    <w:p w:rsidR="004A5009" w:rsidRPr="00991F56" w:rsidRDefault="004A5009" w:rsidP="004A5009">
      <w:pPr>
        <w:pStyle w:val="NormalHanging12a"/>
      </w:pPr>
      <w:r w:rsidRPr="00991F56">
        <w:lastRenderedPageBreak/>
        <w:t>–</w:t>
      </w:r>
      <w:r w:rsidRPr="00991F56">
        <w:tab/>
        <w:t>έχοντας υπόψη τη συμφωνία του Παγκόσμιου Οργανισμού Εμπορίου (ΠΟΕ) του 2022 για τις επιδοτήσεις αλιείας, η οποία απαγορεύει τις επιβλαβείς επιδοτήσεις αλιείας,</w:t>
      </w:r>
    </w:p>
    <w:p w:rsidR="004A5009" w:rsidRPr="00991F56" w:rsidRDefault="004A5009" w:rsidP="004A5009">
      <w:pPr>
        <w:pStyle w:val="NormalHanging12a"/>
      </w:pPr>
      <w:r w:rsidRPr="00991F56">
        <w:t>–</w:t>
      </w:r>
      <w:r w:rsidRPr="00991F56">
        <w:tab/>
        <w:t>έχοντας υπόψη το έγγραφο καθοδήγησης του FAO του 2023 με τίτλο «</w:t>
      </w:r>
      <w:proofErr w:type="spellStart"/>
      <w:r w:rsidRPr="00991F56">
        <w:t>Advancing</w:t>
      </w:r>
      <w:proofErr w:type="spellEnd"/>
      <w:r w:rsidRPr="00991F56">
        <w:t xml:space="preserve"> </w:t>
      </w:r>
      <w:proofErr w:type="spellStart"/>
      <w:r w:rsidRPr="00991F56">
        <w:t>end-to-end</w:t>
      </w:r>
      <w:proofErr w:type="spellEnd"/>
      <w:r w:rsidRPr="00991F56">
        <w:t xml:space="preserve"> </w:t>
      </w:r>
      <w:proofErr w:type="spellStart"/>
      <w:r w:rsidRPr="00991F56">
        <w:t>traceability</w:t>
      </w:r>
      <w:proofErr w:type="spellEnd"/>
      <w:r w:rsidRPr="00991F56">
        <w:t xml:space="preserve"> – </w:t>
      </w:r>
      <w:proofErr w:type="spellStart"/>
      <w:r w:rsidRPr="00991F56">
        <w:t>Critical</w:t>
      </w:r>
      <w:proofErr w:type="spellEnd"/>
      <w:r w:rsidRPr="00991F56">
        <w:t xml:space="preserve"> </w:t>
      </w:r>
      <w:proofErr w:type="spellStart"/>
      <w:r w:rsidRPr="00991F56">
        <w:t>tracking</w:t>
      </w:r>
      <w:proofErr w:type="spellEnd"/>
      <w:r w:rsidRPr="00991F56">
        <w:t xml:space="preserve"> </w:t>
      </w:r>
      <w:proofErr w:type="spellStart"/>
      <w:r w:rsidRPr="00991F56">
        <w:t>events</w:t>
      </w:r>
      <w:proofErr w:type="spellEnd"/>
      <w:r w:rsidRPr="00991F56">
        <w:t xml:space="preserve"> and </w:t>
      </w:r>
      <w:proofErr w:type="spellStart"/>
      <w:r w:rsidRPr="00991F56">
        <w:t>key</w:t>
      </w:r>
      <w:proofErr w:type="spellEnd"/>
      <w:r w:rsidRPr="00991F56">
        <w:t xml:space="preserve"> </w:t>
      </w:r>
      <w:proofErr w:type="spellStart"/>
      <w:r w:rsidRPr="00991F56">
        <w:t>data</w:t>
      </w:r>
      <w:proofErr w:type="spellEnd"/>
      <w:r w:rsidRPr="00991F56">
        <w:t xml:space="preserve"> </w:t>
      </w:r>
      <w:proofErr w:type="spellStart"/>
      <w:r w:rsidRPr="00991F56">
        <w:t>elements</w:t>
      </w:r>
      <w:proofErr w:type="spellEnd"/>
      <w:r w:rsidRPr="00991F56">
        <w:t xml:space="preserve"> </w:t>
      </w:r>
      <w:proofErr w:type="spellStart"/>
      <w:r w:rsidRPr="00991F56">
        <w:t>along</w:t>
      </w:r>
      <w:proofErr w:type="spellEnd"/>
      <w:r w:rsidRPr="00991F56">
        <w:t xml:space="preserve"> </w:t>
      </w:r>
      <w:proofErr w:type="spellStart"/>
      <w:r w:rsidRPr="00991F56">
        <w:t>capture</w:t>
      </w:r>
      <w:proofErr w:type="spellEnd"/>
      <w:r w:rsidRPr="00991F56">
        <w:t xml:space="preserve"> </w:t>
      </w:r>
      <w:proofErr w:type="spellStart"/>
      <w:r w:rsidRPr="00991F56">
        <w:t>fisheries</w:t>
      </w:r>
      <w:proofErr w:type="spellEnd"/>
      <w:r w:rsidRPr="00991F56">
        <w:t xml:space="preserve"> and </w:t>
      </w:r>
      <w:proofErr w:type="spellStart"/>
      <w:r w:rsidRPr="00991F56">
        <w:t>aquaculture</w:t>
      </w:r>
      <w:proofErr w:type="spellEnd"/>
      <w:r w:rsidRPr="00991F56">
        <w:t xml:space="preserve"> </w:t>
      </w:r>
      <w:proofErr w:type="spellStart"/>
      <w:r w:rsidRPr="00991F56">
        <w:t>value</w:t>
      </w:r>
      <w:proofErr w:type="spellEnd"/>
      <w:r w:rsidRPr="00991F56">
        <w:t xml:space="preserve"> </w:t>
      </w:r>
      <w:proofErr w:type="spellStart"/>
      <w:r w:rsidRPr="00991F56">
        <w:t>chains</w:t>
      </w:r>
      <w:proofErr w:type="spellEnd"/>
      <w:r w:rsidRPr="00991F56">
        <w:t xml:space="preserve">» (Προώθηση της ιχνηλασιμότητας από άκρη σε άκρη – Κρίσιμα συμβάντα παρακολούθησης και βασικά στοιχεία δεδομένων κατά μήκος των </w:t>
      </w:r>
      <w:proofErr w:type="spellStart"/>
      <w:r w:rsidRPr="00991F56">
        <w:t>αξιακών</w:t>
      </w:r>
      <w:proofErr w:type="spellEnd"/>
      <w:r w:rsidRPr="00991F56">
        <w:t xml:space="preserve"> αλυσίδων της αλιείας και της υδατοκαλλιέργειας),</w:t>
      </w:r>
    </w:p>
    <w:p w:rsidR="004A5009" w:rsidRPr="00991F56" w:rsidRDefault="004A5009" w:rsidP="004A5009">
      <w:pPr>
        <w:pStyle w:val="NormalHanging12a"/>
      </w:pPr>
      <w:r w:rsidRPr="00991F56">
        <w:t>–</w:t>
      </w:r>
      <w:r w:rsidRPr="00991F56">
        <w:tab/>
        <w:t>έχοντας υπόψη τις τεχνικές κατευθυντήριες γραμμές του FAO του 2023 με τίτλο «Εφαρμογή του διεθνούς σχεδίου δράσης για την πρόληψη, την αποτροπή και την εξάλειψη της παράνομης, αδήλωτης και ανεξέλεγκτης αλιείας – 1. Μεθοδολογίες και δείκτες για την εκτίμηση του μεγέθους και των επιπτώσεων της παράνομης, αδήλωτης και ανεξέλεγκτης αλιείας: 1.1 Αρχές και προσεγγίσεις»,</w:t>
      </w:r>
    </w:p>
    <w:p w:rsidR="004A5009" w:rsidRPr="00991F56" w:rsidRDefault="004A5009" w:rsidP="004A5009">
      <w:pPr>
        <w:pStyle w:val="NormalHanging12a"/>
      </w:pPr>
      <w:r w:rsidRPr="00991F56">
        <w:t>–</w:t>
      </w:r>
      <w:r w:rsidRPr="00991F56">
        <w:tab/>
        <w:t>έχοντας υπόψη την κοινή γνωμοδότηση του γνωμοδοτικού συμβουλίου για τις αγορές και του γνωμοδοτικού συμβουλίου «στόλοι μεγάλων αποστάσεων», της 21ης Απριλίου 2023, σχετικά με την ανάγκη για εναρμονισμένους ελέγχους των εισαγωγών μεταξύ των κρατών μελών προκειμένου να αποτρέπεται η είσοδος στην αγορά της Ευρωπαϊκής Ένωσης προϊόντων παράνομης, αδήλωτη και ανεξέλεγκτη (ΠΑΑ) αλιείας,</w:t>
      </w:r>
    </w:p>
    <w:p w:rsidR="004A5009" w:rsidRPr="00991F56" w:rsidRDefault="004A5009" w:rsidP="004A5009">
      <w:pPr>
        <w:pStyle w:val="NormalHanging12a"/>
      </w:pPr>
      <w:r w:rsidRPr="00991F56">
        <w:t>–</w:t>
      </w:r>
      <w:r w:rsidRPr="00991F56">
        <w:tab/>
        <w:t>έχοντας υπόψη τη θέση του Ευρωπαϊκού Κοινοβουλίου σχετικά με την απαγόρευση των προϊόντων καταναγκαστικής εργασίας στην αγορά της Ένωσης (COM(2022)0453),</w:t>
      </w:r>
    </w:p>
    <w:p w:rsidR="004A5009" w:rsidRPr="00991F56" w:rsidRDefault="004A5009" w:rsidP="004A5009">
      <w:pPr>
        <w:pStyle w:val="NormalHanging12a"/>
      </w:pPr>
      <w:r w:rsidRPr="00991F56">
        <w:t>–</w:t>
      </w:r>
      <w:r w:rsidRPr="00991F56">
        <w:tab/>
        <w:t>έχοντας υπόψη το ψήφισμά του της 17ης Οκτωβρίου 2023 σχετικά με τις επιπτώσεις των κινεζικών αλιευτικών δραστηριοτήτων στην αλιεία της ΕΕ και τη μελλοντική πορεία</w:t>
      </w:r>
      <w:r w:rsidRPr="00991F56">
        <w:rPr>
          <w:rStyle w:val="FootnoteReference"/>
        </w:rPr>
        <w:footnoteReference w:id="4"/>
      </w:r>
      <w:r w:rsidRPr="00991F56">
        <w:t>,</w:t>
      </w:r>
    </w:p>
    <w:p w:rsidR="004A5009" w:rsidRPr="00991F56" w:rsidRDefault="004A5009" w:rsidP="004A5009">
      <w:pPr>
        <w:pStyle w:val="NormalHanging12a"/>
      </w:pPr>
      <w:r w:rsidRPr="00991F56">
        <w:t>–</w:t>
      </w:r>
      <w:r w:rsidRPr="00991F56">
        <w:tab/>
        <w:t>έχοντας υπόψη τους στόχους του ΟΗΕ για την Αειφόρο Ανάπτυξη, κυρίως τον στόχο βιώσιμης ανάπτυξης 14 «Ζωή στο νερό: διατήρηση και αειφόρος χρήση των ωκεανών, των θαλασσών και των θαλάσσιων πόρων»,</w:t>
      </w:r>
    </w:p>
    <w:p w:rsidR="004A5009" w:rsidRPr="00991F56" w:rsidRDefault="004A5009" w:rsidP="004A5009">
      <w:pPr>
        <w:pStyle w:val="NormalHanging12a"/>
      </w:pPr>
      <w:r w:rsidRPr="00991F56">
        <w:t>–</w:t>
      </w:r>
      <w:r w:rsidRPr="00991F56">
        <w:tab/>
        <w:t>έχοντας υπόψη το άρθρο 54 του Κανονισμού του,</w:t>
      </w:r>
    </w:p>
    <w:p w:rsidR="004A5009" w:rsidRPr="00991F56" w:rsidRDefault="004A5009" w:rsidP="004A5009">
      <w:pPr>
        <w:pStyle w:val="NormalHanging12a"/>
      </w:pPr>
      <w:r w:rsidRPr="00991F56">
        <w:t>–</w:t>
      </w:r>
      <w:r w:rsidRPr="00991F56">
        <w:tab/>
        <w:t>έχοντας υπόψη την έκθεση της Επιτροπής Αλιείας (A9-0433/2023),</w:t>
      </w:r>
    </w:p>
    <w:p w:rsidR="004A5009" w:rsidRPr="00991F56" w:rsidRDefault="004A5009" w:rsidP="004A5009">
      <w:pPr>
        <w:pStyle w:val="NormalHanging12a"/>
      </w:pPr>
      <w:r w:rsidRPr="00991F56">
        <w:t>Α.</w:t>
      </w:r>
      <w:r w:rsidRPr="00991F56">
        <w:tab/>
        <w:t>λαμβάνοντας υπόψη ότι η ΕΕ ως σημαντικός παγκόσμιος παράγοντας στον τομέα της αλιείας με αλιευτικό στόλο που αριθμεί περί τα 73 000 σκάφη, και ως ο μεγαλύτερος εισαγωγέας αλιευτικών προϊόντων παγκοσμίως, αντιπροσωπεύοντας το 34 % του συνολικού παγκόσμιου εμπορίου σε αξία, με σχεδόν το 70 % των αλιευτικών προϊόντων που καταναλώνονται στην ΕΕ να είναι εισαγόμενα, διαδραματίζει, ως εκ τούτου, κεντρικό ρόλο στην καταπολέμηση της ΠΑΑ αλιείας παγκοσμίως·</w:t>
      </w:r>
    </w:p>
    <w:p w:rsidR="004A5009" w:rsidRPr="00991F56" w:rsidRDefault="004A5009" w:rsidP="004A5009">
      <w:pPr>
        <w:pStyle w:val="NormalHanging12a"/>
      </w:pPr>
      <w:r w:rsidRPr="00991F56">
        <w:t>Β.</w:t>
      </w:r>
      <w:r w:rsidRPr="00991F56">
        <w:tab/>
        <w:t>λαμβάνοντας υπόψη ότι ο αλιευτικός τομέας στην ΕΕ απασχολεί άμεσα 124 000 αλιείς και παράγει έσοδα ύψους 6,3 δισ. EUR ετησίως·</w:t>
      </w:r>
    </w:p>
    <w:p w:rsidR="004A5009" w:rsidRPr="00991F56" w:rsidRDefault="004A5009" w:rsidP="004A5009">
      <w:pPr>
        <w:pStyle w:val="NormalHanging12a"/>
      </w:pPr>
      <w:r w:rsidRPr="00991F56">
        <w:t>Γ.</w:t>
      </w:r>
      <w:r w:rsidRPr="00991F56">
        <w:tab/>
        <w:t xml:space="preserve">λαμβάνοντας υπόψη ότι είναι δύσκολο να εκτιμηθεί η έκταση της ΠΑΑ αλιείας και η οικονομική της αξία· λαμβάνοντας υπόψη ότι, σύμφωνα με μελέτες, η συνολική ποσότητα των αδήλωτων αλιευμάτων ανήλθε σε περίπου 28 εκατομμύρια τόνους το 2016, με εκτιμώμενη αξία 41 δισεκατομμυρίων δολαρίων ΗΠΑ· λαμβάνοντας υπόψη </w:t>
      </w:r>
      <w:r w:rsidRPr="00991F56">
        <w:lastRenderedPageBreak/>
        <w:t>ότι τα παράνομα αλιεύματα υπολογίζονταν στις αρχές της δεκαετίας του 2000 ότι κυμαίνονται μεταξύ 10 και 26 εκατομμυρίων τόνων αλιευμάτων, με εκτιμώμενη αξία 10-23 δισεκατομμυρίων δολαρίων ΗΠΑ, έχοντας υπόψη ότι στην ΕΕ τα ετησίως εισαγόμενα προϊόντα που αλιεύονται από ΠΑΑ εκτιμάται ότι ανέρχονται σε περίπου 500 000 τόνους, αξίας 1,1 δισεκατομμυρίων EUR</w:t>
      </w:r>
      <w:r w:rsidRPr="00991F56">
        <w:rPr>
          <w:rStyle w:val="FootnoteReference"/>
        </w:rPr>
        <w:footnoteReference w:id="5"/>
      </w:r>
      <w:r w:rsidRPr="00991F56">
        <w:t xml:space="preserve">· </w:t>
      </w:r>
    </w:p>
    <w:p w:rsidR="004A5009" w:rsidRPr="00991F56" w:rsidRDefault="004A5009" w:rsidP="004A5009">
      <w:pPr>
        <w:pStyle w:val="NormalHanging12a"/>
      </w:pPr>
      <w:r w:rsidRPr="00991F56">
        <w:t>Δ.</w:t>
      </w:r>
      <w:r w:rsidRPr="00991F56">
        <w:tab/>
        <w:t>λαμβάνοντας υπόψη ότι οι πρακτικές ΠΑΑ αλιείας έχουν σημαντικό αντίκτυπο στην επισιτιστική ασφάλεια και τις ευκαιρίες απασχόλησης για τις παράκτιες κοινότητες, καθώς και σημαντική απειλή για τα θαλάσσια οικοσυστήματα και τα αποθέματα ιχθύων, γεγονός που συνιστά σοβαρή απειλή για τα μέσα διαβίωσης των αλιέων και των παράκτιων κοινοτήτων εντός της Ευρωπαϊκής Ένωσης και σε τρίτες χώρες, και δημιουργεί αθέμιτο ανταγωνισμό στην αγορά αλιευτικών προϊόντων·</w:t>
      </w:r>
    </w:p>
    <w:p w:rsidR="004A5009" w:rsidRPr="00991F56" w:rsidRDefault="004A5009" w:rsidP="004A5009">
      <w:pPr>
        <w:pStyle w:val="NormalHanging12a"/>
      </w:pPr>
      <w:r w:rsidRPr="00991F56">
        <w:t>Ε.</w:t>
      </w:r>
      <w:r w:rsidRPr="00991F56">
        <w:tab/>
        <w:t>λαμβάνοντας υπόψη ότι η ΕΕ έχει δεσμευτεί να επιτύχει τον στόχο βιώσιμης ανάπτυξης 14.4, να τερματίσει την ΠΑΑ αλιεία έως το 2020 και να εξαλείψει, στο μέτρο του δυνατού, την εισαγωγή προϊόντων που προέρχονται από ΠΑΑ αλιεία και εξακολουθούν να φτάνουν στην αγορά της ΕΕ·</w:t>
      </w:r>
    </w:p>
    <w:p w:rsidR="004A5009" w:rsidRPr="00991F56" w:rsidRDefault="004A5009" w:rsidP="004A5009">
      <w:pPr>
        <w:pStyle w:val="NormalHanging12a"/>
      </w:pPr>
      <w:r w:rsidRPr="00991F56">
        <w:t>ΣΤ.</w:t>
      </w:r>
      <w:r w:rsidRPr="00991F56">
        <w:tab/>
        <w:t>λαμβάνοντας υπόψη ότι ο υπερπόντιος στόλος της ΕΕ ανταγωνίζεται ορισμένους ξένους στόλους που κατηγορούνται ότι ασκούν ΠΑΑ αλιεία, συμπεριλαμβανομένης της καταναγκαστικής εργασίας, της εργασιακής εκμετάλλευσης και της εμπορίας ανθρώπων, υπονομεύοντας έτσι τα μέσα διαβίωσης και τα ανθρώπινα δικαιώματα των αλιέων σε ολόκληρο τον κόσμο και τη βιωσιμότητα των αλιευτικών αποθεμάτων, καθώς και ότι πωλούν αλιευτικά προϊόντα χαμηλού κόστους στην αγορά της ΕΕ, καθιστώντας έτσι μη ανταγωνιστικά τα υψηλής ποιότητας προϊόντα της ΕΕ· λαμβάνοντας υπόψη ότι η δράση της ΕΕ κατά της ΠΑΑ συμβάλλει στη διασφάλιση ίσων όρων ανταγωνισμού μεταξύ των φορέων εκμετάλλευσης της ΕΕ και εκτός ΕΕ·</w:t>
      </w:r>
    </w:p>
    <w:p w:rsidR="004A5009" w:rsidRPr="00991F56" w:rsidRDefault="004A5009" w:rsidP="004A5009">
      <w:pPr>
        <w:pStyle w:val="NormalHanging12a"/>
      </w:pPr>
      <w:r w:rsidRPr="00991F56">
        <w:t>Ζ.</w:t>
      </w:r>
      <w:r w:rsidRPr="00991F56">
        <w:tab/>
        <w:t>λαμβάνοντας υπόψη ότι η ΕΕ διαθέτει ένα ισχυρό πλαίσιο αλιευτικής νομοθεσίας, συμπεριλαμβανομένων μέτρων για τη βελτίωση των ικανοτήτων παρακολούθησης, επιθεώρησης, ελέγχου και επιτήρησης που χρησιμοποιούνται για την καταπολέμηση της ΠΑΑ αλιείας·</w:t>
      </w:r>
    </w:p>
    <w:p w:rsidR="004A5009" w:rsidRPr="00991F56" w:rsidRDefault="004A5009" w:rsidP="004A5009">
      <w:pPr>
        <w:pStyle w:val="NormalHanging12a"/>
      </w:pPr>
      <w:r w:rsidRPr="00991F56">
        <w:t>Η.</w:t>
      </w:r>
      <w:r w:rsidRPr="00991F56">
        <w:tab/>
        <w:t xml:space="preserve">λαμβάνοντας υπόψη ότι, σύμφωνα με την ειδική έκθεση του Ευρωπαϊκού Ελεγκτικού Συνεδρίου για τη δράση της ΕΕ για την καταπολέμηση της ΠΑΑ αλιείας, ο κανονισμός ΠΑΑ βελτίωσε την ιχνηλασιμότητα και ενίσχυσε τον έλεγχο των εισαγωγών, αποδείχθηκε χρήσιμος και πυροδότησε θετικές μεταρρυθμίσεις στις περισσότερες από τις ενδιαφερόμενες χώρες, αν και τα συστήματα ελέγχου εξασθενίζουν από τους ανομοιόμορφους ελέγχους και κυρώσεις από τα κράτη μέλη· </w:t>
      </w:r>
    </w:p>
    <w:p w:rsidR="004A5009" w:rsidRPr="00991F56" w:rsidRDefault="004A5009" w:rsidP="004A5009">
      <w:pPr>
        <w:pStyle w:val="NormalHanging12a"/>
      </w:pPr>
      <w:r w:rsidRPr="00991F56">
        <w:t>Θ.</w:t>
      </w:r>
      <w:r w:rsidRPr="00991F56">
        <w:tab/>
        <w:t xml:space="preserve">λαμβάνοντας υπόψη ότι η </w:t>
      </w:r>
      <w:proofErr w:type="spellStart"/>
      <w:r w:rsidRPr="00991F56">
        <w:t>ψηφιοποίηση</w:t>
      </w:r>
      <w:proofErr w:type="spellEnd"/>
      <w:r w:rsidRPr="00991F56">
        <w:t xml:space="preserve"> των πιστοποιητικών ΠΑΑ αλιευμάτων μέσω του συστήματος ΤΠ CATCH θα μειώσει τις ευκαιρίες για δόλιες εισαγωγές· λαμβάνοντας υπόψη ότι, επιπλέον, το σύστημα πιστοποίησης αλιευμάτων της ΕΕ είναι </w:t>
      </w:r>
      <w:r w:rsidRPr="00991F56">
        <w:lastRenderedPageBreak/>
        <w:t xml:space="preserve">το πιο ολοκληρωμένο, σε σύγκριση με τα συστήματα των ΗΠΑ και της Ιαπωνίας, που είναι οι δεύτεροι και τρίτοι μεγαλύτεροι εισαγωγείς στον κόσμο αντίστοιχα· </w:t>
      </w:r>
    </w:p>
    <w:p w:rsidR="004A5009" w:rsidRPr="00991F56" w:rsidRDefault="004A5009" w:rsidP="004A5009">
      <w:pPr>
        <w:pStyle w:val="NormalHanging12a"/>
      </w:pPr>
      <w:r w:rsidRPr="00991F56">
        <w:t>Ι.</w:t>
      </w:r>
      <w:r w:rsidRPr="00991F56">
        <w:tab/>
        <w:t>λαμβάνοντας υπόψη ότι το άρθρο 12 του κανονισμού ΠΑΑ απαγορεύει την εισαγωγή αλιευτικών προϊόντων που προέρχονται από ΠΑΑ αλιεία και ότι τρίτες χώρες μπορούν να χαρακτηριστούν ως μη συνεργαζόμενες χώρες σύμφωνα με τις διατάξεις των άρθρων 31-36 του εν λόγω κανονισμού· λαμβάνοντας υπόψη ότι η ΕΕ ακολουθεί πολιτική μηδενικής ανοχής στην ΠΑΑ αλιεία, η οποία εφαρμόζεται σε όλες τις πτυχές της αλιείας, ανεξάρτητα από το αν πραγματοποιείται εντός ή εκτός της ΕΕ·</w:t>
      </w:r>
    </w:p>
    <w:p w:rsidR="004A5009" w:rsidRPr="00991F56" w:rsidRDefault="004A5009" w:rsidP="004A5009">
      <w:pPr>
        <w:pStyle w:val="NormalHanging12a"/>
      </w:pPr>
      <w:r w:rsidRPr="00991F56">
        <w:t>ΙΑ.</w:t>
      </w:r>
      <w:r w:rsidRPr="00991F56">
        <w:tab/>
        <w:t>λαμβάνοντας υπόψη ότι επί του παρόντος πέντε τρίτες χώρες έχουν κόκκινη κάρτα και οκτώ κίτρινη κάρτα· λαμβάνοντας, ωστόσο, υπόψη ότι ένας σημαντικός παραγωγός θαλασσινών, η Λαϊκή Δημοκρατία της Κίνας, δεν έχει ποτέ υπαχθεί σε διαδικασίες δυνάμει του κανονισμού ΠΑΑ παρά τον σημαντικό όγκο στοιχείων περί σημαντικής και αυξανόμενης εμπλοκή της σε ΠΑΑ αλιεία, και ότι οι ανεξέλεγκτες και αδιαφανείς αλιευτικές της δραστηριότητες αποτελούν σημαντική απειλή για την επιβίωση των παγκόσμιων αλιευτικών πόρων και των αλυσίδων εφοδιασμού·</w:t>
      </w:r>
    </w:p>
    <w:p w:rsidR="004A5009" w:rsidRPr="00991F56" w:rsidRDefault="004A5009" w:rsidP="004A5009">
      <w:pPr>
        <w:pStyle w:val="NormalHanging12a"/>
      </w:pPr>
      <w:r w:rsidRPr="00991F56">
        <w:t>ΙΒ.</w:t>
      </w:r>
      <w:r w:rsidRPr="00991F56">
        <w:tab/>
        <w:t xml:space="preserve">λαμβάνοντας υπόψη ότι το Ευρωπαϊκό Ταμείο Θάλασσας και Αλιείας παρείχε στήριξη για δραστηριότητες παρακολούθησης, ελέγχου και επιβολής, με συνολικό προϋπολογισμό 580 εκατ. </w:t>
      </w:r>
      <w:r w:rsidR="00657B5F">
        <w:t>EUR</w:t>
      </w:r>
      <w:r w:rsidRPr="00991F56">
        <w:t xml:space="preserve"> για τον σκοπό αυτό·</w:t>
      </w:r>
    </w:p>
    <w:p w:rsidR="004A5009" w:rsidRPr="00991F56" w:rsidRDefault="004A5009" w:rsidP="004A5009">
      <w:pPr>
        <w:pStyle w:val="NormalHanging12a"/>
      </w:pPr>
      <w:r w:rsidRPr="00991F56">
        <w:t>ΙΓ.</w:t>
      </w:r>
      <w:r w:rsidRPr="00991F56">
        <w:tab/>
        <w:t>λαμβάνοντας υπόψη ότι το Ευρωπαϊκό Ταμείο Θάλασσας, Αλιείας και Υδατοκαλλιέργειας (EMFAF) παρέχει σημαντική υποστήριξη για δραστηριότητες παρακολούθησης, ελέγχου και επιβολής, με συγκεκριμένο στόχο «την προώθηση του αποτελεσματικού ελέγχου και επιβολής της αλιείας, συμπεριλαμβανομένης της καταπολέμησης της ΠΑΑ αλιείας» στο πλαίσιο της Προτεραιότητας 1 - Προώθηση της βιώσιμης αλιείας και αποκατάσταση και διατήρηση των υδάτινων βιολογικών πόρων·</w:t>
      </w:r>
    </w:p>
    <w:p w:rsidR="004A5009" w:rsidRPr="00991F56" w:rsidRDefault="004A5009" w:rsidP="004A5009">
      <w:pPr>
        <w:pStyle w:val="NormalHanging12a"/>
      </w:pPr>
      <w:r w:rsidRPr="00991F56">
        <w:t>ΙΔ.</w:t>
      </w:r>
      <w:r w:rsidRPr="00991F56">
        <w:tab/>
        <w:t>λαμβάνοντας υπόψη ότι τα προϊόντα που προέρχονται από ΠΑΑ αλιεία θέτουν σε κίνδυνο την επισιτιστική ασφάλεια των πολιτών της Ευρωπαϊκής Ένωσης, καθώς αντιμετωπίζουν προβλήματα πρόσβασης σε ασφαλή, οικονομικά προσιτά, υψηλής ποιότητας και ανιχνεύσιμα τρόφιμα για όλους·</w:t>
      </w:r>
    </w:p>
    <w:p w:rsidR="004A5009" w:rsidRPr="00991F56" w:rsidRDefault="004A5009" w:rsidP="004A5009">
      <w:pPr>
        <w:pStyle w:val="NormalHanging12a"/>
      </w:pPr>
      <w:r w:rsidRPr="00991F56">
        <w:t>ΙΕ.</w:t>
      </w:r>
      <w:r w:rsidRPr="00991F56">
        <w:tab/>
        <w:t>λαμβάνοντας υπόψη ότι αναγνωρίζει ότι η ΠΑΑ αλιεία επηρεάζει δυσανάλογα τις ευάλωτες και περιθωριοποιημένες κοινότητες, τόσο στην ΕΕ όσο και σε τρίτες χώρες·</w:t>
      </w:r>
    </w:p>
    <w:p w:rsidR="004A5009" w:rsidRPr="00991F56" w:rsidRDefault="004A5009" w:rsidP="004A5009">
      <w:pPr>
        <w:pStyle w:val="NormalHanging12a"/>
      </w:pPr>
      <w:r w:rsidRPr="00991F56">
        <w:t>ΙΣΤ.</w:t>
      </w:r>
      <w:r w:rsidRPr="00991F56">
        <w:tab/>
        <w:t xml:space="preserve">λαμβάνοντας υπόψη ότι η ΕΕ προσχώρησε στη Συμμαχίας για τη Δράση κατά της ΠΑΑ αλιείας τον Μάρτιο του 2023· </w:t>
      </w:r>
    </w:p>
    <w:p w:rsidR="004A5009" w:rsidRPr="00991F56" w:rsidRDefault="002325C3" w:rsidP="002325C3">
      <w:pPr>
        <w:pStyle w:val="NormalHanging12a"/>
        <w:ind w:hanging="570"/>
      </w:pPr>
      <w:r w:rsidRPr="00991F56">
        <w:t>1.</w:t>
      </w:r>
      <w:r w:rsidRPr="00991F56">
        <w:tab/>
      </w:r>
      <w:r w:rsidR="004A5009" w:rsidRPr="00991F56">
        <w:t xml:space="preserve">επαναβεβαιώνει την ανάγκη η ΕΕ και τα κράτη μέλη της να συνεχίσουν να ακολουθούν μια προσέγγιση μηδενικής ανοχής στην ΠΑΑ αλιεία, εφαρμόζοντας την προσέγγιση αυτή εξίσου σε όλες τις χώρες, ανεξαρτήτως μεγέθους, και να προωθήσουν οικονομικά, περιβαλλοντικά και κοινωνικά τη βιώσιμη αλιεία με σκοπό την καταπολέμηση της </w:t>
      </w:r>
      <w:proofErr w:type="spellStart"/>
      <w:r w:rsidR="004A5009" w:rsidRPr="00991F56">
        <w:t>υπεραλίευσης</w:t>
      </w:r>
      <w:proofErr w:type="spellEnd"/>
      <w:r w:rsidR="004A5009" w:rsidRPr="00991F56">
        <w:t xml:space="preserve">, της καταστροφής των θαλάσσιων οικοσυστημάτων και του αθέμιτου ανταγωνισμού στον αλιευτικό τομέα της ΕΕ, με παράλληλη διασφάλιση της επισιτιστικής ασφάλειας και της δημόσιας υγείας· </w:t>
      </w:r>
    </w:p>
    <w:p w:rsidR="004A5009" w:rsidRPr="00991F56" w:rsidRDefault="002325C3" w:rsidP="002325C3">
      <w:pPr>
        <w:pStyle w:val="NormalHanging12a"/>
        <w:ind w:hanging="570"/>
      </w:pPr>
      <w:r w:rsidRPr="00991F56">
        <w:t>2.</w:t>
      </w:r>
      <w:r w:rsidRPr="00991F56">
        <w:tab/>
      </w:r>
      <w:r w:rsidR="004A5009" w:rsidRPr="00991F56">
        <w:t xml:space="preserve">σημειώνει ότι ο τομέας της αλιείας διαδραματίζει καίριο ρόλο στη διασφάλιση της παγκόσμιας ασφάλειας των τροφίμων και της διατροφής και παρέχει ένα μέσο βιοπορισμού στους ανθρώπους που ζουν σε παράκτιες περιοχές· υπογραμμίζει ότι η Ένωση αποδίδει μεγάλη σημασία στη βιώσιμη ανάπτυξη της παγκόσμιας αλιείας και </w:t>
      </w:r>
      <w:r w:rsidR="004A5009" w:rsidRPr="00991F56">
        <w:lastRenderedPageBreak/>
        <w:t>στην εξάλειψη της καταναγκαστικής εργασίας, της εμπορίας και άλλων μορφών καταχρήσεων, συμπεριλαμβανομένου του τομέα της αλιείας· αναγνωρίζει τη δέσμευση και τη συμμόρφωση που επιδεικνύουν πολλοί αλιείς της ΕΕ όσον αφορά τη διασφάλιση της βιώσιμης διαχείρισης των αλιευτικών πόρων·</w:t>
      </w:r>
    </w:p>
    <w:p w:rsidR="004A5009" w:rsidRPr="00991F56" w:rsidRDefault="002325C3" w:rsidP="002325C3">
      <w:pPr>
        <w:pStyle w:val="NormalHanging12a"/>
        <w:ind w:hanging="570"/>
      </w:pPr>
      <w:r w:rsidRPr="00991F56">
        <w:t>3.</w:t>
      </w:r>
      <w:r w:rsidRPr="00991F56">
        <w:tab/>
      </w:r>
      <w:r w:rsidR="004A5009" w:rsidRPr="00991F56">
        <w:t>αναγνωρίζει ότι η καταπολέμηση της ΠΑΑ αλιείας απαιτεί μια ολιστική προσέγγιση που αντιμετωπίζει τις αιτίες της ΠΑΑ αλιείας, όπως η φτώχεια, η έλλειψη οικονομικών εναλλακτικών λύσεων και η αδύναμη διακυβέρνηση σε ορισμένες περιοχές. ενθαρρύνει την Επιτροπή να συμμετάσχει σε προγράμματα ανάπτυξης ικανοτήτων και στη διεθνή συνεργασία για να βοηθήσει στην αντιμετώπιση αυτών των υποκείμενων ζητημάτων και να προωθήσει βιώσιμες αλιευτικές πρακτικές·</w:t>
      </w:r>
    </w:p>
    <w:p w:rsidR="004A5009" w:rsidRPr="00991F56" w:rsidRDefault="002325C3" w:rsidP="002325C3">
      <w:pPr>
        <w:pStyle w:val="NormalHanging12a"/>
        <w:ind w:hanging="570"/>
      </w:pPr>
      <w:r w:rsidRPr="00991F56">
        <w:t>4.</w:t>
      </w:r>
      <w:r w:rsidRPr="00991F56">
        <w:tab/>
      </w:r>
      <w:r w:rsidR="004A5009" w:rsidRPr="00991F56">
        <w:t xml:space="preserve">προτρέπει την Επιτροπή να συνεργαστεί ιδίως με τρίτες χώρες που είναι σημαντικοί </w:t>
      </w:r>
      <w:proofErr w:type="spellStart"/>
      <w:r w:rsidR="004A5009" w:rsidRPr="00991F56">
        <w:t>εξαγωγείς</w:t>
      </w:r>
      <w:proofErr w:type="spellEnd"/>
      <w:r w:rsidR="004A5009" w:rsidRPr="00991F56">
        <w:t xml:space="preserve"> αλιευτικών προϊόντων στην ΕΕ, προκειμένου να διασφαλιστεί ότι εφαρμόζουν μέτρα για την πρόληψη της ΠΑΑ αλιείας, συμπεριλαμβανομένων των εργατικών και περιβαλλοντικών κανονισμών. ενθαρρύνει την Επιτροπή να εξετάσει το ενδεχόμενο κυρώσεων ή άλλων εμπορικών μέτρων εάν τρίτες χώρες δεν συμμορφωθούν με τους διεθνείς κανόνες·</w:t>
      </w:r>
    </w:p>
    <w:p w:rsidR="004A5009" w:rsidRPr="00991F56" w:rsidRDefault="002325C3" w:rsidP="002325C3">
      <w:pPr>
        <w:pStyle w:val="NormalHanging12a"/>
        <w:ind w:hanging="570"/>
      </w:pPr>
      <w:r w:rsidRPr="00991F56">
        <w:t>5.</w:t>
      </w:r>
      <w:r w:rsidRPr="00991F56">
        <w:tab/>
      </w:r>
      <w:r w:rsidR="004A5009" w:rsidRPr="00991F56">
        <w:t>καλεί την Επιτροπή να παράσχει τεχνική βοήθεια και να προωθήσει την οικοδόμηση ικανοτήτων, χρησιμοποιώντας κάθε διαθέσιμο δίαυλο στο πλαίσιο της κοινής αλιευτικής πολιτικής και σύμφωνα με τους στόχους της ΕΕ για τη διεθνή διακυβέρνηση των ωκεανών, να ενθαρρύνει και να στηρίξει τα παράκτια κράτη με τα οποία η ΕΕ διατηρεί διάλογο όσον αφορά την αύξηση της ικανότητάς τους να καταπολεμούν την ΠΑΑ αλιεία και την ενίσχυση των απαιτήσεων βιωσιμότητας και διαφάνειας σε σχέση με τους όρους πρόσβασης στις αποκλειστικές οικονομικές ζώνες τους·</w:t>
      </w:r>
    </w:p>
    <w:p w:rsidR="004A5009" w:rsidRPr="00991F56" w:rsidRDefault="002325C3" w:rsidP="002325C3">
      <w:pPr>
        <w:pStyle w:val="NormalHanging12a"/>
        <w:ind w:hanging="570"/>
      </w:pPr>
      <w:r w:rsidRPr="00991F56">
        <w:t>6.</w:t>
      </w:r>
      <w:r w:rsidRPr="00991F56">
        <w:tab/>
      </w:r>
      <w:r w:rsidR="004A5009" w:rsidRPr="00991F56">
        <w:t xml:space="preserve">χαιρετίζει την πρωτοβουλία της Επιτροπής να δημοσιεύει σε </w:t>
      </w:r>
      <w:proofErr w:type="spellStart"/>
      <w:r w:rsidR="004A5009" w:rsidRPr="00991F56">
        <w:t>ιστότοπο</w:t>
      </w:r>
      <w:proofErr w:type="spellEnd"/>
      <w:r w:rsidR="004A5009" w:rsidRPr="00991F56">
        <w:t>, από τις 10 Μαΐου</w:t>
      </w:r>
      <w:r w:rsidR="0069649C">
        <w:t xml:space="preserve"> 2023</w:t>
      </w:r>
      <w:r w:rsidR="004A5009" w:rsidRPr="00991F56">
        <w:t xml:space="preserve">, δεδομένα σχετικά με τις άδειες αλιείας οι οποίες χορηγούνται σε </w:t>
      </w:r>
      <w:proofErr w:type="spellStart"/>
      <w:r w:rsidR="004A5009" w:rsidRPr="00991F56">
        <w:t>ενωσιακά</w:t>
      </w:r>
      <w:proofErr w:type="spellEnd"/>
      <w:r w:rsidR="004A5009" w:rsidRPr="00991F56">
        <w:t xml:space="preserve"> σκάφη που αλιεύουν εκτός των ευρωπαϊκών υδάτων και σε σκάφη τρίτων χωρών που δραστηριοποιούνται στα ευρωπαϊκά ύδατα· καλεί επιτακτικά τις αλιευτικές αρχές τρίτων χωρών, καθώς και τις περιφερειακές οργανώσεις διαχείρισης της αλιείας (ΠΟΔΑ), να εγκρίνουν παρόμοια μέτρα·</w:t>
      </w:r>
    </w:p>
    <w:p w:rsidR="004A5009" w:rsidRPr="00991F56" w:rsidRDefault="002325C3" w:rsidP="002325C3">
      <w:pPr>
        <w:pStyle w:val="NormalHanging12a"/>
        <w:ind w:hanging="570"/>
      </w:pPr>
      <w:r w:rsidRPr="00991F56">
        <w:t>7.</w:t>
      </w:r>
      <w:r w:rsidRPr="00991F56">
        <w:tab/>
      </w:r>
      <w:r w:rsidR="004A5009" w:rsidRPr="00991F56">
        <w:t>χαιρετίζει το γεγονός ότι ο νέος κανονισμός για τον έλεγχο της αλιείας απαιτεί, για τα αλιευτικά προϊόντα που εισάγονται στην ΕΕ και αλιεύονται στη θάλασσα, την αναγραφή του αριθμού ΔΝΟ που αντιστοιχεί στο αλιευτικό σκάφος, ή άλλου μοναδικού αναγνωριστικού κωδικού σκάφους εάν δεν εφαρμόζεται ο αριθμός ΔΝΟ· </w:t>
      </w:r>
    </w:p>
    <w:p w:rsidR="004A5009" w:rsidRPr="00991F56" w:rsidRDefault="002325C3" w:rsidP="002325C3">
      <w:pPr>
        <w:pStyle w:val="NormalHanging12a"/>
        <w:ind w:hanging="570"/>
      </w:pPr>
      <w:r w:rsidRPr="00991F56">
        <w:t>8.</w:t>
      </w:r>
      <w:r w:rsidRPr="00991F56">
        <w:tab/>
      </w:r>
      <w:r w:rsidR="004A5009" w:rsidRPr="00991F56">
        <w:t>χαιρετίζει τη δέσμευση της Συμμαχίας για τη Δράση κατά της ΠΑΑ αλιείας όσον αφορά την τόνωση της φιλοδοξίας και της δράσης για την καταπολέμηση της παράνομης, αδήλωτης και ανεξέλεγκτης αλιείας, που αναλήφθηκε στις 28 Ιουνίου 2022· επικροτεί το γεγονός ότι η Ευρωπαϊκή Ένωση προσχώρησε πρόσφατα στη Συμμαχία για τη Δράση κατά της ΠΑΑ Αλιείας· καλεί επιτακτικά τα μέλη της συμμαχίας αυτής να συντονίσουν τα εθνικά τους συστήματα για την καταπολέμηση της ΠΑΑ αλιείας και, ειδικότερα, να εξετάσουν το ενδεχόμενο από κοινού έκδοσης «κίτρινων καρτών» και «κόκκινων καρτών» ή παρόμοιων μέσων·</w:t>
      </w:r>
    </w:p>
    <w:p w:rsidR="004A5009" w:rsidRPr="00991F56" w:rsidRDefault="002325C3" w:rsidP="002325C3">
      <w:pPr>
        <w:pStyle w:val="NormalHanging12a"/>
        <w:ind w:hanging="570"/>
      </w:pPr>
      <w:r w:rsidRPr="00991F56">
        <w:t>9.</w:t>
      </w:r>
      <w:r w:rsidRPr="00991F56">
        <w:tab/>
      </w:r>
      <w:r w:rsidR="004A5009" w:rsidRPr="00991F56">
        <w:t xml:space="preserve">τονίζει την ανάγκη διεξαγωγής αυστηρής επιστημονικής έρευνας και συλλογής δεδομένων για την καλύτερη κατανόηση των ειδικών επιπτώσεων της ΠΑΑ αλιείας στην επισιτιστική ασφάλεια, τις τοπικές οικονομίες και το περιβάλλον. καλεί την </w:t>
      </w:r>
      <w:r w:rsidR="004A5009" w:rsidRPr="00991F56">
        <w:lastRenderedPageBreak/>
        <w:t>Επιτροπή να διαθέσει χρηματοδότηση και πόρους για τέτοια έρευνα και να ενημερώνει τακτικά τις αξιολογήσεις της ενημέρωση για την τεκμηριωμένη χάραξη πολιτικής·</w:t>
      </w:r>
    </w:p>
    <w:p w:rsidR="004A5009" w:rsidRPr="00991F56" w:rsidRDefault="002325C3" w:rsidP="002325C3">
      <w:pPr>
        <w:pStyle w:val="NormalHanging12a"/>
        <w:ind w:hanging="570"/>
      </w:pPr>
      <w:r w:rsidRPr="00991F56">
        <w:t>10.</w:t>
      </w:r>
      <w:r w:rsidRPr="00991F56">
        <w:tab/>
      </w:r>
      <w:r w:rsidR="004A5009" w:rsidRPr="00991F56">
        <w:t>υπογραμμίζει ότι οι κανονισμοί της ΕΕ για την ΠΑΑ αλιεία πρέπει να εφαρμοστούν με εναρμονισμένη προσέγγιση, διασφαλίζοντας το ίδιο επίπεδο εφαρμογής σε όλα τα κράτη μέλη, γεγονός που θα καθιστούσε αποτελεσματικότερη τη χρήση τους και θα απέτρεπε τυχόν παραθυράκια·</w:t>
      </w:r>
    </w:p>
    <w:p w:rsidR="004A5009" w:rsidRPr="00991F56" w:rsidRDefault="002325C3" w:rsidP="002325C3">
      <w:pPr>
        <w:pStyle w:val="NormalHanging12a"/>
        <w:ind w:hanging="570"/>
      </w:pPr>
      <w:r w:rsidRPr="00991F56">
        <w:t>11.</w:t>
      </w:r>
      <w:r w:rsidRPr="00991F56">
        <w:tab/>
      </w:r>
      <w:r w:rsidR="004A5009" w:rsidRPr="00991F56">
        <w:t>ζητεί η Επιτροπή να διασφαλίζει ότι οι κατευθυντήριες γραμμές της ΕΕ για την εφαρμογή των κανονισμών της ΕΕ για την ΠΑΑ αλιεία παρέχουν καθοδήγηση σχετικά με τον καλύτερο τρόπο βελτίωσης της εφαρμογής του κανονισμού της ΕΕ για την ΠΑΑ αλιεία στα κράτη μέλη που δεν κατορθώνουν να ανταποκριθούν στις απαιτήσεις του κανονισμού τον καλύτερο τρόπο επαλήθευσης των πληροφοριών που παρέχονται στις διετείς εκθέσεις·</w:t>
      </w:r>
    </w:p>
    <w:p w:rsidR="004A5009" w:rsidRPr="00991F56" w:rsidRDefault="002325C3" w:rsidP="002325C3">
      <w:pPr>
        <w:pStyle w:val="NormalHanging12a"/>
        <w:ind w:hanging="570"/>
      </w:pPr>
      <w:r w:rsidRPr="00991F56">
        <w:t>12.</w:t>
      </w:r>
      <w:r w:rsidRPr="00991F56">
        <w:tab/>
      </w:r>
      <w:r w:rsidR="004A5009" w:rsidRPr="00991F56">
        <w:t xml:space="preserve">υπογραμμίζει τη σημασία της εισαγωγής περισσότερων ελέγχων στις εισαγωγές για την προστασία της δημόσιας υγείας και της ανταγωνιστικότητας του αλιευτικού κλάδου της ΕΕ με την εφαρμογή ισχυρών και έγκαιρων μέτρων και κυρώσεων· </w:t>
      </w:r>
    </w:p>
    <w:p w:rsidR="004A5009" w:rsidRPr="00991F56" w:rsidRDefault="002325C3" w:rsidP="002325C3">
      <w:pPr>
        <w:pStyle w:val="NormalHanging12a"/>
        <w:ind w:hanging="570"/>
      </w:pPr>
      <w:r w:rsidRPr="00991F56">
        <w:t>13.</w:t>
      </w:r>
      <w:r w:rsidRPr="00991F56">
        <w:tab/>
      </w:r>
      <w:r w:rsidR="004A5009" w:rsidRPr="00991F56">
        <w:t>επισημαίνει ότι τα κράτη μέλη πρέπει να διαθέσουν επαρκείς ικανότητες και πόρους για να διασφαλίσουν την αποτελεσματική εφαρμογή των ελέγχων των εισαγωγών·</w:t>
      </w:r>
    </w:p>
    <w:p w:rsidR="004A5009" w:rsidRPr="00991F56" w:rsidRDefault="002325C3" w:rsidP="002325C3">
      <w:pPr>
        <w:pStyle w:val="NormalHanging12a"/>
        <w:ind w:hanging="570"/>
      </w:pPr>
      <w:r w:rsidRPr="00991F56">
        <w:t>14.</w:t>
      </w:r>
      <w:r w:rsidRPr="00991F56">
        <w:tab/>
      </w:r>
      <w:r w:rsidR="004A5009" w:rsidRPr="00991F56">
        <w:t>ενθαρρύνει τις εθνικές αρχές να διασφαλίσουν την επαρκή εφαρμογή του κανονισμού ΠΑΑ προκειμένου να αποτελέσουν παράδειγμα ορθής πρακτικής για άλλα κράτη μέλη, να συμβάλουν στην εφαρμογή κατάλληλου συστήματος ιχνηλασιμότητας και να διασφαλίσουν υπεύθυνες αλιευτικές πρακτικές, βελτιώνοντας την ασφάλεια στη θάλασσα και τις συνθήκες εργασίας των αλιευτικών σκαφών, και να ενισχύσουν την ακριβή αναφορά των αλιευμάτων·</w:t>
      </w:r>
    </w:p>
    <w:p w:rsidR="004A5009" w:rsidRPr="00991F56" w:rsidRDefault="002325C3" w:rsidP="002325C3">
      <w:pPr>
        <w:pStyle w:val="NormalHanging12a"/>
        <w:ind w:hanging="570"/>
      </w:pPr>
      <w:r w:rsidRPr="00991F56">
        <w:t>15.</w:t>
      </w:r>
      <w:r w:rsidRPr="00991F56">
        <w:tab/>
      </w:r>
      <w:r w:rsidR="004A5009" w:rsidRPr="00991F56">
        <w:t>τονίζει ότι η Επιτροπή πρέπει να παρέχει επαρκή στήριξη στις εθνικές αρχές που είναι αρμόδιες για τον έλεγχο των εισαγωγών θαλασσινών προϊόντων, επισημαίνοντας ότι η στήριξη αυτή μπορεί να περιλαμβάνει, κατά περίπτωση, την κατάρτιση καταλόγου των μέτρων διαχείρισης και διατήρησης που εφαρμόζονται σε τρίτες χώρες και την ανταλλαγή λεπτομερών πληροφοριών σχετικά με τις ελλείψεις που εντοπίζονται στο πλαίσιο της εφαρμογής του κανονισμού της ΕΕ για την ΠΑΑ αλιεία σε σχέση με τρίτες χώρες·</w:t>
      </w:r>
    </w:p>
    <w:p w:rsidR="004A5009" w:rsidRPr="00991F56" w:rsidRDefault="002325C3" w:rsidP="002325C3">
      <w:pPr>
        <w:pStyle w:val="NormalHanging12a"/>
        <w:ind w:hanging="570"/>
      </w:pPr>
      <w:r w:rsidRPr="00991F56">
        <w:t>16.</w:t>
      </w:r>
      <w:r w:rsidRPr="00991F56">
        <w:tab/>
      </w:r>
      <w:r w:rsidR="004A5009" w:rsidRPr="00991F56">
        <w:t xml:space="preserve">τονίζει ότι η Επιτροπή πρέπει να παρέχει, από κοινού με την Ευρωπαϊκή Υπηρεσία Ελέγχου της Αλιείας και σε στενό συντονισμό με τα κράτη μέλη, περαιτέρω στήριξη στις εθνικές αρχές όσον αφορά τον βέλτιστο τρόπο εφαρμογής του κανονισμού ΠΑΑ, με τη στήριξη αυτή να λαμβάνει τη μορφή καθοδήγησης, ανταλλαγής καλών πρακτικών, κατάρτισης και παρεμφερών μέτρων, τα οποία θα δώσουν επίσης τη δυνατότητα στις εθνικές </w:t>
      </w:r>
      <w:proofErr w:type="spellStart"/>
      <w:r w:rsidR="004A5009" w:rsidRPr="00991F56">
        <w:t>αλιείες</w:t>
      </w:r>
      <w:proofErr w:type="spellEnd"/>
      <w:r w:rsidR="004A5009" w:rsidRPr="00991F56">
        <w:t xml:space="preserve"> να ανακτήσουν την ανταγωνιστικότητά τους·</w:t>
      </w:r>
    </w:p>
    <w:p w:rsidR="004A5009" w:rsidRPr="00991F56" w:rsidRDefault="002325C3" w:rsidP="002325C3">
      <w:pPr>
        <w:pStyle w:val="NormalHanging12a"/>
        <w:ind w:hanging="570"/>
      </w:pPr>
      <w:r w:rsidRPr="00991F56">
        <w:t>17.</w:t>
      </w:r>
      <w:r w:rsidRPr="00991F56">
        <w:tab/>
      </w:r>
      <w:r w:rsidR="004A5009" w:rsidRPr="00991F56">
        <w:t xml:space="preserve">καλεί τα κράτη μέλη να χρησιμοποιήσουν το EMFAF για να διασφαλίσουν ότι παρέχει την απαραίτητη </w:t>
      </w:r>
      <w:proofErr w:type="spellStart"/>
      <w:r w:rsidR="004A5009" w:rsidRPr="00991F56">
        <w:t>στοχευμένη</w:t>
      </w:r>
      <w:proofErr w:type="spellEnd"/>
      <w:r w:rsidR="004A5009" w:rsidRPr="00991F56">
        <w:t xml:space="preserve"> υποστήριξη στους αλιείς μικρής κλίμακας και στους βιοτέχνες, οι οποίοι συχνά αντιμετωπίζουν μοναδικές προκλήσεις όσον αφορά τη συμμόρφωση με τους κανονισμούς ΠΑΑ· τονίζει ότι οι αλιείς αυτοί διαδραματίζουν καίριο ρόλο στην τοπική επισιτιστική ασφάλεια και θα πρέπει να λαμβάνουν τη βοήθεια που χρειάζονται·</w:t>
      </w:r>
    </w:p>
    <w:p w:rsidR="004A5009" w:rsidRPr="00991F56" w:rsidRDefault="002325C3" w:rsidP="002325C3">
      <w:pPr>
        <w:pStyle w:val="NormalHanging12a"/>
        <w:ind w:hanging="570"/>
      </w:pPr>
      <w:r w:rsidRPr="00991F56">
        <w:lastRenderedPageBreak/>
        <w:t>18.</w:t>
      </w:r>
      <w:r w:rsidRPr="00991F56">
        <w:tab/>
      </w:r>
      <w:r w:rsidR="004A5009" w:rsidRPr="00991F56">
        <w:t>προτρέπει την Επιτροπή να διερευνήσει επιλογές για την υποστήριξη των πληγεισών κοινοτήτων στα κράτη μέλη· αναγνωρίζει ότι η μετάβαση σε βιώσιμες αλιευτικές πρακτικές μπορεί να οδηγήσει σε οικονομική αναταραχή και απώλεια θέσεων εργασίας, και ως εκ τούτου ζητεί μέτρα για την προστασία των μέσων βιοπορισμού των εξαρτωμένων από τον κλάδο της αλιείας, όπως επαγγελματική εκπαίδευση και οικονομική στήριξη της μετάβασης·</w:t>
      </w:r>
    </w:p>
    <w:p w:rsidR="004A5009" w:rsidRPr="00991F56" w:rsidRDefault="002325C3" w:rsidP="002325C3">
      <w:pPr>
        <w:pStyle w:val="NormalHanging12a"/>
        <w:ind w:hanging="570"/>
      </w:pPr>
      <w:r w:rsidRPr="00991F56">
        <w:t>19.</w:t>
      </w:r>
      <w:r w:rsidRPr="00991F56">
        <w:tab/>
      </w:r>
      <w:r w:rsidR="004A5009" w:rsidRPr="00991F56">
        <w:t xml:space="preserve">υπογραμμίζει ότι είναι υποχρέωση της Επιτροπής να συνεχίσει να διασφαλίσει τη συνεπή εφαρμογή και υλοποίηση των διαδικασιών ελέγχου των εισαγωγών σε ολόκληρη την ΕΕ, συμπεριλαμβανομένων των ελέγχων των πιστοποιητικών αλιευμάτων, μιας προσέγγισης βάσει κινδύνου, των επαληθεύσεων και της κίνησης διαδικασιών επί </w:t>
      </w:r>
      <w:proofErr w:type="spellStart"/>
      <w:r w:rsidR="004A5009" w:rsidRPr="00991F56">
        <w:t>παραβάσει</w:t>
      </w:r>
      <w:proofErr w:type="spellEnd"/>
      <w:r w:rsidR="004A5009" w:rsidRPr="00991F56">
        <w:t>·</w:t>
      </w:r>
    </w:p>
    <w:p w:rsidR="004A5009" w:rsidRPr="00991F56" w:rsidRDefault="002325C3" w:rsidP="002325C3">
      <w:pPr>
        <w:pStyle w:val="NormalHanging12a"/>
        <w:ind w:hanging="570"/>
      </w:pPr>
      <w:r w:rsidRPr="00991F56">
        <w:t>20.</w:t>
      </w:r>
      <w:r w:rsidRPr="00991F56">
        <w:tab/>
      </w:r>
      <w:r w:rsidR="004A5009" w:rsidRPr="00991F56">
        <w:t>σύμφωνα με την πρόσφατη συμφωνία για την αναθεώρηση του κανονισμού για τον έλεγχο της αλιείας, ενθαρρύνει τη θέσπιση μέτρων ηλεκτρονικής παρακολούθησης εξ αποστάσεως σε ύδατα εκτός ΕΕ προκειμένου να αντιμετωπιστεί η ΠΑΑ αλιεία·</w:t>
      </w:r>
    </w:p>
    <w:p w:rsidR="004A5009" w:rsidRPr="00991F56" w:rsidRDefault="002325C3" w:rsidP="002325C3">
      <w:pPr>
        <w:pStyle w:val="NormalHanging12a"/>
        <w:ind w:hanging="570"/>
      </w:pPr>
      <w:r w:rsidRPr="00991F56">
        <w:t>21.</w:t>
      </w:r>
      <w:r w:rsidRPr="00991F56">
        <w:tab/>
      </w:r>
      <w:r w:rsidR="004A5009" w:rsidRPr="00991F56">
        <w:t>προσδοκά από την Επιτροπή να στηρίξει την καινοτομία και την έρευνα στην ανάπτυξη μέσων για την παρακολούθηση, τον εντοπισμό και τη γεωγραφική θέση των σκαφών στην ανοικτή θάλασσα, στηρίζοντας τη δρομολόγηση διεθνών πρωτοβουλιών για τον συντονισμό των συστημάτων δεδομένων και την παροχή ακριβών και πλήρων δεδομένων και διαφανών πληροφοριών σχετικά με τη θέση, την προέλευση και τη δραστηριότητα των αλιευτικών σκαφών·</w:t>
      </w:r>
    </w:p>
    <w:p w:rsidR="004A5009" w:rsidRPr="00991F56" w:rsidRDefault="002325C3" w:rsidP="002325C3">
      <w:pPr>
        <w:pStyle w:val="NormalHanging12a"/>
        <w:ind w:hanging="570"/>
      </w:pPr>
      <w:r w:rsidRPr="00991F56">
        <w:t>22.</w:t>
      </w:r>
      <w:r w:rsidRPr="00991F56">
        <w:tab/>
      </w:r>
      <w:r w:rsidR="004A5009" w:rsidRPr="00991F56">
        <w:t xml:space="preserve">υπενθυμίζει στην Επιτροπή την ανάγκη εναρμόνισης των ελέγχων των εισαγωγών σε όλα τα κράτη μέλη, προκειμένου να αποτραπεί η είσοδος προϊόντων ΠΑΑ αλιείας στην αγορά της ΕΕ, και ενθαρρύνει σθεναρά την Επιτροπή να αναλάβει περαιτέρω δράση στο θέμα αυτό· τονίζει ότι η Ευρωπαϊκή Ένωση πρέπει να βελτιώσει τον έλεγχο και την επιβολή για την καταπολέμηση της καταναγκαστικής εργασίας τόσο στον κλάδο της αλιείας όσο και στη βιομηχανία μεταποίησης εισαγόμενων προϊόντων· </w:t>
      </w:r>
    </w:p>
    <w:p w:rsidR="004A5009" w:rsidRPr="00991F56" w:rsidRDefault="002325C3" w:rsidP="002325C3">
      <w:pPr>
        <w:pStyle w:val="NormalHanging12a"/>
        <w:ind w:hanging="570"/>
      </w:pPr>
      <w:r w:rsidRPr="00991F56">
        <w:t>23.</w:t>
      </w:r>
      <w:r w:rsidRPr="00991F56">
        <w:tab/>
      </w:r>
      <w:r w:rsidR="004A5009" w:rsidRPr="00991F56">
        <w:t>αναγνωρίζει ότι η Συμφωνία του Κέιπ Τάουν του Διεθνούς Ναυτιλιακού Οργανισμού (ΔΝΟ) του 2012, συμφωνία του FAO σχετικά με τα μέτρα που λαμβάνει το κράτος λιμένος, το Πρωτόκολλο της ΔΟΕ στη Σύμβαση για την Καταναγκαστική Εργασία του 1930 (</w:t>
      </w:r>
      <w:proofErr w:type="spellStart"/>
      <w:r w:rsidR="004A5009" w:rsidRPr="00991F56">
        <w:t>αρ</w:t>
      </w:r>
      <w:proofErr w:type="spellEnd"/>
      <w:r w:rsidR="004A5009" w:rsidRPr="00991F56">
        <w:t>. 29) και η Σύμβαση της ΔΟΕ του 2007 σχετικά με την εργασία στον τομέα της αλιείας (</w:t>
      </w:r>
      <w:proofErr w:type="spellStart"/>
      <w:r w:rsidR="004A5009" w:rsidRPr="00991F56">
        <w:t>αρ</w:t>
      </w:r>
      <w:proofErr w:type="spellEnd"/>
      <w:r w:rsidR="004A5009" w:rsidRPr="00991F56">
        <w:t>. 188) είναι σημαντικά μέσα για τη διασφάλιση αξιοπρεπών συνθηκών εργασίας και συμβάλλει στην πρόληψη απαράδεκτων μορφών εργασίας για όλους τους αλιείς, ιδίως καταναγκαστικής εργασίας, εμπορίας και άλλων καταχρήσεων, και στην καταπολέμηση της ΠΑΑ αλιείας· καλεί τα κράτη μέλη να υπογράψουν και να επικυρώσουν ή να προσχωρήσουν σε αυτές τις συμβάσεις·</w:t>
      </w:r>
    </w:p>
    <w:p w:rsidR="004A5009" w:rsidRPr="00991F56" w:rsidRDefault="002325C3" w:rsidP="002325C3">
      <w:pPr>
        <w:pStyle w:val="NormalHanging12a"/>
        <w:ind w:hanging="570"/>
      </w:pPr>
      <w:r w:rsidRPr="00991F56">
        <w:t>24.</w:t>
      </w:r>
      <w:r w:rsidRPr="00991F56">
        <w:tab/>
      </w:r>
      <w:r w:rsidR="004A5009" w:rsidRPr="00991F56">
        <w:t>καλεί την Επιτροπή να αυξήσει την ευαισθητοποίηση σχετικά με την προστασία των ανθρωπίνων δικαιωμάτων στον αλιευτικό τομέα· υπογραμμίζει ότι ο τομέας της αλιείας σε συγκεκριμένες γεωγραφικές περιοχές έχει υψηλότερο κίνδυνο καταναγκαστικής εργασίας που επιβάλλεται από τις κρατικές αρχές· ζητεί, όταν εντοπίζεται καταναγκαστική εργασία, να απαγορεύεται η είσοδος στην αγορά της ΕΕ προϊόντων που προέρχονται από αυτήν·</w:t>
      </w:r>
    </w:p>
    <w:p w:rsidR="004A5009" w:rsidRPr="00991F56" w:rsidRDefault="002325C3" w:rsidP="002325C3">
      <w:pPr>
        <w:pStyle w:val="NormalHanging12a"/>
        <w:ind w:hanging="570"/>
      </w:pPr>
      <w:r w:rsidRPr="00991F56">
        <w:t>25.</w:t>
      </w:r>
      <w:r w:rsidRPr="00991F56">
        <w:tab/>
      </w:r>
      <w:r w:rsidR="004A5009" w:rsidRPr="00991F56">
        <w:t xml:space="preserve">ζητά από την Επιτροπή να λάβει μέτρα για να σταματήσει η χρήση σημαιών ευκαιρίας· ζητά την εύκολη πρόσβαση σε πληροφορίες σχετικά με την πραγματική κυριότητα των αλιευτικών σκαφών για όλες τις σημαίες· καλεί την Επιτροπή να βελτιώσει το σύστημά της για τον εντοπισμό των σκαφών που επιδίδονται σε δραστηριότητες ΠΑΑ αλιείας, </w:t>
      </w:r>
      <w:r w:rsidR="004A5009" w:rsidRPr="00991F56">
        <w:lastRenderedPageBreak/>
        <w:t>όπως προβλέπεται στον εκτελεστικό κανονισμό (ΕΕ) 2022/1184, ώστε να είναι δυνατός ο εντοπισμός της χώρας προέλευσης του σκάφους, ακόμη και αν το κράτος σημαίας είναι αβέβαιο, και να προστεθούν σκάφη που συνδέονται με τεκμηριωμένες παραβιάσεις των ανθρωπίνων δικαιωμάτων·</w:t>
      </w:r>
    </w:p>
    <w:p w:rsidR="004A5009" w:rsidRPr="00991F56" w:rsidRDefault="002325C3" w:rsidP="002325C3">
      <w:pPr>
        <w:pStyle w:val="NormalHanging12a"/>
        <w:ind w:hanging="570"/>
      </w:pPr>
      <w:r w:rsidRPr="00991F56">
        <w:t>26.</w:t>
      </w:r>
      <w:r w:rsidRPr="00991F56">
        <w:tab/>
      </w:r>
      <w:r w:rsidR="004A5009" w:rsidRPr="00991F56">
        <w:t>χαιρετίζει το γεγονός ότι ο αναθεωρημένος κανονισμός για τον έλεγχο της αλιείας απαγορεύει, σε ειδικές διατάξεις, στους φορείς της Ένωσης, συμπεριλαμβανομένων των πραγματικών ιδιοκτητών, να κατέχουν, να εκμεταλλεύονται ή να διαχειρίζονται σκάφη νηολογημένα υπό τη σημαία χωρών στις οποίες έχει εκδοθεί κόκκινη κάρτα για μη συνεργασία στην καταπολέμηση της ΠΑΑ αλιείας·</w:t>
      </w:r>
    </w:p>
    <w:p w:rsidR="004A5009" w:rsidRPr="00991F56" w:rsidRDefault="002325C3" w:rsidP="002325C3">
      <w:pPr>
        <w:pStyle w:val="NormalHanging12a"/>
        <w:ind w:hanging="570"/>
      </w:pPr>
      <w:r w:rsidRPr="00991F56">
        <w:t>27.</w:t>
      </w:r>
      <w:r w:rsidRPr="00991F56">
        <w:tab/>
      </w:r>
      <w:r w:rsidR="004A5009" w:rsidRPr="00991F56">
        <w:t>προτρέπει τα κράτη μέλη να δημιουργήσουν και να διατηρούν ολοκληρωμένες βάσεις δεδομένων που συλλέγουν και καταγράφουν πληροφορίες σχετικά με τους πραγματικούς ιδιοκτήτες νηολογημένων σκαφών·</w:t>
      </w:r>
    </w:p>
    <w:p w:rsidR="004A5009" w:rsidRPr="00991F56" w:rsidRDefault="002325C3" w:rsidP="002325C3">
      <w:pPr>
        <w:pStyle w:val="NormalHanging12a"/>
        <w:ind w:hanging="570"/>
      </w:pPr>
      <w:r w:rsidRPr="00991F56">
        <w:t>28.</w:t>
      </w:r>
      <w:r w:rsidRPr="00991F56">
        <w:tab/>
      </w:r>
      <w:r w:rsidR="004A5009" w:rsidRPr="00991F56">
        <w:t>ενθαρρύνει τα κράτη μέλη να συνεργαστούν με τις αρμόδιες αρχές για να διασφαλίσουν την ακρίβεια των δεδομένων που συλλέγονται σχετικά με την πραγματική ιδιοκτησία σκαφών, προκειμένου να διευκολυνθεί η διαμόρφωση πολιτικής και η επιβολή του αναθεωρημένου κανονισμού για τον έλεγχο της αλιείας·</w:t>
      </w:r>
    </w:p>
    <w:p w:rsidR="004A5009" w:rsidRPr="00991F56" w:rsidRDefault="002325C3" w:rsidP="002325C3">
      <w:pPr>
        <w:pStyle w:val="NormalHanging12a"/>
        <w:ind w:hanging="570"/>
      </w:pPr>
      <w:r w:rsidRPr="00991F56">
        <w:t>29.</w:t>
      </w:r>
      <w:r w:rsidRPr="00991F56">
        <w:tab/>
      </w:r>
      <w:r w:rsidR="004A5009" w:rsidRPr="00991F56">
        <w:t>ενθαρρύνει την Επιτροπή να εργαστεί ταχέως για να διασφαλίσει ότι το σύστημα ΤΠ CATCH είναι πλήρως λειτουργικό και ότι οι εθνικές αρχές των κρατών μελών είναι πλήρως εξοικειωμένες με τη χρήση του εντός δύο ετών από την ημερομηνία εφαρμογής του άρθρου 4 του αναθεωρημένου κανονισμού για τον έλεγχο της αλιείας·</w:t>
      </w:r>
    </w:p>
    <w:p w:rsidR="004A5009" w:rsidRPr="00991F56" w:rsidRDefault="002325C3" w:rsidP="002325C3">
      <w:pPr>
        <w:pStyle w:val="NormalHanging12a"/>
        <w:ind w:hanging="570"/>
      </w:pPr>
      <w:r w:rsidRPr="00991F56">
        <w:t>30.</w:t>
      </w:r>
      <w:r w:rsidRPr="00991F56">
        <w:tab/>
      </w:r>
      <w:r w:rsidR="004A5009" w:rsidRPr="00991F56">
        <w:t>ζητεί από την Επιτροπή να εξασφαλίσει επαρκείς ανθρώπινους πόρους προκειμένου να διασφαλιστεί η ταχύτερη και αποτελεσματικότερη θέση σε εφαρμογή του προαναφερθέντος συστήματος ΤΠ στα κράτη μέλη·</w:t>
      </w:r>
    </w:p>
    <w:p w:rsidR="004A5009" w:rsidRPr="00991F56" w:rsidRDefault="002325C3" w:rsidP="002325C3">
      <w:pPr>
        <w:pStyle w:val="NormalHanging12a"/>
        <w:ind w:hanging="570"/>
      </w:pPr>
      <w:r w:rsidRPr="00991F56">
        <w:t>31.</w:t>
      </w:r>
      <w:r w:rsidRPr="00991F56">
        <w:tab/>
      </w:r>
      <w:r w:rsidR="004A5009" w:rsidRPr="00991F56">
        <w:t>εκφράζει την πλήρη ικανοποίησή του για την εισαγωγή του νέου συστήματος ΤΠ CATCH με τον αναθεωρημένο κανονισμό για τον έλεγχο της αλιείας·</w:t>
      </w:r>
    </w:p>
    <w:p w:rsidR="004A5009" w:rsidRPr="00991F56" w:rsidRDefault="002325C3" w:rsidP="002325C3">
      <w:pPr>
        <w:pStyle w:val="NormalHanging12a"/>
        <w:ind w:hanging="570"/>
      </w:pPr>
      <w:r w:rsidRPr="00991F56">
        <w:t>32.</w:t>
      </w:r>
      <w:r w:rsidRPr="00991F56">
        <w:tab/>
      </w:r>
      <w:r w:rsidR="004A5009" w:rsidRPr="00991F56">
        <w:t xml:space="preserve">ενθαρρύνει την ταχεία συμπερίληψη πιο ολοκληρωμένων κριτηρίων κινδύνου και διασταυρώσεων δεδομένων στις επόμενες εκδόσεις του συστήματος ΤΠ CATCH, όπως συνιστά το γνωμοδοτικό συμβούλιο «στόλοι μεγάλων αποστάσεων»· θεωρεί ότι, προκειμένου να διασφαλιστεί ένας αγώνας δρόμου προς την κορυφή, η Επιτροπή πρέπει να διασφαλίσει ότι η αξιολόγηση κινδύνου που εφαρμόζεται στο CATCH είναι τουλάχιστον εξίσου διεξοδική με εκείνη που εφαρμόζουν τα κράτη μέλη που διαθέτουν ήδη ηλεκτρονικό σύστημα για τον έλεγχο των πιστοποιητικών αλιευμάτων· θεωρεί ότι, εν τω μεταξύ, η Επιτροπή πρέπει να διασφαλίσει τη </w:t>
      </w:r>
      <w:proofErr w:type="spellStart"/>
      <w:r w:rsidR="004A5009" w:rsidRPr="00991F56">
        <w:t>διαλειτουργικότητα</w:t>
      </w:r>
      <w:proofErr w:type="spellEnd"/>
      <w:r w:rsidR="004A5009" w:rsidRPr="00991F56">
        <w:t xml:space="preserve"> μεταξύ του CATCH και των εθνικών συστημάτων ΤΠ χωρίς να αυξηθεί η επιβάρυνση των οικονομικών φορέων·</w:t>
      </w:r>
    </w:p>
    <w:p w:rsidR="004A5009" w:rsidRPr="00991F56" w:rsidRDefault="002325C3" w:rsidP="002325C3">
      <w:pPr>
        <w:pStyle w:val="NormalHanging12a"/>
        <w:ind w:hanging="570"/>
      </w:pPr>
      <w:r w:rsidRPr="00991F56">
        <w:t>33.</w:t>
      </w:r>
      <w:r w:rsidRPr="00991F56">
        <w:tab/>
      </w:r>
      <w:r w:rsidR="004A5009" w:rsidRPr="00991F56">
        <w:t>παροτρύνει την Επιτροπή να αυξήσει τον αριθμό του προσωπικού που εργάζεται για τη διακυβέρνηση των ωκεανών και την ΠΑΑ αλιεία στη Γενική Διεύθυνση Θαλάσσιας Πολιτικής και Αλιείας της Επιτροπής·</w:t>
      </w:r>
    </w:p>
    <w:p w:rsidR="004A5009" w:rsidRPr="00991F56" w:rsidRDefault="002325C3" w:rsidP="002325C3">
      <w:pPr>
        <w:pStyle w:val="NormalHanging12a"/>
        <w:ind w:hanging="570"/>
      </w:pPr>
      <w:r w:rsidRPr="00991F56">
        <w:t>34.</w:t>
      </w:r>
      <w:r w:rsidRPr="00991F56">
        <w:tab/>
      </w:r>
      <w:r w:rsidR="004A5009" w:rsidRPr="00991F56">
        <w:t>ενθαρρύνει τα κράτη μέλη να διασφαλίσουν ότι θα τεθούν σε εφαρμογή οι αναγκαίες διαδικασίες για την προετοιμασία της νομικής θέσπισης του συστήματος ΤΠ CATCH και να διασφαλιστεί ότι το σύστημα είναι έτοιμο προς χρήση το συντομότερο δυνατόν·</w:t>
      </w:r>
    </w:p>
    <w:p w:rsidR="004A5009" w:rsidRPr="00991F56" w:rsidRDefault="002325C3" w:rsidP="002325C3">
      <w:pPr>
        <w:pStyle w:val="NormalHanging12a"/>
        <w:ind w:hanging="570"/>
      </w:pPr>
      <w:r w:rsidRPr="00991F56">
        <w:t>35.</w:t>
      </w:r>
      <w:r w:rsidRPr="00991F56">
        <w:tab/>
      </w:r>
      <w:r w:rsidR="004A5009" w:rsidRPr="00991F56">
        <w:t xml:space="preserve">παροτρύνει τα κράτη μέλη να ενισχύσουν τα συστήματα ελέγχου τους για την πρόληψη της εισαγωγής παράνομων αλιευτικών προϊόντων και να λάβουν τα αναγκαία μέτρα· </w:t>
      </w:r>
      <w:r w:rsidR="004A5009" w:rsidRPr="00991F56">
        <w:lastRenderedPageBreak/>
        <w:t>χαιρετίζει την απαίτηση πλήρους ιχνηλασιμότητας των νωπών, κατεψυγμένων και μεταποιημένων αλιευτικών προϊόντων, όπως συμφωνήθηκε στον νέο κανονισμό ελέγχου της αλιείας, που θα μπορούσε να συμβάλει στην αύξηση της επισιτιστικής ασφάλειας στην ΕΕ και θα πιέσει τις τρίτες χώρες να αυξήσουν την ιχνηλασιμότητα για να επιτρέψουν στα αλιευτικά προϊόντα τους να εισέλθουν στην αγορά της Ένωσης·</w:t>
      </w:r>
    </w:p>
    <w:p w:rsidR="004A5009" w:rsidRPr="00991F56" w:rsidRDefault="002325C3" w:rsidP="002325C3">
      <w:pPr>
        <w:pStyle w:val="NormalHanging12a"/>
        <w:ind w:hanging="570"/>
      </w:pPr>
      <w:r w:rsidRPr="00991F56">
        <w:t>36.</w:t>
      </w:r>
      <w:r w:rsidRPr="00991F56">
        <w:tab/>
      </w:r>
      <w:r w:rsidR="004A5009" w:rsidRPr="00991F56">
        <w:t>υπογραμμίζει τη σημασία της βελτιωμένης ιχνηλασιμότητας όλων των προϊόντων διατροφής αλιείας και υδατοκαλλιέργειας, προκειμένου οι καταναλωτές να είναι σε θέση να λαμβάνουν τεκμηριωμένη απόφαση όταν αγοράζουν τα εν λόγω προϊόντα· πιστεύει ότι θα πρέπει να εξεταστεί το ενδεχόμενο πιο συγκεκριμένης και διαφανούς επισήμανσης, η οποία θα υποδεικνύει σαφώς τις διαδρομές των προϊόντων από την παραγωγή έως το πιάτο, για τα προϊόντα της ΕΕ και για τα μη κοινοτικά προϊόντα· ενθαρρύνει τα κράτη μέλη να δρομολογήσουν κατάλληλες εκστρατείες προώθησης για τα θαλασσινά προϊόντα, προκειμένου να ευαισθητοποιήσουν τους καταναλωτές σχετικά με το τι αγοράζουν και με τα μέτρα ιχνηλασιμότητας·</w:t>
      </w:r>
    </w:p>
    <w:p w:rsidR="004A5009" w:rsidRPr="00991F56" w:rsidRDefault="002325C3" w:rsidP="002325C3">
      <w:pPr>
        <w:pStyle w:val="NormalHanging12a"/>
        <w:ind w:hanging="570"/>
      </w:pPr>
      <w:r w:rsidRPr="00991F56">
        <w:t>37.</w:t>
      </w:r>
      <w:r w:rsidRPr="00991F56">
        <w:tab/>
      </w:r>
      <w:r w:rsidR="004A5009" w:rsidRPr="00991F56">
        <w:t>παροτρύνει τα κράτη μέλη να εφαρμόσουν ταχέως τον νέο κανονισμό για τον έλεγχο της αλιείας, προκειμένου να συμμορφωθούν με τη νομική τους υποχρέωση να επιβάλλουν αποτελεσματικές, αναλογικές και αποτρεπτικές κυρώσεις κατά της ΠΑΑ αλιείας, μειώνοντας έτσι τα κίνητρα για άσκηση ΠΑΑ αλιείας και αποτρέποντας τυχόν μελλοντικές παραβάσεις·</w:t>
      </w:r>
    </w:p>
    <w:p w:rsidR="004A5009" w:rsidRPr="00991F56" w:rsidRDefault="002325C3" w:rsidP="002325C3">
      <w:pPr>
        <w:pStyle w:val="NormalHanging12a"/>
        <w:ind w:hanging="570"/>
      </w:pPr>
      <w:r w:rsidRPr="00991F56">
        <w:t>38.</w:t>
      </w:r>
      <w:r w:rsidRPr="00991F56">
        <w:tab/>
      </w:r>
      <w:r w:rsidR="004A5009" w:rsidRPr="00991F56">
        <w:t>τονίζει ότι η πολυμερής συνεργασία και μια παγκόσμια συνεκτική πολιτική όσον αφορά την ΠΑΑ αλιεία, το εμπόριο και τη διακυβέρνηση των ωκεανών είναι καίριας σημασίας για την αποτελεσματική καταπολέμηση της ΠΑΑ αλιείας· καλεί, στο πλαίσιο αυτό, την Επιτροπή να συνεχίσει να ενθαρρύνει τους εταίρους της, μέσω των συμφωνιών εταιρικής σχέσης για τη βιώσιμη αλιεία, της πολιτικής ΠΑΑ, στις ΠΟΔΑ και στον ΠΟΕ, και να ενισχύσει τη συνεργασία της με τις Ηνωμένες Πολιτείες της Αμερικής, το Ηνωμένο Βασίλειο, την Ιαπωνία και άλλους βασικούς παράγοντες στην αλιευτική και ωκεάνια πολιτική, με διπλωματικά και εμπορικά μέσα, και να ενθαρρύνει άλλες χώρες εκτός ΕΕ να υιοθετήσουν ισχυρές νομοθεσία και μέτρα για την καταπολέμηση της ΠΑΑ αλιείας·</w:t>
      </w:r>
    </w:p>
    <w:p w:rsidR="004A5009" w:rsidRPr="00991F56" w:rsidRDefault="002325C3" w:rsidP="002325C3">
      <w:pPr>
        <w:pStyle w:val="NormalHanging12a"/>
        <w:ind w:hanging="570"/>
      </w:pPr>
      <w:r w:rsidRPr="00991F56">
        <w:t>39.</w:t>
      </w:r>
      <w:r w:rsidRPr="00991F56">
        <w:tab/>
      </w:r>
      <w:r w:rsidR="004A5009" w:rsidRPr="00991F56">
        <w:t>αναγνωρίζει ότι η αποτελεσματική επιβολή των κανονισμών ΠΑΑ αλιείας απαιτεί συνεργασία μεταξύ των κρατών μελών και συντονισμένη προσέγγιση σε επίπεδο ΕΕ· ενθαρρύνει την Επιτροπή από κοινού με την Ευρωπαϊκή Υπηρεσία Ελέγχου της Αλιείας, να αυξήσει τις προσπάθειες συντονισμού για την καταπολέμηση της ΠΑΑ αλιείας, την ανταλλαγή βέλτιστων πρακτικών και την εναρμόνιση των δραστηριοτήτων επιβολής σε όλα τα κράτη μέλη·</w:t>
      </w:r>
    </w:p>
    <w:p w:rsidR="004A5009" w:rsidRPr="00991F56" w:rsidRDefault="002325C3" w:rsidP="002325C3">
      <w:pPr>
        <w:pStyle w:val="NormalHanging12a"/>
        <w:ind w:hanging="570"/>
      </w:pPr>
      <w:r w:rsidRPr="00991F56">
        <w:t>40.</w:t>
      </w:r>
      <w:r w:rsidRPr="00991F56">
        <w:tab/>
      </w:r>
      <w:r w:rsidR="004A5009" w:rsidRPr="00991F56">
        <w:t xml:space="preserve">αναγνωρίζει τη σημασία της ενθάρρυνσης της συνεργασίας με την κοινωνία των πολιτών και τους </w:t>
      </w:r>
      <w:proofErr w:type="spellStart"/>
      <w:r w:rsidR="004A5009" w:rsidRPr="00991F56">
        <w:t>συμφεροντούχους</w:t>
      </w:r>
      <w:proofErr w:type="spellEnd"/>
      <w:r w:rsidR="004A5009" w:rsidRPr="00991F56">
        <w:t xml:space="preserve"> της κοινότητας για την καταπολέμηση της ΠΑΑ αλιείας· υπογραμμίζει τη σημασία της συμμετοχής των </w:t>
      </w:r>
      <w:proofErr w:type="spellStart"/>
      <w:r w:rsidR="004A5009" w:rsidRPr="00991F56">
        <w:t>συμφεροντούχων</w:t>
      </w:r>
      <w:proofErr w:type="spellEnd"/>
      <w:r w:rsidR="004A5009" w:rsidRPr="00991F56">
        <w:t xml:space="preserve"> για την καλύτερη δυνατή εφαρμογή του κανονισμού ΠΑΑ· καλεί την Επιτροπή να συμπράξει με αυτούς τους </w:t>
      </w:r>
      <w:proofErr w:type="spellStart"/>
      <w:r w:rsidR="004A5009" w:rsidRPr="00991F56">
        <w:t>συμφεροντούχους</w:t>
      </w:r>
      <w:proofErr w:type="spellEnd"/>
      <w:r w:rsidR="004A5009" w:rsidRPr="00991F56">
        <w:t xml:space="preserve"> για την προώθηση βιώσιμων αλιευτικών πρακτικών και για να διασφαλίσει ότι οι φωνές των </w:t>
      </w:r>
      <w:proofErr w:type="spellStart"/>
      <w:r w:rsidR="004A5009" w:rsidRPr="00991F56">
        <w:t>πληττόμενων</w:t>
      </w:r>
      <w:proofErr w:type="spellEnd"/>
      <w:r w:rsidR="004A5009" w:rsidRPr="00991F56">
        <w:t xml:space="preserve"> κοινοτήτων ακούγονται στην διαδικασία λήψης αποφάσεων· </w:t>
      </w:r>
    </w:p>
    <w:p w:rsidR="004A5009" w:rsidRPr="00991F56" w:rsidRDefault="002325C3" w:rsidP="002325C3">
      <w:pPr>
        <w:pStyle w:val="NormalHanging12a"/>
        <w:ind w:hanging="570"/>
      </w:pPr>
      <w:r w:rsidRPr="00991F56">
        <w:t>41.</w:t>
      </w:r>
      <w:r w:rsidRPr="00991F56">
        <w:tab/>
      </w:r>
      <w:r w:rsidR="004A5009" w:rsidRPr="00991F56">
        <w:t xml:space="preserve">ζητεί τη θέσπιση ενός ολοκληρωμένου προγράμματος προστασίας των </w:t>
      </w:r>
      <w:proofErr w:type="spellStart"/>
      <w:r w:rsidR="004A5009" w:rsidRPr="00991F56">
        <w:t>καταγγελτών</w:t>
      </w:r>
      <w:proofErr w:type="spellEnd"/>
      <w:r w:rsidR="004A5009" w:rsidRPr="00991F56">
        <w:t xml:space="preserve"> εντός της ΕΕ για να ενθαρρύνονται άτομα που γνωρίζουν τις ΠΑΑ αλιευτικές δραστηριότητες να παρουσιάζονται και να παρέχουν καίριες πληροφορίες· ένα τέτοιο </w:t>
      </w:r>
      <w:r w:rsidR="004A5009" w:rsidRPr="00991F56">
        <w:lastRenderedPageBreak/>
        <w:t xml:space="preserve">πρόγραμμα θα πρέπει να περιλαμβάνει νομικές διασφαλίσεις, ανωνυμία και κίνητρα για τους </w:t>
      </w:r>
      <w:proofErr w:type="spellStart"/>
      <w:r w:rsidR="004A5009" w:rsidRPr="00991F56">
        <w:t>καταγγέλτες</w:t>
      </w:r>
      <w:proofErr w:type="spellEnd"/>
      <w:r w:rsidR="004A5009" w:rsidRPr="00991F56">
        <w:t>, ώστε να καταγγέλλουν παραβιάσεις χωρίς φόβο αντιποίνων·</w:t>
      </w:r>
    </w:p>
    <w:p w:rsidR="004A5009" w:rsidRPr="00991F56" w:rsidRDefault="002325C3" w:rsidP="002325C3">
      <w:pPr>
        <w:pStyle w:val="NormalHanging12a"/>
        <w:ind w:hanging="570"/>
      </w:pPr>
      <w:r w:rsidRPr="00991F56">
        <w:t>42.</w:t>
      </w:r>
      <w:r w:rsidRPr="00991F56">
        <w:tab/>
      </w:r>
      <w:r w:rsidR="004A5009" w:rsidRPr="00991F56">
        <w:t>καλεί τα κράτη μέλη να προωθήσουν δίκαιες εμπορικές πρακτικές στον τομέα της αλιείας για την επίτευξη πραγματικά ισότιμων όρων ανταγωνισμού μεταξύ των αλιευτικών προϊόντων της ΕΕ και των αλιευτικών προϊόντων τρίτων χωρών· είναι της άποψης ότι τα κράτη μέλη θα πρέπει να εξετάσουν το ενδεχόμενο εφαρμογής εμπορικών μέτρων που λαμβάνουν υπόψη τα περιβαλλοντικά και εργασιακά πρότυπα των εισαγόμενων προϊόντων·</w:t>
      </w:r>
    </w:p>
    <w:p w:rsidR="004A5009" w:rsidRPr="00991F56" w:rsidRDefault="002325C3" w:rsidP="002325C3">
      <w:pPr>
        <w:pStyle w:val="NormalHanging12a"/>
        <w:ind w:hanging="570"/>
      </w:pPr>
      <w:r w:rsidRPr="00991F56">
        <w:t>43.</w:t>
      </w:r>
      <w:r w:rsidRPr="00991F56">
        <w:tab/>
      </w:r>
      <w:r w:rsidR="004A5009" w:rsidRPr="00991F56">
        <w:t xml:space="preserve">καλεί την Επιτροπή και τα κράτη μέλη να μην χορηγούν </w:t>
      </w:r>
      <w:proofErr w:type="spellStart"/>
      <w:r w:rsidR="004A5009" w:rsidRPr="00991F56">
        <w:t>προτιμησιακή</w:t>
      </w:r>
      <w:proofErr w:type="spellEnd"/>
      <w:r w:rsidR="004A5009" w:rsidRPr="00991F56">
        <w:t xml:space="preserve"> πρόσβαση στην αγορά σε έθνη που συνδέονται με πρακτικές ΠΑΑ αλιείας και σοβαρές εργασιακές παραβιάσεις, συμπεριλαμβανομένης της χρήσης καταναγκαστικής εργασίας· θεωρεί ότι η ΕΕ θα πρέπει να προσπαθήσει ώστε να επικρατήσουν πραγματικά ισότιμοι όροι ανταγωνισμού μεταξύ των θαλασσινών που παράγονται στην ΕΕ και εκείνων που παράγονται σε τρίτες χώρες· θεωρεί ότι συγκεκριμένα, το μέσο αυτόματης δασμολογικής ποσόστωσης, το οποίο είναι απαραίτητο προκειμένου να διασφαλιστεί η ανταγωνιστικότητα της </w:t>
      </w:r>
      <w:proofErr w:type="spellStart"/>
      <w:r w:rsidR="004A5009" w:rsidRPr="00991F56">
        <w:t>ενωσιακής</w:t>
      </w:r>
      <w:proofErr w:type="spellEnd"/>
      <w:r w:rsidR="004A5009" w:rsidRPr="00991F56">
        <w:t xml:space="preserve"> μεταποιητικής βιομηχανίας και να αποφευχθεί ο κίνδυνος της </w:t>
      </w:r>
      <w:proofErr w:type="spellStart"/>
      <w:r w:rsidR="004A5009" w:rsidRPr="00991F56">
        <w:t>ενωσιακής</w:t>
      </w:r>
      <w:proofErr w:type="spellEnd"/>
      <w:r w:rsidR="004A5009" w:rsidRPr="00991F56">
        <w:t xml:space="preserve"> παραγωγής αλιευτικών προϊόντων διασφαλίζοντας επαρκή προμήθεια αλιευτικών προϊόντων στον κλάδου, θα πρέπει να χρησιμοποιείται αποκλειστικά σε περιπτώσεις όπου ο εφοδιασμός των αγορών της ΕΕ με θαλασσινά είναι ανεπαρκής και ότι δεν θα πρέπει να χρησιμοποιείται για την εισαγωγή προϊόντων που προέρχονται από ΠΑΑ αλιεία ή για την άσκηση πίεσης στις τιμές των προϊόντων που παράγονται στην ΕΕ·</w:t>
      </w:r>
    </w:p>
    <w:p w:rsidR="004A5009" w:rsidRPr="00991F56" w:rsidRDefault="002325C3" w:rsidP="002325C3">
      <w:pPr>
        <w:pStyle w:val="NormalHanging12a"/>
        <w:ind w:hanging="570"/>
      </w:pPr>
      <w:r w:rsidRPr="00991F56">
        <w:t>44.</w:t>
      </w:r>
      <w:r w:rsidRPr="00991F56">
        <w:tab/>
      </w:r>
      <w:r w:rsidR="004A5009" w:rsidRPr="00991F56">
        <w:t>προτρέπει την Επιτροπή να εξασφαλίσει τη συνεπή και αυστηρή εφαρμογή των κόκκινων και κίτρινων καρτών, χωρίς να λαμβάνεται υπόψη το μέγεθος μιας χώρας ή η οικονομική και εμπορική επιρροή· από αυτή την άποψη, όπως ζητείται στο ψήφισμα του Ευρωπαϊκού Κοινοβουλίου «Οι επιπτώσεις των κινεζικών αλιευτικών επιχειρήσεων για την αλιεία της ΕΕ και η μελλοντική πορεία» (A9-0282/2023), καλεί την Επιτροπή να αξιολογήσει όλες τις κινεζικές πρωτοβουλίες με στόχο την καταπολέμηση της ΠΑΑ αλιείας και υπό το φως των αξιολογήσεων αυτών, να λάβει τα κατάλληλα μέτρα βάσει του κανονισμού ΠΑΑ αλιείας·</w:t>
      </w:r>
    </w:p>
    <w:p w:rsidR="004A5009" w:rsidRPr="00991F56" w:rsidRDefault="002325C3" w:rsidP="002325C3">
      <w:pPr>
        <w:pStyle w:val="NormalHanging12a"/>
        <w:ind w:hanging="570"/>
      </w:pPr>
      <w:r w:rsidRPr="00991F56">
        <w:t>45.</w:t>
      </w:r>
      <w:r w:rsidRPr="00991F56">
        <w:tab/>
      </w:r>
      <w:r w:rsidR="004A5009" w:rsidRPr="00991F56">
        <w:t xml:space="preserve">τονίζει ότι οι διαθέσιμες βάσεις δεδομένων ΠΑΑ πάσχουν από αδιαφάνεια, δηλαδή άγνωστα ονόματα σκαφών, προέλευση ή ιδιοκτησία, πράγμα που προκαλεί απώλεια εισοδήματος, ιδίως σε φτωχές χώρες· τονίζει ότι οι διεθνείς φορείς που συμμετέχουν στην καταπολέμηση της ΠΑΑ αλιείας θα πρέπει να συντονίζουν τις δραστηριότητές τους ελέγχου της ΠΑΑ αλιείας με κοινές ηλεκτρονικές βάσεις δεδομένων, σαφείς στρατηγικές και δομημένα σχέδια που καταλήγουν στο χαμηλότερο δυνατό επίπεδο αλιευτικών πρακτικών ΠΑΑ αλιείας σε διεθνές επίπεδο· </w:t>
      </w:r>
    </w:p>
    <w:p w:rsidR="004A5009" w:rsidRPr="00991F56" w:rsidRDefault="002325C3" w:rsidP="002325C3">
      <w:pPr>
        <w:pStyle w:val="NormalHanging12a"/>
        <w:ind w:hanging="570"/>
      </w:pPr>
      <w:r w:rsidRPr="00991F56">
        <w:t>46.</w:t>
      </w:r>
      <w:r w:rsidRPr="00991F56">
        <w:tab/>
      </w:r>
      <w:r w:rsidR="004A5009" w:rsidRPr="00991F56">
        <w:t>ενθαρρύνει τα κράτη μέλη να βελτιώσουν τη συστηματική και έγκαιρη ανταλλαγή πληροφοριών, μεταξύ άλλων σχετικά με τις παρτίδες που απορρίπτονται, η οποία μπορεί να δώσει στις αρχές τη δυνατότητα να εφαρμόζουν και να επιβάλλουν καλύτερα τη νομοθεσία· υπογραμμίζει ότι η συμφωνία του FAO σχετικά με τα μέτρα που λαμβάνει το κράτος λιμένα μπορεί να βοηθήσει εν προκειμένω·</w:t>
      </w:r>
    </w:p>
    <w:p w:rsidR="004A5009" w:rsidRPr="00991F56" w:rsidRDefault="002325C3" w:rsidP="002325C3">
      <w:pPr>
        <w:pStyle w:val="NormalHanging12a"/>
        <w:ind w:hanging="570"/>
      </w:pPr>
      <w:r w:rsidRPr="00991F56">
        <w:t>47.</w:t>
      </w:r>
      <w:r w:rsidRPr="00991F56">
        <w:tab/>
      </w:r>
      <w:r w:rsidR="004A5009" w:rsidRPr="00991F56">
        <w:t xml:space="preserve">σημειώνει ότι οι ΠΟΔΑ έχουν αποδειχθεί χρήσιμες για την καταπολέμηση της παράνομης αλιείας· καλεί την Επιτροπή να προωθήσει ενεργά τη δημιουργία πιο σχετικών ΠΟΔΑ· ενθαρρύνει τα κράτη μέλη να προωθήσουν τις πρωτοβουλίες του FAO και των σχετικών ΠΟΔΑ με στόχο την καταπολέμηση των αλιευτικών </w:t>
      </w:r>
      <w:r w:rsidR="004A5009" w:rsidRPr="00991F56">
        <w:lastRenderedPageBreak/>
        <w:t>δραστηριοτήτων ΠΑΑ αλιείας και την ανταλλαγή πληροφοριών σχετικά με αλιευτικά σκάφη που είναι ύποπτα για τέτοιες δραστηριότητες·</w:t>
      </w:r>
    </w:p>
    <w:p w:rsidR="004A5009" w:rsidRPr="00991F56" w:rsidRDefault="002325C3" w:rsidP="002325C3">
      <w:pPr>
        <w:pStyle w:val="NormalHanging12a"/>
        <w:ind w:hanging="570"/>
      </w:pPr>
      <w:r w:rsidRPr="00991F56">
        <w:t>48.</w:t>
      </w:r>
      <w:r w:rsidRPr="00991F56">
        <w:tab/>
      </w:r>
      <w:r w:rsidR="004A5009" w:rsidRPr="00991F56">
        <w:t>τονίζει ότι τα πολυμερή συστήματα τεκμηρίωσης αλιευμάτων τα οποία έχουν σχεδιαστεί και συμφωνηθεί από τα συμβαλλόμενα μέρη των ΠΟΔΑ και τα συνεργαζόμενα μη συμβαλλόμενα μέρη, και τα οποία απαιτούν την καταγραφή και τη μεταφορά κρίσιμων πληροφοριών σχετικά με μια παρτίδα σε ολόκληρη την αλυσίδα εφοδιασμού, έχουν αποδειχθεί αποτελεσματικά εργαλεία για τη βελτίωση της ιχνηλασιμότητας και συμβάλλουν στην καταπολέμηση της ΠΑΑ αλιείας·</w:t>
      </w:r>
    </w:p>
    <w:p w:rsidR="004A5009" w:rsidRPr="00991F56" w:rsidRDefault="002325C3" w:rsidP="002325C3">
      <w:pPr>
        <w:pStyle w:val="NormalHanging12a"/>
        <w:ind w:hanging="570"/>
      </w:pPr>
      <w:r w:rsidRPr="00991F56">
        <w:t>49.</w:t>
      </w:r>
      <w:r w:rsidRPr="00991F56">
        <w:tab/>
      </w:r>
      <w:r w:rsidR="004A5009" w:rsidRPr="00991F56">
        <w:t xml:space="preserve">υπενθυμίζει τους στόχους για την προστασία τουλάχιστον του 30 % των ωκεανών έως το 2030· καλεί την Επιτροπή και τα κράτη μέλη να διασφαλίσουν ότι έχουν ληφθεί αποτελεσματικά μέτρα πριν από το 2030, και να εξασφαλίσουν την πλήρη εφαρμογή του κανονισμού ΠΑΑ· </w:t>
      </w:r>
    </w:p>
    <w:p w:rsidR="004A5009" w:rsidRPr="00991F56" w:rsidRDefault="002325C3" w:rsidP="002325C3">
      <w:pPr>
        <w:pStyle w:val="NormalHanging12a"/>
        <w:ind w:hanging="570"/>
      </w:pPr>
      <w:r w:rsidRPr="00991F56">
        <w:t>50.</w:t>
      </w:r>
      <w:r w:rsidRPr="00991F56">
        <w:tab/>
      </w:r>
      <w:r w:rsidR="004A5009" w:rsidRPr="00991F56">
        <w:t>αναθέτει στην Πρόεδρό του να διαβιβάσει το παρόν ψήφισμα στο Συμβούλιο και την Επιτροπή.</w:t>
      </w:r>
    </w:p>
    <w:p w:rsidR="00E365E1" w:rsidRPr="00991F56" w:rsidRDefault="00E365E1" w:rsidP="009638FA">
      <w:bookmarkStart w:id="9" w:name="TextBodyEnd"/>
      <w:bookmarkEnd w:id="9"/>
    </w:p>
    <w:sectPr w:rsidR="00E365E1" w:rsidRPr="00991F56" w:rsidSect="00991F5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8FA" w:rsidRPr="00991F56" w:rsidRDefault="009638FA">
      <w:r w:rsidRPr="00991F56">
        <w:separator/>
      </w:r>
    </w:p>
  </w:endnote>
  <w:endnote w:type="continuationSeparator" w:id="0">
    <w:p w:rsidR="009638FA" w:rsidRPr="00991F56" w:rsidRDefault="009638FA">
      <w:r w:rsidRPr="00991F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8FA" w:rsidRPr="00991F56" w:rsidRDefault="009638FA">
      <w:r w:rsidRPr="00991F56">
        <w:separator/>
      </w:r>
    </w:p>
  </w:footnote>
  <w:footnote w:type="continuationSeparator" w:id="0">
    <w:p w:rsidR="009638FA" w:rsidRPr="00991F56" w:rsidRDefault="009638FA">
      <w:r w:rsidRPr="00991F56">
        <w:continuationSeparator/>
      </w:r>
    </w:p>
  </w:footnote>
  <w:footnote w:id="1">
    <w:p w:rsidR="004A5009" w:rsidRPr="00991F56" w:rsidRDefault="004A5009" w:rsidP="00991F56">
      <w:pPr>
        <w:pStyle w:val="FootnoteText"/>
        <w:ind w:left="567" w:hanging="567"/>
        <w:rPr>
          <w:sz w:val="24"/>
          <w:lang w:val="el-GR"/>
        </w:rPr>
      </w:pPr>
      <w:r w:rsidRPr="00991F56">
        <w:rPr>
          <w:rStyle w:val="FootnoteReference"/>
          <w:sz w:val="24"/>
          <w:lang w:val="el-GR"/>
        </w:rPr>
        <w:footnoteRef/>
      </w:r>
      <w:r w:rsidR="00991F56" w:rsidRPr="00991F56">
        <w:rPr>
          <w:sz w:val="24"/>
          <w:lang w:val="el-GR"/>
        </w:rPr>
        <w:t xml:space="preserve"> </w:t>
      </w:r>
      <w:r w:rsidR="00991F56" w:rsidRPr="00991F56">
        <w:rPr>
          <w:sz w:val="24"/>
          <w:lang w:val="el-GR"/>
        </w:rPr>
        <w:tab/>
      </w:r>
      <w:r w:rsidRPr="00991F56">
        <w:rPr>
          <w:sz w:val="24"/>
          <w:lang w:val="el-GR"/>
        </w:rPr>
        <w:t>ΕΕ L 286 της 29.10.2008, σ. 1.</w:t>
      </w:r>
    </w:p>
  </w:footnote>
  <w:footnote w:id="2">
    <w:p w:rsidR="004A5009" w:rsidRPr="00991F56" w:rsidRDefault="004A5009" w:rsidP="00991F56">
      <w:pPr>
        <w:pStyle w:val="FootnoteText"/>
        <w:ind w:left="567" w:hanging="567"/>
        <w:rPr>
          <w:sz w:val="24"/>
          <w:lang w:val="el-GR"/>
        </w:rPr>
      </w:pPr>
      <w:r w:rsidRPr="00991F56">
        <w:rPr>
          <w:rStyle w:val="FootnoteReference"/>
          <w:sz w:val="24"/>
          <w:lang w:val="el-GR"/>
        </w:rPr>
        <w:footnoteRef/>
      </w:r>
      <w:r w:rsidR="00991F56" w:rsidRPr="00991F56">
        <w:rPr>
          <w:sz w:val="24"/>
          <w:lang w:val="el-GR"/>
        </w:rPr>
        <w:t xml:space="preserve"> </w:t>
      </w:r>
      <w:r w:rsidR="00991F56" w:rsidRPr="00991F56">
        <w:rPr>
          <w:sz w:val="24"/>
          <w:lang w:val="el-GR"/>
        </w:rPr>
        <w:tab/>
      </w:r>
      <w:r w:rsidRPr="00991F56">
        <w:rPr>
          <w:sz w:val="24"/>
          <w:lang w:val="el-GR"/>
        </w:rPr>
        <w:t>ΕΕ L 343 της 22.12.2009, σ. 1.</w:t>
      </w:r>
    </w:p>
  </w:footnote>
  <w:footnote w:id="3">
    <w:p w:rsidR="004A5009" w:rsidRPr="00991F56" w:rsidRDefault="004A5009" w:rsidP="00991F56">
      <w:pPr>
        <w:pStyle w:val="FootnoteText"/>
        <w:ind w:left="567" w:hanging="567"/>
        <w:rPr>
          <w:sz w:val="24"/>
          <w:lang w:val="el-GR"/>
        </w:rPr>
      </w:pPr>
      <w:r w:rsidRPr="00991F56">
        <w:rPr>
          <w:rStyle w:val="FootnoteReference"/>
          <w:sz w:val="24"/>
          <w:lang w:val="el-GR"/>
        </w:rPr>
        <w:footnoteRef/>
      </w:r>
      <w:r w:rsidR="00991F56" w:rsidRPr="00991F56">
        <w:rPr>
          <w:sz w:val="24"/>
          <w:lang w:val="el-GR"/>
        </w:rPr>
        <w:t xml:space="preserve"> </w:t>
      </w:r>
      <w:r w:rsidR="00991F56" w:rsidRPr="00991F56">
        <w:rPr>
          <w:sz w:val="24"/>
          <w:lang w:val="el-GR"/>
        </w:rPr>
        <w:tab/>
      </w:r>
      <w:r w:rsidRPr="00991F56">
        <w:rPr>
          <w:sz w:val="24"/>
          <w:lang w:val="el-GR"/>
        </w:rPr>
        <w:t>ΕΕ L 410 I της 7.12.2020, σ. 1.</w:t>
      </w:r>
    </w:p>
  </w:footnote>
  <w:footnote w:id="4">
    <w:p w:rsidR="004A5009" w:rsidRPr="00991F56" w:rsidRDefault="004A5009" w:rsidP="00991F56">
      <w:pPr>
        <w:pStyle w:val="FootnoteText"/>
        <w:ind w:left="567" w:hanging="567"/>
        <w:rPr>
          <w:sz w:val="24"/>
          <w:lang w:val="el-GR"/>
        </w:rPr>
      </w:pPr>
      <w:r w:rsidRPr="00991F56">
        <w:rPr>
          <w:rStyle w:val="FootnoteReference"/>
          <w:sz w:val="24"/>
          <w:lang w:val="el-GR"/>
        </w:rPr>
        <w:footnoteRef/>
      </w:r>
      <w:r w:rsidR="00991F56" w:rsidRPr="00991F56">
        <w:rPr>
          <w:sz w:val="24"/>
          <w:lang w:val="el-GR"/>
        </w:rPr>
        <w:t xml:space="preserve"> </w:t>
      </w:r>
      <w:r w:rsidR="00991F56" w:rsidRPr="00991F56">
        <w:rPr>
          <w:sz w:val="24"/>
          <w:lang w:val="el-GR"/>
        </w:rPr>
        <w:tab/>
      </w:r>
      <w:r w:rsidRPr="00991F56">
        <w:rPr>
          <w:sz w:val="24"/>
          <w:lang w:val="el-GR"/>
        </w:rPr>
        <w:t>Κείμενα που εγκρίθηκαν, P9_TA(2023)0366.</w:t>
      </w:r>
    </w:p>
  </w:footnote>
  <w:footnote w:id="5">
    <w:p w:rsidR="004A5009" w:rsidRPr="00991F56" w:rsidRDefault="004A5009" w:rsidP="00991F56">
      <w:pPr>
        <w:pStyle w:val="FootnoteText"/>
        <w:ind w:left="567" w:hanging="567"/>
        <w:rPr>
          <w:sz w:val="24"/>
          <w:lang w:val="el-GR"/>
        </w:rPr>
      </w:pPr>
      <w:r w:rsidRPr="00991F56">
        <w:rPr>
          <w:rStyle w:val="FootnoteReference"/>
          <w:sz w:val="24"/>
          <w:lang w:val="el-GR"/>
        </w:rPr>
        <w:footnoteRef/>
      </w:r>
      <w:r w:rsidR="00991F56" w:rsidRPr="00991F56">
        <w:rPr>
          <w:sz w:val="24"/>
          <w:lang w:val="el-GR"/>
        </w:rPr>
        <w:t xml:space="preserve"> </w:t>
      </w:r>
      <w:r w:rsidR="00991F56" w:rsidRPr="00991F56">
        <w:rPr>
          <w:sz w:val="24"/>
          <w:lang w:val="el-GR"/>
        </w:rPr>
        <w:tab/>
      </w:r>
      <w:r w:rsidR="0069649C">
        <w:rPr>
          <w:sz w:val="24"/>
          <w:lang w:val="el-GR"/>
        </w:rPr>
        <w:t xml:space="preserve">Ενημερωτικό σημείωμα – </w:t>
      </w:r>
      <w:r w:rsidR="0069649C" w:rsidRPr="00991F56">
        <w:rPr>
          <w:sz w:val="24"/>
          <w:lang w:val="el-GR"/>
        </w:rPr>
        <w:t>‘</w:t>
      </w:r>
      <w:proofErr w:type="spellStart"/>
      <w:r w:rsidRPr="00991F56">
        <w:rPr>
          <w:sz w:val="24"/>
          <w:lang w:val="el-GR"/>
        </w:rPr>
        <w:t>Illegal</w:t>
      </w:r>
      <w:proofErr w:type="spellEnd"/>
      <w:r w:rsidRPr="00991F56">
        <w:rPr>
          <w:sz w:val="24"/>
          <w:lang w:val="el-GR"/>
        </w:rPr>
        <w:t xml:space="preserve">, </w:t>
      </w:r>
      <w:proofErr w:type="spellStart"/>
      <w:r w:rsidRPr="00991F56">
        <w:rPr>
          <w:sz w:val="24"/>
          <w:lang w:val="el-GR"/>
        </w:rPr>
        <w:t>unreported</w:t>
      </w:r>
      <w:proofErr w:type="spellEnd"/>
      <w:r w:rsidRPr="00991F56">
        <w:rPr>
          <w:sz w:val="24"/>
          <w:lang w:val="el-GR"/>
        </w:rPr>
        <w:t xml:space="preserve"> and </w:t>
      </w:r>
      <w:proofErr w:type="spellStart"/>
      <w:r w:rsidRPr="00991F56">
        <w:rPr>
          <w:sz w:val="24"/>
          <w:lang w:val="el-GR"/>
        </w:rPr>
        <w:t>unregulated</w:t>
      </w:r>
      <w:proofErr w:type="spellEnd"/>
      <w:r w:rsidRPr="00991F56">
        <w:rPr>
          <w:sz w:val="24"/>
          <w:lang w:val="el-GR"/>
        </w:rPr>
        <w:t xml:space="preserve"> (IUU) </w:t>
      </w:r>
      <w:proofErr w:type="spellStart"/>
      <w:r w:rsidRPr="00991F56">
        <w:rPr>
          <w:sz w:val="24"/>
          <w:lang w:val="el-GR"/>
        </w:rPr>
        <w:t>fishing</w:t>
      </w:r>
      <w:proofErr w:type="spellEnd"/>
      <w:r w:rsidR="0069649C" w:rsidRPr="00991F56">
        <w:rPr>
          <w:sz w:val="24"/>
          <w:lang w:val="el-GR"/>
        </w:rPr>
        <w:t>’</w:t>
      </w:r>
      <w:r w:rsidRPr="00991F56">
        <w:rPr>
          <w:sz w:val="24"/>
          <w:lang w:val="el-GR"/>
        </w:rPr>
        <w:t xml:space="preserve"> (Παράνομη, αδήλωτη και ανεξέλεγκτη (ΠΑΑ) αλιεία), Ευρωπαϊκό Κοινοβούλιο, Γενική Διεύθυνση Υπηρεσιών Κοινοβουλευτικής Έρευνας, 14 Οκτωβρίου 2022, </w:t>
      </w:r>
      <w:r w:rsidR="00374774">
        <w:fldChar w:fldCharType="begin"/>
      </w:r>
      <w:r w:rsidR="00374774" w:rsidRPr="00374774">
        <w:rPr>
          <w:lang w:val="el-GR"/>
        </w:rPr>
        <w:instrText xml:space="preserve"> </w:instrText>
      </w:r>
      <w:r w:rsidR="00374774">
        <w:instrText>HYPERLINK</w:instrText>
      </w:r>
      <w:r w:rsidR="00374774" w:rsidRPr="00374774">
        <w:rPr>
          <w:lang w:val="el-GR"/>
        </w:rPr>
        <w:instrText xml:space="preserve"> "</w:instrText>
      </w:r>
      <w:r w:rsidR="00374774">
        <w:instrText>https</w:instrText>
      </w:r>
      <w:r w:rsidR="00374774" w:rsidRPr="00374774">
        <w:rPr>
          <w:lang w:val="el-GR"/>
        </w:rPr>
        <w:instrText>://</w:instrText>
      </w:r>
      <w:r w:rsidR="00374774">
        <w:instrText>www</w:instrText>
      </w:r>
      <w:r w:rsidR="00374774" w:rsidRPr="00374774">
        <w:rPr>
          <w:lang w:val="el-GR"/>
        </w:rPr>
        <w:instrText>.</w:instrText>
      </w:r>
      <w:r w:rsidR="00374774">
        <w:instrText>europarl</w:instrText>
      </w:r>
      <w:r w:rsidR="00374774" w:rsidRPr="00374774">
        <w:rPr>
          <w:lang w:val="el-GR"/>
        </w:rPr>
        <w:instrText>.</w:instrText>
      </w:r>
      <w:r w:rsidR="00374774">
        <w:instrText>europa</w:instrText>
      </w:r>
      <w:r w:rsidR="00374774" w:rsidRPr="00374774">
        <w:rPr>
          <w:lang w:val="el-GR"/>
        </w:rPr>
        <w:instrText>.</w:instrText>
      </w:r>
      <w:r w:rsidR="00374774">
        <w:instrText>eu</w:instrText>
      </w:r>
      <w:r w:rsidR="00374774" w:rsidRPr="00374774">
        <w:rPr>
          <w:lang w:val="el-GR"/>
        </w:rPr>
        <w:instrText>/</w:instrText>
      </w:r>
      <w:r w:rsidR="00374774">
        <w:instrText>RegData</w:instrText>
      </w:r>
      <w:r w:rsidR="00374774" w:rsidRPr="00374774">
        <w:rPr>
          <w:lang w:val="el-GR"/>
        </w:rPr>
        <w:instrText>/</w:instrText>
      </w:r>
      <w:r w:rsidR="00374774">
        <w:instrText>etudes</w:instrText>
      </w:r>
      <w:r w:rsidR="00374774" w:rsidRPr="00374774">
        <w:rPr>
          <w:lang w:val="el-GR"/>
        </w:rPr>
        <w:instrText>/</w:instrText>
      </w:r>
      <w:r w:rsidR="00374774">
        <w:instrText>BRIE</w:instrText>
      </w:r>
      <w:r w:rsidR="00374774" w:rsidRPr="00374774">
        <w:rPr>
          <w:lang w:val="el-GR"/>
        </w:rPr>
        <w:instrText>/2017/614598/</w:instrText>
      </w:r>
      <w:r w:rsidR="00374774">
        <w:instrText>EPRS</w:instrText>
      </w:r>
      <w:r w:rsidR="00374774" w:rsidRPr="00374774">
        <w:rPr>
          <w:lang w:val="el-GR"/>
        </w:rPr>
        <w:instrText>_</w:instrText>
      </w:r>
      <w:r w:rsidR="00374774">
        <w:instrText>BRI</w:instrText>
      </w:r>
      <w:r w:rsidR="00374774" w:rsidRPr="00374774">
        <w:rPr>
          <w:lang w:val="el-GR"/>
        </w:rPr>
        <w:instrText>(2017)614598_</w:instrText>
      </w:r>
      <w:r w:rsidR="00374774">
        <w:instrText>EN</w:instrText>
      </w:r>
      <w:r w:rsidR="00374774" w:rsidRPr="00374774">
        <w:rPr>
          <w:lang w:val="el-GR"/>
        </w:rPr>
        <w:instrText>.</w:instrText>
      </w:r>
      <w:r w:rsidR="00374774">
        <w:instrText>pdf</w:instrText>
      </w:r>
      <w:r w:rsidR="00374774" w:rsidRPr="00374774">
        <w:rPr>
          <w:lang w:val="el-GR"/>
        </w:rPr>
        <w:instrText xml:space="preserve">" </w:instrText>
      </w:r>
      <w:r w:rsidR="00374774">
        <w:fldChar w:fldCharType="separate"/>
      </w:r>
      <w:r w:rsidRPr="00991F56">
        <w:rPr>
          <w:rStyle w:val="Hyperlink"/>
          <w:sz w:val="24"/>
          <w:lang w:val="el-GR"/>
        </w:rPr>
        <w:t>https://www.europarl.europa.eu/RegData/etudes/BRIE/2017/614598/EPRS_BRI(2017)614598_EN.pdf</w:t>
      </w:r>
      <w:r w:rsidR="00374774">
        <w:rPr>
          <w:rStyle w:val="Hyperlink"/>
          <w:sz w:val="24"/>
          <w:lang w:val="el-GR"/>
        </w:rPr>
        <w:fldChar w:fldCharType="end"/>
      </w:r>
      <w:r w:rsidRPr="00991F56">
        <w:rPr>
          <w:sz w:val="24"/>
          <w:lang w:val="el-GR"/>
        </w:rPr>
        <w:t xml:space="preserve">. </w:t>
      </w:r>
      <w:proofErr w:type="spellStart"/>
      <w:r w:rsidRPr="00991F56">
        <w:rPr>
          <w:sz w:val="24"/>
          <w:lang w:val="el-GR"/>
        </w:rPr>
        <w:t>Temple</w:t>
      </w:r>
      <w:proofErr w:type="spellEnd"/>
      <w:r w:rsidRPr="00991F56">
        <w:rPr>
          <w:sz w:val="24"/>
          <w:lang w:val="el-GR"/>
        </w:rPr>
        <w:t xml:space="preserve">, </w:t>
      </w:r>
      <w:proofErr w:type="spellStart"/>
      <w:r w:rsidRPr="00991F56">
        <w:rPr>
          <w:sz w:val="24"/>
          <w:lang w:val="el-GR"/>
        </w:rPr>
        <w:t>Andrew</w:t>
      </w:r>
      <w:proofErr w:type="spellEnd"/>
      <w:r w:rsidRPr="00991F56">
        <w:rPr>
          <w:sz w:val="24"/>
          <w:lang w:val="el-GR"/>
        </w:rPr>
        <w:t xml:space="preserve"> J. κ.ά., ‘</w:t>
      </w:r>
      <w:proofErr w:type="spellStart"/>
      <w:r w:rsidRPr="00991F56">
        <w:rPr>
          <w:sz w:val="24"/>
          <w:lang w:val="el-GR"/>
        </w:rPr>
        <w:t>Illegal</w:t>
      </w:r>
      <w:proofErr w:type="spellEnd"/>
      <w:r w:rsidRPr="00991F56">
        <w:rPr>
          <w:sz w:val="24"/>
          <w:lang w:val="el-GR"/>
        </w:rPr>
        <w:t xml:space="preserve">, </w:t>
      </w:r>
      <w:proofErr w:type="spellStart"/>
      <w:r w:rsidRPr="00991F56">
        <w:rPr>
          <w:sz w:val="24"/>
          <w:lang w:val="el-GR"/>
        </w:rPr>
        <w:t>unregulated</w:t>
      </w:r>
      <w:proofErr w:type="spellEnd"/>
      <w:r w:rsidRPr="00991F56">
        <w:rPr>
          <w:sz w:val="24"/>
          <w:lang w:val="el-GR"/>
        </w:rPr>
        <w:t xml:space="preserve"> and </w:t>
      </w:r>
      <w:proofErr w:type="spellStart"/>
      <w:r w:rsidRPr="00991F56">
        <w:rPr>
          <w:sz w:val="24"/>
          <w:lang w:val="el-GR"/>
        </w:rPr>
        <w:t>unreported</w:t>
      </w:r>
      <w:proofErr w:type="spellEnd"/>
      <w:r w:rsidRPr="00991F56">
        <w:rPr>
          <w:sz w:val="24"/>
          <w:lang w:val="el-GR"/>
        </w:rPr>
        <w:t xml:space="preserve"> </w:t>
      </w:r>
      <w:proofErr w:type="spellStart"/>
      <w:r w:rsidRPr="00991F56">
        <w:rPr>
          <w:sz w:val="24"/>
          <w:lang w:val="el-GR"/>
        </w:rPr>
        <w:t>fishing</w:t>
      </w:r>
      <w:proofErr w:type="spellEnd"/>
      <w:r w:rsidRPr="00991F56">
        <w:rPr>
          <w:sz w:val="24"/>
          <w:lang w:val="el-GR"/>
        </w:rPr>
        <w:t xml:space="preserve"> </w:t>
      </w:r>
      <w:proofErr w:type="spellStart"/>
      <w:r w:rsidRPr="00991F56">
        <w:rPr>
          <w:sz w:val="24"/>
          <w:lang w:val="el-GR"/>
        </w:rPr>
        <w:t>impacts</w:t>
      </w:r>
      <w:proofErr w:type="spellEnd"/>
      <w:r w:rsidRPr="00991F56">
        <w:rPr>
          <w:sz w:val="24"/>
          <w:lang w:val="el-GR"/>
        </w:rPr>
        <w:t xml:space="preserve">: A </w:t>
      </w:r>
      <w:proofErr w:type="spellStart"/>
      <w:r w:rsidRPr="00991F56">
        <w:rPr>
          <w:sz w:val="24"/>
          <w:lang w:val="el-GR"/>
        </w:rPr>
        <w:t>systematic</w:t>
      </w:r>
      <w:proofErr w:type="spellEnd"/>
      <w:r w:rsidRPr="00991F56">
        <w:rPr>
          <w:sz w:val="24"/>
          <w:lang w:val="el-GR"/>
        </w:rPr>
        <w:t xml:space="preserve"> </w:t>
      </w:r>
      <w:proofErr w:type="spellStart"/>
      <w:r w:rsidRPr="00991F56">
        <w:rPr>
          <w:sz w:val="24"/>
          <w:lang w:val="el-GR"/>
        </w:rPr>
        <w:t>review</w:t>
      </w:r>
      <w:proofErr w:type="spellEnd"/>
      <w:r w:rsidRPr="00991F56">
        <w:rPr>
          <w:sz w:val="24"/>
          <w:lang w:val="el-GR"/>
        </w:rPr>
        <w:t xml:space="preserve"> of </w:t>
      </w:r>
      <w:proofErr w:type="spellStart"/>
      <w:r w:rsidRPr="00991F56">
        <w:rPr>
          <w:sz w:val="24"/>
          <w:lang w:val="el-GR"/>
        </w:rPr>
        <w:t>evidence</w:t>
      </w:r>
      <w:proofErr w:type="spellEnd"/>
      <w:r w:rsidRPr="00991F56">
        <w:rPr>
          <w:sz w:val="24"/>
          <w:lang w:val="el-GR"/>
        </w:rPr>
        <w:t xml:space="preserve"> and </w:t>
      </w:r>
      <w:proofErr w:type="spellStart"/>
      <w:r w:rsidRPr="00991F56">
        <w:rPr>
          <w:sz w:val="24"/>
          <w:lang w:val="el-GR"/>
        </w:rPr>
        <w:t>proposed</w:t>
      </w:r>
      <w:proofErr w:type="spellEnd"/>
      <w:r w:rsidRPr="00991F56">
        <w:rPr>
          <w:sz w:val="24"/>
          <w:lang w:val="el-GR"/>
        </w:rPr>
        <w:t xml:space="preserve"> </w:t>
      </w:r>
      <w:proofErr w:type="spellStart"/>
      <w:r w:rsidRPr="00991F56">
        <w:rPr>
          <w:sz w:val="24"/>
          <w:lang w:val="el-GR"/>
        </w:rPr>
        <w:t>future</w:t>
      </w:r>
      <w:proofErr w:type="spellEnd"/>
      <w:r w:rsidRPr="00991F56">
        <w:rPr>
          <w:sz w:val="24"/>
          <w:lang w:val="el-GR"/>
        </w:rPr>
        <w:t xml:space="preserve"> </w:t>
      </w:r>
      <w:proofErr w:type="spellStart"/>
      <w:r w:rsidRPr="00991F56">
        <w:rPr>
          <w:sz w:val="24"/>
          <w:lang w:val="el-GR"/>
        </w:rPr>
        <w:t>agenda</w:t>
      </w:r>
      <w:proofErr w:type="spellEnd"/>
      <w:r w:rsidRPr="00991F56">
        <w:rPr>
          <w:sz w:val="24"/>
          <w:lang w:val="el-GR"/>
        </w:rPr>
        <w:t xml:space="preserve">’, </w:t>
      </w:r>
      <w:proofErr w:type="spellStart"/>
      <w:r w:rsidRPr="00991F56">
        <w:rPr>
          <w:i/>
          <w:sz w:val="24"/>
          <w:lang w:val="el-GR"/>
        </w:rPr>
        <w:t>Marine</w:t>
      </w:r>
      <w:proofErr w:type="spellEnd"/>
      <w:r w:rsidRPr="00991F56">
        <w:rPr>
          <w:i/>
          <w:sz w:val="24"/>
          <w:lang w:val="el-GR"/>
        </w:rPr>
        <w:t xml:space="preserve"> Policy</w:t>
      </w:r>
      <w:r w:rsidRPr="00991F56">
        <w:rPr>
          <w:sz w:val="24"/>
          <w:lang w:val="el-GR"/>
        </w:rPr>
        <w:t xml:space="preserve">, Τόμος 139, 2022, </w:t>
      </w:r>
      <w:hyperlink r:id="rId1" w:history="1">
        <w:r w:rsidRPr="00991F56">
          <w:rPr>
            <w:rStyle w:val="Hyperlink"/>
            <w:sz w:val="24"/>
            <w:lang w:val="el-GR"/>
          </w:rPr>
          <w:t>https://www.sciencedirect.com/science/article/pii/S0308597X2200080X</w:t>
        </w:r>
      </w:hyperlink>
      <w:r w:rsidRPr="00991F56">
        <w:rPr>
          <w:sz w:val="24"/>
          <w:lang w:val="el-GR"/>
        </w:rPr>
        <w:t>; Ευρωπαϊκό Ελεγκτικό Συνέδριο, Ειδική έκθεση αριθ. 20/2022.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0654DC"/>
    <w:multiLevelType w:val="hybridMultilevel"/>
    <w:tmpl w:val="5D90C6E2"/>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60B1CB1"/>
    <w:multiLevelType w:val="hybridMultilevel"/>
    <w:tmpl w:val="F5D6BA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EL"/>
    <w:docVar w:name="dvnumam" w:val="0"/>
    <w:docVar w:name="dvpe" w:val="753.497"/>
    <w:docVar w:name="dvrapporteur" w:val="Εισηγητής: "/>
    <w:docVar w:name="dvtitre" w:val="Ψήφισμα του Ευρωπαϊκού Κοινοβουλίου σχετικά με τον αντίκτυπο της παράνομης αλιείας στην επισιτιστική ασφάλεια: ο ρόλος της Ευρωπαϊκής Ένωσης(2023/2027(INI))"/>
  </w:docVars>
  <w:rsids>
    <w:rsidRoot w:val="009638FA"/>
    <w:rsid w:val="00002272"/>
    <w:rsid w:val="00064002"/>
    <w:rsid w:val="000677B9"/>
    <w:rsid w:val="000831BA"/>
    <w:rsid w:val="000A42CC"/>
    <w:rsid w:val="000E7DD9"/>
    <w:rsid w:val="0010095E"/>
    <w:rsid w:val="00125B37"/>
    <w:rsid w:val="00187494"/>
    <w:rsid w:val="001F32AE"/>
    <w:rsid w:val="002325C3"/>
    <w:rsid w:val="002767FF"/>
    <w:rsid w:val="002B18FE"/>
    <w:rsid w:val="002B5493"/>
    <w:rsid w:val="00343214"/>
    <w:rsid w:val="00361C00"/>
    <w:rsid w:val="00374774"/>
    <w:rsid w:val="00395FA1"/>
    <w:rsid w:val="003E15D4"/>
    <w:rsid w:val="00411CCE"/>
    <w:rsid w:val="0041666E"/>
    <w:rsid w:val="00421060"/>
    <w:rsid w:val="00426D6A"/>
    <w:rsid w:val="00471C19"/>
    <w:rsid w:val="004867E3"/>
    <w:rsid w:val="00494A28"/>
    <w:rsid w:val="004A5009"/>
    <w:rsid w:val="004C0004"/>
    <w:rsid w:val="004C5D52"/>
    <w:rsid w:val="0050519A"/>
    <w:rsid w:val="005072A1"/>
    <w:rsid w:val="00514517"/>
    <w:rsid w:val="00545827"/>
    <w:rsid w:val="00560270"/>
    <w:rsid w:val="005C2568"/>
    <w:rsid w:val="006037C0"/>
    <w:rsid w:val="00657B5F"/>
    <w:rsid w:val="006631B6"/>
    <w:rsid w:val="00680577"/>
    <w:rsid w:val="0069649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8FA"/>
    <w:rsid w:val="00981893"/>
    <w:rsid w:val="00991F56"/>
    <w:rsid w:val="009F3538"/>
    <w:rsid w:val="00A1687D"/>
    <w:rsid w:val="00A43E52"/>
    <w:rsid w:val="00A46237"/>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23C034"/>
  <w15:chartTrackingRefBased/>
  <w15:docId w15:val="{9AF0842E-1BE6-4324-A5DC-EAA70DB65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5009"/>
    <w:pPr>
      <w:spacing w:before="480" w:after="240"/>
    </w:pPr>
    <w:rPr>
      <w:snapToGrid w:val="0"/>
      <w:lang w:eastAsia="en-US"/>
    </w:rPr>
  </w:style>
  <w:style w:type="paragraph" w:customStyle="1" w:styleId="NormalHanging12a">
    <w:name w:val="NormalHanging12a"/>
    <w:basedOn w:val="Normal"/>
    <w:rsid w:val="004A5009"/>
    <w:pPr>
      <w:widowControl/>
      <w:spacing w:after="240"/>
      <w:ind w:left="567" w:hanging="567"/>
    </w:pPr>
    <w:rPr>
      <w:snapToGrid w:val="0"/>
      <w:lang w:eastAsia="en-US"/>
    </w:rPr>
  </w:style>
  <w:style w:type="character" w:customStyle="1" w:styleId="Italic">
    <w:name w:val="Italic"/>
    <w:uiPriority w:val="1"/>
    <w:rsid w:val="004A5009"/>
    <w:rPr>
      <w:i/>
    </w:rPr>
  </w:style>
  <w:style w:type="character" w:styleId="Hyperlink">
    <w:name w:val="Hyperlink"/>
    <w:basedOn w:val="DefaultParagraphFont"/>
    <w:uiPriority w:val="99"/>
    <w:unhideWhenUsed/>
    <w:rsid w:val="004A5009"/>
    <w:rPr>
      <w:color w:val="0563C1" w:themeColor="hyperlink"/>
      <w:u w:val="single"/>
    </w:rPr>
  </w:style>
  <w:style w:type="paragraph" w:styleId="Header">
    <w:name w:val="header"/>
    <w:basedOn w:val="Normal"/>
    <w:link w:val="HeaderChar"/>
    <w:rsid w:val="00A46237"/>
    <w:pPr>
      <w:tabs>
        <w:tab w:val="center" w:pos="4513"/>
        <w:tab w:val="right" w:pos="9026"/>
      </w:tabs>
    </w:pPr>
  </w:style>
  <w:style w:type="character" w:customStyle="1" w:styleId="HeaderChar">
    <w:name w:val="Header Char"/>
    <w:basedOn w:val="DefaultParagraphFont"/>
    <w:link w:val="Header"/>
    <w:rsid w:val="00A46237"/>
    <w:rPr>
      <w:sz w:val="24"/>
      <w:lang w:val="el-GR"/>
    </w:rPr>
  </w:style>
  <w:style w:type="paragraph" w:styleId="BalloonText">
    <w:name w:val="Balloon Text"/>
    <w:basedOn w:val="Normal"/>
    <w:link w:val="BalloonTextChar"/>
    <w:rsid w:val="00426D6A"/>
    <w:rPr>
      <w:rFonts w:ascii="Segoe UI" w:hAnsi="Segoe UI" w:cs="Segoe UI"/>
      <w:sz w:val="18"/>
      <w:szCs w:val="18"/>
    </w:rPr>
  </w:style>
  <w:style w:type="character" w:customStyle="1" w:styleId="BalloonTextChar">
    <w:name w:val="Balloon Text Char"/>
    <w:basedOn w:val="DefaultParagraphFont"/>
    <w:link w:val="BalloonText"/>
    <w:rsid w:val="00426D6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ciencedirect.com/science/article/pii/S0308597X220008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B2770-6E89-4B64-A173-AF129BF07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4881</Words>
  <Characters>28817</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2024-02-22T14:27:00Z</dcterms:created>
  <dcterms:modified xsi:type="dcterms:W3CDTF">2024-02-22T14:27:00Z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A9-0433/2023</vt:lpwstr>
  </property>
  <property fmtid="{D5CDD505-2E9C-101B-9397-08002B2CF9AE}" pid="4" name="&lt;Type&gt;">
    <vt:lpwstr>RR</vt:lpwstr>
  </property>
</Properties>
</file>