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14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14F6" w:rsidRDefault="00623CC8" w:rsidP="0010095E">
            <w:pPr>
              <w:pStyle w:val="EPName"/>
            </w:pPr>
            <w:r w:rsidRPr="00E314F6">
              <w:t>Europski parlament</w:t>
            </w:r>
          </w:p>
          <w:p w:rsidR="00751A4A" w:rsidRPr="00E314F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4F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314F6" w:rsidRDefault="00187494" w:rsidP="0010095E">
            <w:pPr>
              <w:pStyle w:val="EPLogo"/>
            </w:pPr>
            <w:r w:rsidRPr="00E314F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14F6" w:rsidRDefault="00D058B8" w:rsidP="004C5D52">
      <w:pPr>
        <w:pStyle w:val="LineTop"/>
      </w:pPr>
    </w:p>
    <w:p w:rsidR="00680577" w:rsidRPr="00E314F6" w:rsidRDefault="00623CC8" w:rsidP="00680577">
      <w:pPr>
        <w:pStyle w:val="EPBodyTA1"/>
      </w:pPr>
      <w:r w:rsidRPr="00E314F6">
        <w:t>USVOJENI TEKSTOVI</w:t>
      </w:r>
    </w:p>
    <w:p w:rsidR="00D058B8" w:rsidRPr="00E314F6" w:rsidRDefault="00D058B8" w:rsidP="00D058B8">
      <w:pPr>
        <w:pStyle w:val="LineBottom"/>
      </w:pPr>
    </w:p>
    <w:p w:rsidR="00623CC8" w:rsidRPr="00E314F6" w:rsidRDefault="00623CC8" w:rsidP="00623CC8">
      <w:pPr>
        <w:pStyle w:val="ATHeading1"/>
      </w:pPr>
      <w:bookmarkStart w:id="0" w:name="TANumber"/>
      <w:r w:rsidRPr="00E314F6">
        <w:t>P9_TA(2024)00</w:t>
      </w:r>
      <w:bookmarkEnd w:id="0"/>
      <w:r w:rsidR="00E314F6" w:rsidRPr="00E314F6">
        <w:t>43</w:t>
      </w:r>
    </w:p>
    <w:p w:rsidR="00623CC8" w:rsidRPr="00E314F6" w:rsidRDefault="00623CC8" w:rsidP="00623CC8">
      <w:pPr>
        <w:pStyle w:val="ATHeading2"/>
      </w:pPr>
      <w:bookmarkStart w:id="1" w:name="title"/>
      <w:r w:rsidRPr="00E314F6">
        <w:t>Utjecaj nezakonitog ribolova na sigurnost opskrbe hranom - uloga Europske unije</w:t>
      </w:r>
      <w:bookmarkEnd w:id="1"/>
    </w:p>
    <w:p w:rsidR="00623CC8" w:rsidRPr="00E314F6" w:rsidRDefault="00623CC8" w:rsidP="00623CC8">
      <w:pPr>
        <w:rPr>
          <w:i/>
          <w:vanish/>
        </w:rPr>
      </w:pPr>
      <w:r w:rsidRPr="00E314F6">
        <w:rPr>
          <w:i/>
        </w:rPr>
        <w:fldChar w:fldCharType="begin"/>
      </w:r>
      <w:r w:rsidRPr="00E314F6">
        <w:rPr>
          <w:i/>
        </w:rPr>
        <w:instrText xml:space="preserve"> TC"(</w:instrText>
      </w:r>
      <w:bookmarkStart w:id="2" w:name="DocNumber"/>
      <w:r w:rsidRPr="00E314F6">
        <w:rPr>
          <w:i/>
        </w:rPr>
        <w:instrText>A9-0433/2023</w:instrText>
      </w:r>
      <w:bookmarkEnd w:id="2"/>
      <w:r w:rsidRPr="00E314F6">
        <w:rPr>
          <w:i/>
        </w:rPr>
        <w:instrText xml:space="preserve"> - Izvjestitelj: </w:instrText>
      </w:r>
      <w:proofErr w:type="spellStart"/>
      <w:r w:rsidRPr="00E314F6">
        <w:rPr>
          <w:i/>
        </w:rPr>
        <w:instrText>Nuno</w:instrText>
      </w:r>
      <w:proofErr w:type="spellEnd"/>
      <w:r w:rsidRPr="00E314F6">
        <w:rPr>
          <w:i/>
        </w:rPr>
        <w:instrText xml:space="preserve"> Melo)"\l3 \n&gt; \* MERGEFORMAT </w:instrText>
      </w:r>
      <w:r w:rsidRPr="00E314F6">
        <w:rPr>
          <w:i/>
        </w:rPr>
        <w:fldChar w:fldCharType="end"/>
      </w:r>
    </w:p>
    <w:p w:rsidR="00623CC8" w:rsidRPr="00E314F6" w:rsidRDefault="00623CC8" w:rsidP="00623CC8">
      <w:pPr>
        <w:rPr>
          <w:vanish/>
        </w:rPr>
      </w:pPr>
      <w:bookmarkStart w:id="3" w:name="Commission"/>
      <w:r w:rsidRPr="00E314F6">
        <w:rPr>
          <w:vanish/>
        </w:rPr>
        <w:t>Odbor za ribarstvo</w:t>
      </w:r>
      <w:bookmarkEnd w:id="3"/>
    </w:p>
    <w:p w:rsidR="00623CC8" w:rsidRPr="00E314F6" w:rsidRDefault="00623CC8" w:rsidP="00623CC8">
      <w:pPr>
        <w:rPr>
          <w:vanish/>
        </w:rPr>
      </w:pPr>
      <w:bookmarkStart w:id="4" w:name="PE"/>
      <w:r w:rsidRPr="00E314F6">
        <w:rPr>
          <w:vanish/>
        </w:rPr>
        <w:t>PE753.497</w:t>
      </w:r>
      <w:bookmarkEnd w:id="4"/>
    </w:p>
    <w:p w:rsidR="00623CC8" w:rsidRPr="00E314F6" w:rsidRDefault="00623CC8" w:rsidP="00623CC8">
      <w:pPr>
        <w:pStyle w:val="ATHeading3"/>
      </w:pPr>
      <w:bookmarkStart w:id="5" w:name="Sujet"/>
      <w:r w:rsidRPr="00E314F6">
        <w:t>Rezo</w:t>
      </w:r>
      <w:r w:rsidR="00FB07F0" w:rsidRPr="00E314F6">
        <w:t>lucija Europskog parlamenta od 18. siječnja</w:t>
      </w:r>
      <w:r w:rsidRPr="00E314F6">
        <w:t xml:space="preserve"> 2024. o utjecaju nezakonitog ribolova na sigurnost opskrbe hranom - uloga Europske unije</w:t>
      </w:r>
      <w:bookmarkEnd w:id="5"/>
      <w:r w:rsidRPr="00E314F6">
        <w:t xml:space="preserve"> </w:t>
      </w:r>
      <w:bookmarkStart w:id="6" w:name="References"/>
      <w:r w:rsidRPr="00E314F6">
        <w:t>(2023/2027(INI))</w:t>
      </w:r>
      <w:bookmarkEnd w:id="6"/>
    </w:p>
    <w:p w:rsidR="005630E5" w:rsidRPr="00E314F6" w:rsidRDefault="005630E5" w:rsidP="005630E5">
      <w:pPr>
        <w:pStyle w:val="EPComma"/>
      </w:pPr>
      <w:bookmarkStart w:id="7" w:name="TextBodyBegin"/>
      <w:bookmarkEnd w:id="7"/>
      <w:r w:rsidRPr="00E314F6">
        <w:rPr>
          <w:rStyle w:val="Italic"/>
        </w:rPr>
        <w:t>Europski parlament</w:t>
      </w:r>
      <w:r w:rsidRPr="00E314F6">
        <w:t>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Konvenciju UN-a iz 1982. o pravu mora,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Sporazum UN-a iz 1995. o ribljim stokovima,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Sporazum Organizacije za hranu i poljoprivredu (FAO) iz 1995. o promicanju usklađenosti ribarskih plovila na otvorenom moru s međunarodnim mjerama za očuvanje i upravljanje,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Kodeks ponašanja FAO-a za odgovorno ribarstvo iz 1995.,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Međunarodni akcijski plan FAO-a iz 2001. za sprečavanje nezakonitog, neprijavljenog i nereguliranog ribolova, odvraćanje od njega i njegovo zaustavljanje,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Konvenciju Međunarodne organizacije rada br. 188 o radu u ribolovu od 14. lipnja 2007.,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 xml:space="preserve">uzimajući u obzir Uredbu Vijeća (EZ) br. 1005/2008 od 29. rujna 2008. o uspostavi sustava Zajednice za sprečavanje, suzbijanje i zaustavljanje nezakonitog, neprijavljenog i nereguliranog </w:t>
      </w:r>
      <w:r w:rsidR="00E314F6" w:rsidRPr="00E314F6">
        <w:t>ribolova</w:t>
      </w:r>
      <w:r w:rsidRPr="00E314F6">
        <w:t>, o izmjeni uredaba (EEZ) br. 2847/93, (EZ) br. 1936/2001 i (EZ) br. 601/2004 i o stavljanju izvan snage uredaba (EZ) br. 1093/94 i (EZ) br. 1447/1999</w:t>
      </w:r>
      <w:r w:rsidRPr="00E314F6">
        <w:rPr>
          <w:rStyle w:val="FootnoteReference"/>
        </w:rPr>
        <w:footnoteReference w:id="1"/>
      </w:r>
      <w:r w:rsidRPr="00E314F6">
        <w:t xml:space="preserve"> (Uredba </w:t>
      </w:r>
      <w:r w:rsidR="00E314F6" w:rsidRPr="00E314F6">
        <w:t xml:space="preserve">o ribolovu </w:t>
      </w:r>
      <w:r w:rsidRPr="00E314F6">
        <w:t>NNN),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 xml:space="preserve">uzimajući u obzir Uredbu Vijeća (EZ) br. 1224/2009 od 20. studenoga 2009. o uspostavi sustava kontrole Zajednice za osiguranje sukladnosti s pravilima zajedničke </w:t>
      </w:r>
      <w:proofErr w:type="spellStart"/>
      <w:r w:rsidRPr="00E314F6">
        <w:t>ribarstvene</w:t>
      </w:r>
      <w:proofErr w:type="spellEnd"/>
      <w:r w:rsidRPr="00E314F6">
        <w:t xml:space="preserve"> politike, o izmjeni uredbi (EZ) br. 847/96, (EZ) br. 2371/2002, (EZ) </w:t>
      </w:r>
      <w:r w:rsidRPr="00E314F6">
        <w:lastRenderedPageBreak/>
        <w:t>br. 811/2004, (EZ) br. 768/2005, (EZ) br. 2115/2005, (EZ) br. 2166/2005, (EZ) br. 388/2006, (EZ) br. 509/2007, (EZ) br. 676/2007, (EZ) br. 1098/2007, (EZ) br. 1300/2008, (EZ) br. 1342/2008 i o stavljanju izvan snage uredbi (EEZ) br. 2847/93, (EZ) br. 1627/94 i (EZ) br. 1966/2006</w:t>
      </w:r>
      <w:r w:rsidRPr="00E314F6">
        <w:rPr>
          <w:rStyle w:val="FootnoteReference"/>
        </w:rPr>
        <w:footnoteReference w:id="2"/>
      </w:r>
      <w:r w:rsidRPr="00E314F6">
        <w:t xml:space="preserve"> (Uredbu o kontroli ribarstva),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Sporazum FAO-a iz 2009. o mjerama države luke za sprečavanje, suzbijanje i zaustavljanje nezakonitog, neprijavljenog i nereguliranog ribolova,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Sporazum iz Cape Towna</w:t>
      </w:r>
      <w:r w:rsidR="00FB07F0" w:rsidRPr="00E314F6">
        <w:t xml:space="preserve"> iz 2012.</w:t>
      </w:r>
      <w:r w:rsidRPr="00E314F6">
        <w:t xml:space="preserve"> o provedbi odredbi Protokola iz </w:t>
      </w:r>
      <w:proofErr w:type="spellStart"/>
      <w:r w:rsidRPr="00E314F6">
        <w:t>Torremolinosa</w:t>
      </w:r>
      <w:proofErr w:type="spellEnd"/>
      <w:r w:rsidRPr="00E314F6">
        <w:t xml:space="preserve"> iz 1993., koji se odnosi na Međunarodnu konvenciju iz </w:t>
      </w:r>
      <w:proofErr w:type="spellStart"/>
      <w:r w:rsidRPr="00E314F6">
        <w:t>Torremolinosa</w:t>
      </w:r>
      <w:proofErr w:type="spellEnd"/>
      <w:r w:rsidRPr="00E314F6">
        <w:t xml:space="preserve"> iz 1977. o sigurnosti ribarskih brodova,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Dobrovoljne smjernice FAO-a za postupanje države zastave iz 2014.,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Uredbu Vijeća (EU) 2020/1998 od 7. prosinca 2020. o mjerama ograničavanja zbog teških kršenja i povreda ljudskih prava</w:t>
      </w:r>
      <w:r w:rsidRPr="00E314F6">
        <w:rPr>
          <w:rStyle w:val="FootnoteReference"/>
        </w:rPr>
        <w:footnoteReference w:id="3"/>
      </w:r>
      <w:r w:rsidR="006B0764">
        <w:t>,</w:t>
      </w:r>
      <w:bookmarkStart w:id="8" w:name="_GoBack"/>
      <w:bookmarkEnd w:id="8"/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izvješće Koalicije EU-a za nezakoniti, neprijavljeni i neregulirani ribolov iz prosinca 2021. naslovljeno „</w:t>
      </w:r>
      <w:proofErr w:type="spellStart"/>
      <w:r w:rsidRPr="00E314F6">
        <w:t>Seafood</w:t>
      </w:r>
      <w:proofErr w:type="spellEnd"/>
      <w:r w:rsidRPr="00E314F6">
        <w:t xml:space="preserve"> </w:t>
      </w:r>
      <w:proofErr w:type="spellStart"/>
      <w:r w:rsidRPr="00E314F6">
        <w:t>traceability</w:t>
      </w:r>
      <w:proofErr w:type="spellEnd"/>
      <w:r w:rsidRPr="00E314F6">
        <w:t xml:space="preserve">: </w:t>
      </w:r>
      <w:proofErr w:type="spellStart"/>
      <w:r w:rsidRPr="00E314F6">
        <w:t>Aligning</w:t>
      </w:r>
      <w:proofErr w:type="spellEnd"/>
      <w:r w:rsidRPr="00E314F6">
        <w:t xml:space="preserve"> RFMO </w:t>
      </w:r>
      <w:proofErr w:type="spellStart"/>
      <w:r w:rsidRPr="00E314F6">
        <w:t>catch</w:t>
      </w:r>
      <w:proofErr w:type="spellEnd"/>
      <w:r w:rsidRPr="00E314F6">
        <w:t xml:space="preserve"> </w:t>
      </w:r>
      <w:proofErr w:type="spellStart"/>
      <w:r w:rsidRPr="00E314F6">
        <w:t>documentation</w:t>
      </w:r>
      <w:proofErr w:type="spellEnd"/>
      <w:r w:rsidRPr="00E314F6">
        <w:t xml:space="preserve"> </w:t>
      </w:r>
      <w:proofErr w:type="spellStart"/>
      <w:r w:rsidRPr="00E314F6">
        <w:t>schemes</w:t>
      </w:r>
      <w:proofErr w:type="spellEnd"/>
      <w:r w:rsidRPr="00E314F6">
        <w:t xml:space="preserve"> to </w:t>
      </w:r>
      <w:proofErr w:type="spellStart"/>
      <w:r w:rsidRPr="00E314F6">
        <w:t>combat</w:t>
      </w:r>
      <w:proofErr w:type="spellEnd"/>
      <w:r w:rsidRPr="00E314F6">
        <w:t xml:space="preserve"> IUU </w:t>
      </w:r>
      <w:proofErr w:type="spellStart"/>
      <w:r w:rsidRPr="00E314F6">
        <w:t>fishing</w:t>
      </w:r>
      <w:proofErr w:type="spellEnd"/>
      <w:r w:rsidRPr="00E314F6">
        <w:t>” (</w:t>
      </w:r>
      <w:proofErr w:type="spellStart"/>
      <w:r w:rsidRPr="00E314F6">
        <w:t>Sljedivost</w:t>
      </w:r>
      <w:proofErr w:type="spellEnd"/>
      <w:r w:rsidRPr="00E314F6">
        <w:t xml:space="preserve"> morskih prehrambenih proizvoda: usklađivanje programa dokumentiranja ulova regionalnih organizacija za ribarstvo radi suzbijanja ribolova NNN),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studiju Komisije iz 2022. naslovljenu „</w:t>
      </w:r>
      <w:proofErr w:type="spellStart"/>
      <w:r w:rsidRPr="00E314F6">
        <w:t>Study</w:t>
      </w:r>
      <w:proofErr w:type="spellEnd"/>
      <w:r w:rsidRPr="00E314F6">
        <w:t xml:space="preserve"> on </w:t>
      </w:r>
      <w:proofErr w:type="spellStart"/>
      <w:r w:rsidRPr="00E314F6">
        <w:t>the</w:t>
      </w:r>
      <w:proofErr w:type="spellEnd"/>
      <w:r w:rsidRPr="00E314F6">
        <w:t xml:space="preserve"> legislative </w:t>
      </w:r>
      <w:proofErr w:type="spellStart"/>
      <w:r w:rsidRPr="00E314F6">
        <w:t>frameworks</w:t>
      </w:r>
      <w:proofErr w:type="spellEnd"/>
      <w:r w:rsidRPr="00E314F6">
        <w:t xml:space="preserve"> </w:t>
      </w:r>
      <w:proofErr w:type="spellStart"/>
      <w:r w:rsidRPr="00E314F6">
        <w:t>and</w:t>
      </w:r>
      <w:proofErr w:type="spellEnd"/>
      <w:r w:rsidRPr="00E314F6">
        <w:t xml:space="preserve"> </w:t>
      </w:r>
      <w:proofErr w:type="spellStart"/>
      <w:r w:rsidRPr="00E314F6">
        <w:t>enforcement</w:t>
      </w:r>
      <w:proofErr w:type="spellEnd"/>
      <w:r w:rsidRPr="00E314F6">
        <w:t xml:space="preserve"> </w:t>
      </w:r>
      <w:proofErr w:type="spellStart"/>
      <w:r w:rsidRPr="00E314F6">
        <w:t>systems</w:t>
      </w:r>
      <w:proofErr w:type="spellEnd"/>
      <w:r w:rsidRPr="00E314F6">
        <w:t xml:space="preserve"> </w:t>
      </w:r>
      <w:proofErr w:type="spellStart"/>
      <w:r w:rsidRPr="00E314F6">
        <w:t>of</w:t>
      </w:r>
      <w:proofErr w:type="spellEnd"/>
      <w:r w:rsidRPr="00E314F6">
        <w:t xml:space="preserve"> </w:t>
      </w:r>
      <w:proofErr w:type="spellStart"/>
      <w:r w:rsidRPr="00E314F6">
        <w:t>Member</w:t>
      </w:r>
      <w:proofErr w:type="spellEnd"/>
      <w:r w:rsidRPr="00E314F6">
        <w:t xml:space="preserve"> </w:t>
      </w:r>
      <w:proofErr w:type="spellStart"/>
      <w:r w:rsidRPr="00E314F6">
        <w:t>States</w:t>
      </w:r>
      <w:proofErr w:type="spellEnd"/>
      <w:r w:rsidRPr="00E314F6">
        <w:t xml:space="preserve"> </w:t>
      </w:r>
      <w:proofErr w:type="spellStart"/>
      <w:r w:rsidRPr="00E314F6">
        <w:t>regarding</w:t>
      </w:r>
      <w:proofErr w:type="spellEnd"/>
      <w:r w:rsidRPr="00E314F6">
        <w:t xml:space="preserve"> </w:t>
      </w:r>
      <w:proofErr w:type="spellStart"/>
      <w:r w:rsidRPr="00E314F6">
        <w:t>obligations</w:t>
      </w:r>
      <w:proofErr w:type="spellEnd"/>
      <w:r w:rsidRPr="00E314F6">
        <w:t xml:space="preserve"> </w:t>
      </w:r>
      <w:proofErr w:type="spellStart"/>
      <w:r w:rsidRPr="00E314F6">
        <w:t>and</w:t>
      </w:r>
      <w:proofErr w:type="spellEnd"/>
      <w:r w:rsidRPr="00E314F6">
        <w:t xml:space="preserve"> </w:t>
      </w:r>
      <w:proofErr w:type="spellStart"/>
      <w:r w:rsidRPr="00E314F6">
        <w:t>sanctions</w:t>
      </w:r>
      <w:proofErr w:type="spellEnd"/>
      <w:r w:rsidRPr="00E314F6">
        <w:t xml:space="preserve"> to </w:t>
      </w:r>
      <w:proofErr w:type="spellStart"/>
      <w:r w:rsidRPr="00E314F6">
        <w:t>nationals</w:t>
      </w:r>
      <w:proofErr w:type="spellEnd"/>
      <w:r w:rsidRPr="00E314F6">
        <w:t xml:space="preserve"> for </w:t>
      </w:r>
      <w:proofErr w:type="spellStart"/>
      <w:r w:rsidRPr="00E314F6">
        <w:t>infringements</w:t>
      </w:r>
      <w:proofErr w:type="spellEnd"/>
      <w:r w:rsidRPr="00E314F6">
        <w:t xml:space="preserve"> to </w:t>
      </w:r>
      <w:proofErr w:type="spellStart"/>
      <w:r w:rsidRPr="00E314F6">
        <w:t>the</w:t>
      </w:r>
      <w:proofErr w:type="spellEnd"/>
      <w:r w:rsidRPr="00E314F6">
        <w:t xml:space="preserve"> </w:t>
      </w:r>
      <w:proofErr w:type="spellStart"/>
      <w:r w:rsidRPr="00E314F6">
        <w:t>rules</w:t>
      </w:r>
      <w:proofErr w:type="spellEnd"/>
      <w:r w:rsidRPr="00E314F6">
        <w:t xml:space="preserve"> </w:t>
      </w:r>
      <w:proofErr w:type="spellStart"/>
      <w:r w:rsidRPr="00E314F6">
        <w:t>arising</w:t>
      </w:r>
      <w:proofErr w:type="spellEnd"/>
      <w:r w:rsidRPr="00E314F6">
        <w:t xml:space="preserve"> </w:t>
      </w:r>
      <w:proofErr w:type="spellStart"/>
      <w:r w:rsidRPr="00E314F6">
        <w:t>from</w:t>
      </w:r>
      <w:proofErr w:type="spellEnd"/>
      <w:r w:rsidRPr="00E314F6">
        <w:t xml:space="preserve"> </w:t>
      </w:r>
      <w:proofErr w:type="spellStart"/>
      <w:r w:rsidRPr="00E314F6">
        <w:t>the</w:t>
      </w:r>
      <w:proofErr w:type="spellEnd"/>
      <w:r w:rsidRPr="00E314F6">
        <w:t xml:space="preserve"> IUU </w:t>
      </w:r>
      <w:proofErr w:type="spellStart"/>
      <w:r w:rsidRPr="00E314F6">
        <w:t>Regulation</w:t>
      </w:r>
      <w:proofErr w:type="spellEnd"/>
      <w:r w:rsidRPr="00E314F6">
        <w:t>” (Studija o zakonodavnim okvirima i provedbenim sustavima država članica u pogledu obveza i sankcija za državljane zbog kršenja pravila koja proizlaze iz Uredbe o ribolovu NNN),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 xml:space="preserve">uzimajući u obzir tematsko izvješće Europskog revizorskog suda </w:t>
      </w:r>
      <w:r w:rsidR="008A0971">
        <w:t xml:space="preserve">br. </w:t>
      </w:r>
      <w:r w:rsidRPr="00E314F6">
        <w:t xml:space="preserve">20/2022 od 26. rujna 2022. naslovljeno „EU </w:t>
      </w:r>
      <w:proofErr w:type="spellStart"/>
      <w:r w:rsidRPr="00E314F6">
        <w:t>action</w:t>
      </w:r>
      <w:proofErr w:type="spellEnd"/>
      <w:r w:rsidRPr="00E314F6">
        <w:t xml:space="preserve"> to </w:t>
      </w:r>
      <w:proofErr w:type="spellStart"/>
      <w:r w:rsidRPr="00E314F6">
        <w:t>combat</w:t>
      </w:r>
      <w:proofErr w:type="spellEnd"/>
      <w:r w:rsidRPr="00E314F6">
        <w:t xml:space="preserve"> </w:t>
      </w:r>
      <w:proofErr w:type="spellStart"/>
      <w:r w:rsidRPr="00E314F6">
        <w:t>illegal</w:t>
      </w:r>
      <w:proofErr w:type="spellEnd"/>
      <w:r w:rsidRPr="00E314F6">
        <w:t xml:space="preserve"> </w:t>
      </w:r>
      <w:proofErr w:type="spellStart"/>
      <w:r w:rsidRPr="00E314F6">
        <w:t>fishing</w:t>
      </w:r>
      <w:proofErr w:type="spellEnd"/>
      <w:r w:rsidRPr="00E314F6">
        <w:t xml:space="preserve"> – </w:t>
      </w:r>
      <w:proofErr w:type="spellStart"/>
      <w:r w:rsidRPr="00E314F6">
        <w:t>Control</w:t>
      </w:r>
      <w:proofErr w:type="spellEnd"/>
      <w:r w:rsidRPr="00E314F6">
        <w:t xml:space="preserve"> </w:t>
      </w:r>
      <w:proofErr w:type="spellStart"/>
      <w:r w:rsidRPr="00E314F6">
        <w:t>systems</w:t>
      </w:r>
      <w:proofErr w:type="spellEnd"/>
      <w:r w:rsidRPr="00E314F6">
        <w:t xml:space="preserve"> </w:t>
      </w:r>
      <w:proofErr w:type="spellStart"/>
      <w:r w:rsidRPr="00E314F6">
        <w:t>in</w:t>
      </w:r>
      <w:proofErr w:type="spellEnd"/>
      <w:r w:rsidRPr="00E314F6">
        <w:t xml:space="preserve"> place but </w:t>
      </w:r>
      <w:proofErr w:type="spellStart"/>
      <w:r w:rsidRPr="00E314F6">
        <w:t>weakened</w:t>
      </w:r>
      <w:proofErr w:type="spellEnd"/>
      <w:r w:rsidRPr="00E314F6">
        <w:t xml:space="preserve"> </w:t>
      </w:r>
      <w:proofErr w:type="spellStart"/>
      <w:r w:rsidRPr="00E314F6">
        <w:t>by</w:t>
      </w:r>
      <w:proofErr w:type="spellEnd"/>
      <w:r w:rsidRPr="00E314F6">
        <w:t xml:space="preserve"> </w:t>
      </w:r>
      <w:proofErr w:type="spellStart"/>
      <w:r w:rsidRPr="00E314F6">
        <w:t>uneven</w:t>
      </w:r>
      <w:proofErr w:type="spellEnd"/>
      <w:r w:rsidRPr="00E314F6">
        <w:t xml:space="preserve"> </w:t>
      </w:r>
      <w:proofErr w:type="spellStart"/>
      <w:r w:rsidRPr="00E314F6">
        <w:t>checks</w:t>
      </w:r>
      <w:proofErr w:type="spellEnd"/>
      <w:r w:rsidRPr="00E314F6">
        <w:t xml:space="preserve"> </w:t>
      </w:r>
      <w:proofErr w:type="spellStart"/>
      <w:r w:rsidRPr="00E314F6">
        <w:t>and</w:t>
      </w:r>
      <w:proofErr w:type="spellEnd"/>
      <w:r w:rsidRPr="00E314F6">
        <w:t xml:space="preserve"> </w:t>
      </w:r>
      <w:proofErr w:type="spellStart"/>
      <w:r w:rsidRPr="00E314F6">
        <w:t>sanctions</w:t>
      </w:r>
      <w:proofErr w:type="spellEnd"/>
      <w:r w:rsidRPr="00E314F6">
        <w:t xml:space="preserve"> </w:t>
      </w:r>
      <w:proofErr w:type="spellStart"/>
      <w:r w:rsidRPr="00E314F6">
        <w:t>by</w:t>
      </w:r>
      <w:proofErr w:type="spellEnd"/>
      <w:r w:rsidRPr="00E314F6">
        <w:t xml:space="preserve"> </w:t>
      </w:r>
      <w:proofErr w:type="spellStart"/>
      <w:r w:rsidRPr="00E314F6">
        <w:t>Member</w:t>
      </w:r>
      <w:proofErr w:type="spellEnd"/>
      <w:r w:rsidRPr="00E314F6">
        <w:t xml:space="preserve"> </w:t>
      </w:r>
      <w:proofErr w:type="spellStart"/>
      <w:r w:rsidRPr="00E314F6">
        <w:t>States</w:t>
      </w:r>
      <w:proofErr w:type="spellEnd"/>
      <w:r w:rsidRPr="00E314F6">
        <w:t>” (Mjere EU-a za suzbijanje nezakonitog ribolova – Sustavi kontrole su uspostavljeni, ali oslabljeni zbog nejednakosti u provjerama i sankcijama u državama članicama), kojim je obuhvaćena politika EU-a o suzbijanju nezakonitog, neprijavljenog i nereguliranog ribolova,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izvješće FAO-a iz 2022. naslovljeno „Stanje ribarstva i akvakulture u svijetu 2022. – ususret plavoj transformaciji”,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preuzetu obvezu Saveza za djelovanje u području nezakonitog, neprijavljenog i nereguliranog ribolova u pogledu poticanja ambicija i djelovanja u cilju borbe protiv nezakonitog, neprijavljenog i nereguliranog ribolova, dogovorenu 28. lipnja 2022., 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Sporazum WTO-a o subvencijama za ribarstvo iz 2022., kojim se zabranjuju subvencije štetne za ribarstvo;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–</w:t>
      </w:r>
      <w:r w:rsidRPr="00E314F6">
        <w:tab/>
        <w:t>uzimajući u obzir smjernice FAO-a iz 2023. naslovljene „</w:t>
      </w:r>
      <w:proofErr w:type="spellStart"/>
      <w:r w:rsidRPr="00E314F6">
        <w:t>Advancing</w:t>
      </w:r>
      <w:proofErr w:type="spellEnd"/>
      <w:r w:rsidRPr="00E314F6">
        <w:t xml:space="preserve"> </w:t>
      </w:r>
      <w:proofErr w:type="spellStart"/>
      <w:r w:rsidRPr="00E314F6">
        <w:t>end</w:t>
      </w:r>
      <w:proofErr w:type="spellEnd"/>
      <w:r w:rsidRPr="00E314F6">
        <w:t>-to-</w:t>
      </w:r>
      <w:proofErr w:type="spellStart"/>
      <w:r w:rsidRPr="00E314F6">
        <w:t>end</w:t>
      </w:r>
      <w:proofErr w:type="spellEnd"/>
      <w:r w:rsidRPr="00E314F6">
        <w:t xml:space="preserve"> </w:t>
      </w:r>
      <w:proofErr w:type="spellStart"/>
      <w:r w:rsidRPr="00E314F6">
        <w:t>traceability</w:t>
      </w:r>
      <w:proofErr w:type="spellEnd"/>
      <w:r w:rsidRPr="00E314F6">
        <w:t xml:space="preserve"> – </w:t>
      </w:r>
      <w:proofErr w:type="spellStart"/>
      <w:r w:rsidRPr="00E314F6">
        <w:t>Critical</w:t>
      </w:r>
      <w:proofErr w:type="spellEnd"/>
      <w:r w:rsidRPr="00E314F6">
        <w:t xml:space="preserve"> </w:t>
      </w:r>
      <w:proofErr w:type="spellStart"/>
      <w:r w:rsidRPr="00E314F6">
        <w:t>tracking</w:t>
      </w:r>
      <w:proofErr w:type="spellEnd"/>
      <w:r w:rsidRPr="00E314F6">
        <w:t xml:space="preserve"> </w:t>
      </w:r>
      <w:proofErr w:type="spellStart"/>
      <w:r w:rsidRPr="00E314F6">
        <w:t>events</w:t>
      </w:r>
      <w:proofErr w:type="spellEnd"/>
      <w:r w:rsidRPr="00E314F6">
        <w:t xml:space="preserve"> </w:t>
      </w:r>
      <w:proofErr w:type="spellStart"/>
      <w:r w:rsidRPr="00E314F6">
        <w:t>and</w:t>
      </w:r>
      <w:proofErr w:type="spellEnd"/>
      <w:r w:rsidRPr="00E314F6">
        <w:t xml:space="preserve"> </w:t>
      </w:r>
      <w:proofErr w:type="spellStart"/>
      <w:r w:rsidRPr="00E314F6">
        <w:t>key</w:t>
      </w:r>
      <w:proofErr w:type="spellEnd"/>
      <w:r w:rsidRPr="00E314F6">
        <w:t xml:space="preserve"> data </w:t>
      </w:r>
      <w:proofErr w:type="spellStart"/>
      <w:r w:rsidRPr="00E314F6">
        <w:t>elements</w:t>
      </w:r>
      <w:proofErr w:type="spellEnd"/>
      <w:r w:rsidRPr="00E314F6">
        <w:t xml:space="preserve"> </w:t>
      </w:r>
      <w:proofErr w:type="spellStart"/>
      <w:r w:rsidRPr="00E314F6">
        <w:t>along</w:t>
      </w:r>
      <w:proofErr w:type="spellEnd"/>
      <w:r w:rsidRPr="00E314F6">
        <w:t xml:space="preserve"> </w:t>
      </w:r>
      <w:proofErr w:type="spellStart"/>
      <w:r w:rsidRPr="00E314F6">
        <w:t>capture</w:t>
      </w:r>
      <w:proofErr w:type="spellEnd"/>
      <w:r w:rsidRPr="00E314F6">
        <w:t xml:space="preserve"> </w:t>
      </w:r>
      <w:proofErr w:type="spellStart"/>
      <w:r w:rsidRPr="00E314F6">
        <w:t>fisheries</w:t>
      </w:r>
      <w:proofErr w:type="spellEnd"/>
      <w:r w:rsidRPr="00E314F6">
        <w:t xml:space="preserve"> </w:t>
      </w:r>
      <w:proofErr w:type="spellStart"/>
      <w:r w:rsidRPr="00E314F6">
        <w:t>and</w:t>
      </w:r>
      <w:proofErr w:type="spellEnd"/>
      <w:r w:rsidRPr="00E314F6">
        <w:t xml:space="preserve"> </w:t>
      </w:r>
      <w:proofErr w:type="spellStart"/>
      <w:r w:rsidRPr="00E314F6">
        <w:t>aquaculture</w:t>
      </w:r>
      <w:proofErr w:type="spellEnd"/>
      <w:r w:rsidRPr="00E314F6">
        <w:t xml:space="preserve"> </w:t>
      </w:r>
      <w:proofErr w:type="spellStart"/>
      <w:r w:rsidRPr="00E314F6">
        <w:t>value</w:t>
      </w:r>
      <w:proofErr w:type="spellEnd"/>
      <w:r w:rsidRPr="00E314F6">
        <w:t xml:space="preserve"> </w:t>
      </w:r>
      <w:proofErr w:type="spellStart"/>
      <w:r w:rsidRPr="00E314F6">
        <w:t>chains</w:t>
      </w:r>
      <w:proofErr w:type="spellEnd"/>
      <w:r w:rsidRPr="00E314F6">
        <w:t xml:space="preserve">” (Poboljšanje sveobuhvatne </w:t>
      </w:r>
      <w:proofErr w:type="spellStart"/>
      <w:r w:rsidRPr="00E314F6">
        <w:t>sljedivosti</w:t>
      </w:r>
      <w:proofErr w:type="spellEnd"/>
      <w:r w:rsidRPr="00E314F6">
        <w:t xml:space="preserve"> – Ključni događaji na temu praćenja i glavni podatkovni elementi duž vrijednosnih lanaca ribarstva i akvakulture),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tehnički vodič naslovljen Međunarodni akcijski plan FAO-a iz 2023. za sprečavanje nezakonitog, neprijavljenog i nereguliranog ribolova, odvraćanje od njega i njegovo zaustavljanje – 1. Metodologije i pokazatelji za procjenu opsega i učinka nezakonitog, neprijavljenog i nereguliranog ribolova: 1.1 Načela i pristupi”,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zajednički savjet Savjetodavnog vijeća za tržište i Savjetodavnog vijeća za otvoreno more od 21. travnja 2023. o potrebi za usklađenim kontrolama uvoza među državama članicama kako bi se spriječio ulazak proizvoda nezakonitog, neprijavljenog i nereguliranog ribolova na tržište Europske unije,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stajalište Europskog parlamenta o zabrani proizvoda nastalih prisilnim radom na tržištu Unije (COM(2022)0453),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svoju rezoluciju od 17. listopada 2023. o posljedicama kineskih ribolovnih aktivnosti na ribarstvo EU-a i daljnjim koracima</w:t>
      </w:r>
      <w:r w:rsidRPr="00E314F6">
        <w:rPr>
          <w:rStyle w:val="FootnoteReference"/>
        </w:rPr>
        <w:footnoteReference w:id="4"/>
      </w:r>
      <w:r w:rsidRPr="00E314F6">
        <w:t>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UN-ove ciljeve održivog razvoja, a posebno cilj održivog razvoja br. 14 „Život u vodi: održiv razvoj uz očuvanje i održivo iskorištavanje oceana, mora i morskih resursa”,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članak 54. Poslovnika,</w:t>
      </w:r>
    </w:p>
    <w:p w:rsidR="005630E5" w:rsidRPr="00E314F6" w:rsidRDefault="005630E5" w:rsidP="005630E5">
      <w:pPr>
        <w:pStyle w:val="NormalHanging12a"/>
      </w:pPr>
      <w:r w:rsidRPr="00E314F6">
        <w:t>–</w:t>
      </w:r>
      <w:r w:rsidRPr="00E314F6">
        <w:tab/>
        <w:t>uzimajući u obzir izvješće Odbora za ribarstvo (A9</w:t>
      </w:r>
      <w:r w:rsidRPr="00E314F6">
        <w:noBreakHyphen/>
        <w:t>0433/2023),</w:t>
      </w:r>
    </w:p>
    <w:p w:rsidR="005630E5" w:rsidRPr="00E314F6" w:rsidRDefault="005630E5" w:rsidP="005630E5">
      <w:pPr>
        <w:pStyle w:val="NormalHanging12a"/>
      </w:pPr>
      <w:r w:rsidRPr="00E314F6">
        <w:t>A.</w:t>
      </w:r>
      <w:r w:rsidRPr="00E314F6">
        <w:tab/>
        <w:t>budući da EU, kao važan globalni akter u ribarstvu, s ribarskom flotom od oko 73 000 plovila i kao najveći svjetski uvoznik proizvoda ribarstva, koji čine 34 % ukupne svjetske trgovine u vrijednosti, pri čemu se gotovo 70 % proizvoda ribarstva za potrošnju uvozi, stoga ima središnju ulogu u borbi protiv nezakonitog, neprijavljenog i nereguliranog ribolova diljem svijeta;</w:t>
      </w:r>
    </w:p>
    <w:p w:rsidR="005630E5" w:rsidRPr="00E314F6" w:rsidRDefault="005630E5" w:rsidP="005630E5">
      <w:pPr>
        <w:pStyle w:val="NormalHanging12a"/>
      </w:pPr>
      <w:r w:rsidRPr="00E314F6">
        <w:t>B.</w:t>
      </w:r>
      <w:r w:rsidRPr="00E314F6">
        <w:tab/>
        <w:t>budući da sektor ribarstva u EU-u izravno zapošljava 124 000 ribara i ostvaruje prihod od 6,3 milijarde EUR godišnje;</w:t>
      </w:r>
    </w:p>
    <w:p w:rsidR="005630E5" w:rsidRPr="00E314F6" w:rsidRDefault="005630E5" w:rsidP="005630E5">
      <w:pPr>
        <w:pStyle w:val="NormalHanging12a"/>
      </w:pPr>
      <w:r w:rsidRPr="00E314F6">
        <w:t>C.</w:t>
      </w:r>
      <w:r w:rsidRPr="00E314F6">
        <w:tab/>
        <w:t xml:space="preserve">budući da je teško procijeniti opseg nezakonitog, neprijavljenog i nereguliranog ribolova i njegovu gospodarsku vrijednost; budući da su studije pokazale da je ukupna količina neprijavljenog ulova 2016. iznosila oko 28 milijuna tona, s procijenjenom vrijednošću od 41 milijarde USD; budući da je početkom 2000-ih nezakonit ulov težio između 10 i 26 milijuna tona ribe, s procijenjenom vrijednošću od 10 do 23 milijarde USD; budući da se u EU-u svake godine uveze oko 500 000 tona proizvoda ulovljenih </w:t>
      </w:r>
      <w:r w:rsidRPr="00E314F6">
        <w:lastRenderedPageBreak/>
        <w:t>nezakonitim, neprijavljenim i nereguliranim ribolovom, u vrijednosti od 1,1 milijarde EUR</w:t>
      </w:r>
      <w:r w:rsidRPr="00E314F6">
        <w:rPr>
          <w:rStyle w:val="FootnoteReference"/>
        </w:rPr>
        <w:footnoteReference w:id="5"/>
      </w:r>
      <w:r w:rsidRPr="00E314F6">
        <w:t xml:space="preserve">; </w:t>
      </w:r>
    </w:p>
    <w:p w:rsidR="005630E5" w:rsidRPr="00E314F6" w:rsidRDefault="005630E5" w:rsidP="005630E5">
      <w:pPr>
        <w:pStyle w:val="NormalHanging12a"/>
      </w:pPr>
      <w:r w:rsidRPr="00E314F6">
        <w:t>D.</w:t>
      </w:r>
      <w:r w:rsidRPr="00E314F6">
        <w:tab/>
        <w:t>budući da ribolovne prakse nezakonitog, neprijavljenog i nereguliranog ribolova znatno utječu na sigurnost opskrbe hranom i mogućnosti zapošljavanja u obalnim zajednicama te predstavljaju veliku prijetnju morskim ekosustavima i ribljim stokovima, što pak predstavlja ozbiljnu prijetnju egzistenciji ribara i obalnih zajednica u Europskoj uniji i u trećim zemljama te stvara nepošteno tržišno natjecanje na tržištu proizvoda ribarstva;</w:t>
      </w:r>
    </w:p>
    <w:p w:rsidR="005630E5" w:rsidRPr="00E314F6" w:rsidRDefault="005630E5" w:rsidP="005630E5">
      <w:pPr>
        <w:pStyle w:val="NormalHanging12a"/>
      </w:pPr>
      <w:r w:rsidRPr="00E314F6">
        <w:t>E.</w:t>
      </w:r>
      <w:r w:rsidRPr="00E314F6">
        <w:tab/>
        <w:t>budući da je EU predan postizanju cilja održivog razvoja 14.4., odnosno okončanju nezakonitog, neprijavljenog i nereguliranog ribolova do 2020. i onemogućavanju, u mjeri u kojoj je to moguće, uvoza proizvoda koji potječu iz nezakonitog, neprijavljenog i nereguliranog ribolova na tržište EU-a;</w:t>
      </w:r>
    </w:p>
    <w:p w:rsidR="005630E5" w:rsidRPr="00E314F6" w:rsidRDefault="005630E5" w:rsidP="005630E5">
      <w:pPr>
        <w:pStyle w:val="NormalHanging12a"/>
      </w:pPr>
      <w:r w:rsidRPr="00E314F6">
        <w:t>F.</w:t>
      </w:r>
      <w:r w:rsidRPr="00E314F6">
        <w:tab/>
        <w:t>budući da se flota EU-a na daljinu natječe s određenim stranim flotama koje su optužene za prakticiranje nezakonitog, neprijavljenog i nereguliranog ribolova, uključujući prisilni rad, iskorištavanje radne snage i trgovinu ljudima, čime se ugrožava egzistencija i ljudska prava ribara diljem svijeta i održivost ribljih stokova te za prodaju jeftinih proizvoda ribarstva na tržištu EU-a, čime visokokvalitetni proizvodi iz EU-a postaju nekonkurentni; budući da djelovanje EU-a protiv nezakonitog, neprijavljenog i nereguliranog ribolova doprinosi osiguravanju jednakih uvjeta za subjekte iz EU-a i izvan njega;</w:t>
      </w:r>
    </w:p>
    <w:p w:rsidR="005630E5" w:rsidRPr="00E314F6" w:rsidRDefault="005630E5" w:rsidP="005630E5">
      <w:pPr>
        <w:pStyle w:val="NormalHanging12a"/>
      </w:pPr>
      <w:r w:rsidRPr="00E314F6">
        <w:t>G.</w:t>
      </w:r>
      <w:r w:rsidRPr="00E314F6">
        <w:tab/>
        <w:t>budući da EU ima čvrst zakonodavni okvir u području ribarstva, uključujući mjere za poboljšanje kapaciteta za praćenje, inspekciju, kontrolu i nadzor koji se koriste u borbi protiv nezakonitog, neprijavljenog i nereguliranog ribolova;</w:t>
      </w:r>
    </w:p>
    <w:p w:rsidR="005630E5" w:rsidRPr="00E314F6" w:rsidRDefault="005630E5" w:rsidP="005630E5">
      <w:pPr>
        <w:pStyle w:val="NormalHanging12a"/>
      </w:pPr>
      <w:r w:rsidRPr="00E314F6">
        <w:t>H.</w:t>
      </w:r>
      <w:r w:rsidRPr="00E314F6">
        <w:tab/>
        <w:t xml:space="preserve">budući da se prema tematskom izvješću Europskog revizorskog suda o mjerama EU-a za suzbijanje NNN ribolova Uredbom o nezakonitom, neprijavljenom i nereguliranom ribolovu poboljšala </w:t>
      </w:r>
      <w:proofErr w:type="spellStart"/>
      <w:r w:rsidRPr="00E314F6">
        <w:t>sljedivost</w:t>
      </w:r>
      <w:proofErr w:type="spellEnd"/>
      <w:r w:rsidRPr="00E314F6">
        <w:t xml:space="preserve"> i pojačala kontrola uvoza te da se taj akt pokazao korisnim i da je potaknuo pozitivnu reformu u većini dotičnih zemalja, međutim zaključeno je da su nadzorni sustavi oslabljeni zbog nejednakosti u provedbama nadzora i sankcijama u državama članicama; </w:t>
      </w:r>
    </w:p>
    <w:p w:rsidR="005630E5" w:rsidRPr="00E314F6" w:rsidRDefault="005630E5" w:rsidP="005630E5">
      <w:pPr>
        <w:pStyle w:val="NormalHanging12a"/>
      </w:pPr>
      <w:r w:rsidRPr="00E314F6">
        <w:t>I.</w:t>
      </w:r>
      <w:r w:rsidRPr="00E314F6">
        <w:tab/>
        <w:t xml:space="preserve">budući da će se digitalizacijom certifikata o ulovu kojim se potvrđuje da ulov nije ostvaren ribolovom NNN putem informatičkog sustava CATCH smanjiti mogućnosti krivotvorenog uvoza; budući da je, nadalje, program EU-a za certificiranje ulova najsveobuhvatniji kada ga usporedimo s takvim programima SAD-a i Japana, tj. drugog i trećeg najvećeg svjetskog uvoznika; 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J.</w:t>
      </w:r>
      <w:r w:rsidRPr="00E314F6">
        <w:tab/>
        <w:t>budući da se člankom 12. Uredbe o ribolovu NNN zabranjuje uvoz ribarskih proizvoda dobivenih ribolovom NNN te da se za treće zemlje može utvrditi da su nekooperativne države u skladu s odredbama njezinih članaka od 31. do 36.; budući da EU ima politiku nulte tolerancije u pogledu ribolova NNN, koja se primjenjuje na sve aspekte ribolova bez obzira na to odvija li se ribolov unutar ili izvan EU-a;</w:t>
      </w:r>
    </w:p>
    <w:p w:rsidR="005630E5" w:rsidRPr="00E314F6" w:rsidRDefault="005630E5" w:rsidP="005630E5">
      <w:pPr>
        <w:pStyle w:val="NormalHanging12a"/>
      </w:pPr>
      <w:r w:rsidRPr="00E314F6">
        <w:t>K.</w:t>
      </w:r>
      <w:r w:rsidRPr="00E314F6">
        <w:tab/>
        <w:t>budući da pet trećih zemalja trenutačno ima crveni karton, a da ih osam ima žuti karton; budući da, međutim, jedan veliki proizvođač morskih prehrambenih proizvoda, Narodna Republika Kina, nikad nije bila podvrgnuta postupku u okviru Uredbe o ribolovu NNN unatoč gomilanju dokaza o njezinom znatnom i sve većem sudjelovanju u nezakonitom, neprijavljenom i nereguliranom ribolovu i da njezine neregulirane i netransparentne ribolovne operacije značajno ugrožavaju opstanak globalnih ribolovnih resursa i lanaca;</w:t>
      </w:r>
    </w:p>
    <w:p w:rsidR="005630E5" w:rsidRPr="00E314F6" w:rsidRDefault="005630E5" w:rsidP="005630E5">
      <w:pPr>
        <w:pStyle w:val="NormalHanging12a"/>
      </w:pPr>
      <w:r w:rsidRPr="00E314F6">
        <w:t>L.</w:t>
      </w:r>
      <w:r w:rsidRPr="00E314F6">
        <w:tab/>
        <w:t>budući da je Europski fond za pomorstvo i ribarstvo pružio potporu aktivnostima praćenja, kontrole i provedbe, pri čemu je za to izdvojeno ukupno 580 milijuna EUR;</w:t>
      </w:r>
    </w:p>
    <w:p w:rsidR="005630E5" w:rsidRPr="00E314F6" w:rsidRDefault="005630E5" w:rsidP="005630E5">
      <w:pPr>
        <w:pStyle w:val="NormalHanging12a"/>
      </w:pPr>
      <w:r w:rsidRPr="00E314F6">
        <w:t>M.</w:t>
      </w:r>
      <w:r w:rsidRPr="00E314F6">
        <w:tab/>
        <w:t>budući da Europski fond za pomorstvo, ribarstvo i akvakulturu (EFPRA) pruža važnu potporu aktivnostima praćenja, kontrole i provedbe, s posebnim ciljem „poticanja učinkovite kontrole i provedbe ribarstva, uključujući suzbijanje nezakonitog, neprijavljenog i nereguliranog ribolova” u okviru prioriteta 1. (poticanje održivog ribarstva te obnova i očuvanje vodenih bioloških resursa);</w:t>
      </w:r>
    </w:p>
    <w:p w:rsidR="005630E5" w:rsidRPr="00E314F6" w:rsidRDefault="005630E5" w:rsidP="005630E5">
      <w:pPr>
        <w:pStyle w:val="NormalHanging12a"/>
      </w:pPr>
      <w:r w:rsidRPr="00E314F6">
        <w:t>N.</w:t>
      </w:r>
      <w:r w:rsidRPr="00E314F6">
        <w:tab/>
        <w:t xml:space="preserve">budući da proizvodi koji proizlaze iz ribolova NNN predstavljaju rizik za sigurnost opskrbe hranom građana Europske unije jer ugrožavaju pristup sigurnoj, cjenovno pristupačnoj, visokokvalitetnoj i </w:t>
      </w:r>
      <w:proofErr w:type="spellStart"/>
      <w:r w:rsidRPr="00E314F6">
        <w:t>sljedivoj</w:t>
      </w:r>
      <w:proofErr w:type="spellEnd"/>
      <w:r w:rsidRPr="00E314F6">
        <w:t xml:space="preserve"> hrani za sve;</w:t>
      </w:r>
    </w:p>
    <w:p w:rsidR="005630E5" w:rsidRPr="00E314F6" w:rsidRDefault="005630E5" w:rsidP="005630E5">
      <w:pPr>
        <w:pStyle w:val="NormalHanging12a"/>
      </w:pPr>
      <w:r w:rsidRPr="00E314F6">
        <w:t>O.</w:t>
      </w:r>
      <w:r w:rsidRPr="00E314F6">
        <w:tab/>
        <w:t>budući da priznaje da ribolov NNN nerazmjerno utječe na ranjive i marginalizirane zajednice, kako u EU-u tako i u trećim zemljama;</w:t>
      </w:r>
    </w:p>
    <w:p w:rsidR="005630E5" w:rsidRPr="00E314F6" w:rsidRDefault="005630E5" w:rsidP="005630E5">
      <w:pPr>
        <w:pStyle w:val="NormalHanging12a"/>
      </w:pPr>
      <w:r w:rsidRPr="00E314F6">
        <w:t>P.</w:t>
      </w:r>
      <w:r w:rsidRPr="00E314F6">
        <w:tab/>
        <w:t xml:space="preserve">budući da se EU u ožujku 2023. pridružio Savezu za djelovanje u području nezakonitog, neprijavljenog i nereguliranog ribolova; </w:t>
      </w:r>
    </w:p>
    <w:p w:rsidR="005630E5" w:rsidRPr="00E314F6" w:rsidRDefault="005630E5" w:rsidP="005630E5">
      <w:pPr>
        <w:pStyle w:val="NormalHanging12a"/>
      </w:pPr>
      <w:r w:rsidRPr="00E314F6">
        <w:t>1.</w:t>
      </w:r>
      <w:r w:rsidRPr="00E314F6">
        <w:tab/>
        <w:t xml:space="preserve">ponovno potvrđuje potrebu da EU i njegove države članice nastave primjenjivati pristup nulte tolerancije prema ribolovu NNN, primjenjujući taj pristup jednako na sve zemlje, bez obzira na njihovu veličinu, te da promiču gospodarski, ekološki i socijalno održivo ribarstvo u cilju borbe protiv </w:t>
      </w:r>
      <w:proofErr w:type="spellStart"/>
      <w:r w:rsidRPr="00E314F6">
        <w:t>prelova</w:t>
      </w:r>
      <w:proofErr w:type="spellEnd"/>
      <w:r w:rsidRPr="00E314F6">
        <w:t xml:space="preserve">, uništavanja morskih ekosustava i nepoštenog tržišnog natjecanja u sektoru ribarstva u EU-u, osiguravajući pritom sigurnost opskrbe hranom i štiteći javno zdravlje; </w:t>
      </w:r>
    </w:p>
    <w:p w:rsidR="005630E5" w:rsidRPr="00E314F6" w:rsidRDefault="005630E5" w:rsidP="005630E5">
      <w:pPr>
        <w:pStyle w:val="NormalHanging12a"/>
      </w:pPr>
      <w:r w:rsidRPr="00E314F6">
        <w:t>2.</w:t>
      </w:r>
      <w:r w:rsidRPr="00E314F6">
        <w:tab/>
        <w:t>konstatira da sektor ribarstva ima ključnu ulogu u očuvanju globalne sigurnosti opskrbe hranom i ishrane te u osiguravanju sredstava za život ljudima koji žive u obalnim područjima; ističe da Unija pridaje veliku važnost održivom razvoju globalnog ribarstva i iskorjenjivanju prisilnog rada, trgovine ljudima i drugih oblika zlostavljanja, među ostalim i u sektoru ribarstva; uviđa predanost i usklađenost brojnih ribara iz EU-a kad je riječ o osiguravanju održivog upravljanja ribolovnim resursima;</w:t>
      </w:r>
    </w:p>
    <w:p w:rsidR="005630E5" w:rsidRPr="00E314F6" w:rsidRDefault="005630E5" w:rsidP="005630E5">
      <w:pPr>
        <w:pStyle w:val="NormalHanging12a"/>
      </w:pPr>
      <w:r w:rsidRPr="00E314F6">
        <w:t>3.</w:t>
      </w:r>
      <w:r w:rsidRPr="00E314F6">
        <w:tab/>
        <w:t>uviđa da borba protiv nezakonitog, neprijavljenog i nereguliranog ribolova zahtijeva holistički pristup kojim se odgovara na uzroke ribolova NNN, kao što su siromaštvo, nedostatak gospodarskih alternativa te slabo upravljanje u nekim regijama; potiče Komisiju da se uključi u programe izgradnje kapaciteta i međunarodnu suradnju kako bi pomogla u rješavanju tih temeljnih pitanja i promicanju održivih ribolovnih praksi;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4.</w:t>
      </w:r>
      <w:r w:rsidRPr="00E314F6">
        <w:tab/>
        <w:t>apelira na Komisiju da stupi u suradnju naročito s trećim zemljama koje su bitni izvoznici ribarskih proizvoda u EU kako bi se osiguralo da one provode mjere za sprečavanje nezakonitog, neprijavljenog i nereguliranog ribolova, uključujući propise o radu i zaštiti okoliša; potiče Komisiju da razmotri sankcije ili druge trgovinske mjere u slučajevima kada treće zemlje ne poštuju međunarodne norme;</w:t>
      </w:r>
    </w:p>
    <w:p w:rsidR="005630E5" w:rsidRPr="00E314F6" w:rsidRDefault="005630E5" w:rsidP="005630E5">
      <w:pPr>
        <w:pStyle w:val="NormalHanging12a"/>
      </w:pPr>
      <w:r w:rsidRPr="00E314F6">
        <w:t>5.</w:t>
      </w:r>
      <w:r w:rsidRPr="00E314F6">
        <w:tab/>
        <w:t xml:space="preserve">poziva Komisiju da pruži tehničku pomoć i promiče izgradnju kapaciteta te da se pritom koristi svim mogućim kanalima u okviru zajedničke </w:t>
      </w:r>
      <w:proofErr w:type="spellStart"/>
      <w:r w:rsidRPr="00E314F6">
        <w:t>ribarstvene</w:t>
      </w:r>
      <w:proofErr w:type="spellEnd"/>
      <w:r w:rsidRPr="00E314F6">
        <w:t xml:space="preserve"> politike, u skladu s ciljevima EU-a u pogledu međunarodnog upravljanja oceanima, da potakne obalne države s kojima EU održava dijalog na jačanje borbe protiv ribolova NNN te na jačanje zahtjeva u pogledu održivosti i transparentnosti uvjeta za pristup njihovim isključivim gospodarskim pojasevima te da im u tome pruži potporu;</w:t>
      </w:r>
    </w:p>
    <w:p w:rsidR="005630E5" w:rsidRPr="00E314F6" w:rsidRDefault="005630E5" w:rsidP="005630E5">
      <w:pPr>
        <w:pStyle w:val="NormalHanging12a"/>
      </w:pPr>
      <w:r w:rsidRPr="00E314F6">
        <w:t>6.</w:t>
      </w:r>
      <w:r w:rsidRPr="00E314F6">
        <w:tab/>
        <w:t>pozdravlja inicijativu Komisije u skladu s kojom je ona 10. svibnja 2023. objavila internetsku stranicu s podacima o odobrenjima za ribolov izdanima plovilima EU-a koja obavljaju ribolov izvan voda EU-a te plovilima koja ne pripadaju EU-u, a koja obavljaju ribolov u vodama EU-a; potiče tijela trećih zemalja nadležna za ribarstvo i regionalne organizacije za upravljanje ribarstvom da donesu slične mjere;</w:t>
      </w:r>
    </w:p>
    <w:p w:rsidR="005630E5" w:rsidRPr="00E314F6" w:rsidRDefault="005630E5" w:rsidP="005630E5">
      <w:pPr>
        <w:pStyle w:val="NormalHanging12a"/>
      </w:pPr>
      <w:r w:rsidRPr="00E314F6">
        <w:t>7.</w:t>
      </w:r>
      <w:r w:rsidRPr="00E314F6">
        <w:tab/>
        <w:t>pozdravlja činjenicu da se novom Uredbom o kontroli ribarstva zahtijeva da se za proizvode ribarstva uvezene u EU i ulovljene na moru navede IMO broj ribarskog plovila ili, ako se ne primjenjuje broj IMO, drugi jedinstveni identifikator plovila; </w:t>
      </w:r>
    </w:p>
    <w:p w:rsidR="005630E5" w:rsidRPr="00E314F6" w:rsidRDefault="005630E5" w:rsidP="005630E5">
      <w:pPr>
        <w:pStyle w:val="NormalHanging12a"/>
      </w:pPr>
      <w:r w:rsidRPr="00E314F6">
        <w:t>8.</w:t>
      </w:r>
      <w:r w:rsidRPr="00E314F6">
        <w:tab/>
        <w:t>pozdravlja preuzetu obvezu Saveza za djelovanje u području nezakonitog, neprijavljenog i nereguliranog ribolova u pogledu poticanja ambicija i djelovanja s ciljem borbe protiv nezakonitog, neprijavljenog i nereguliranog ribolova, dogovorenu 28. lipnja 2022.; pozdravlja činjenicu da se Europska unija nedavno pridružila Savezu za djelovanje u području nezakonitog, neprijavljenog i nereguliranog ribolova; potiče članove Saveza da koordiniraju svoje nacionalne sustave za borbu protiv nezakonitog, neprijavljenog i nereguliranog ribolova, a posebno da razmotre mogućnost zajedničkog izdavanja „žutih kartona” i „crvenih kartona” ili drugih sličnih instrumenata;</w:t>
      </w:r>
    </w:p>
    <w:p w:rsidR="005630E5" w:rsidRPr="00E314F6" w:rsidRDefault="005630E5" w:rsidP="005630E5">
      <w:pPr>
        <w:pStyle w:val="NormalHanging12a"/>
      </w:pPr>
      <w:r w:rsidRPr="00E314F6">
        <w:t>9.</w:t>
      </w:r>
      <w:r w:rsidRPr="00E314F6">
        <w:tab/>
        <w:t>naglašava potrebu za provođenjem strogih znanstvenih istraživanja i prikupljanja podataka kako bi se bolje razumjeli konkretni učinci nezakonitog, neprijavljenog i nereguliranog ribolova na sigurnost opskrbe hranom, lokalna gospodarstva i okoliš; poziva Komisiju da dodijeli financijska sredstva i sredstva za takva istraživanja te da redovito ažurira svoje ocjene kako bi se prikupile informacije za usvajanje politika utemeljenih na dokazima;</w:t>
      </w:r>
    </w:p>
    <w:p w:rsidR="005630E5" w:rsidRPr="00E314F6" w:rsidRDefault="005630E5" w:rsidP="005630E5">
      <w:pPr>
        <w:pStyle w:val="NormalHanging12a"/>
      </w:pPr>
      <w:r w:rsidRPr="00E314F6">
        <w:t>10.</w:t>
      </w:r>
      <w:r w:rsidRPr="00E314F6">
        <w:tab/>
        <w:t>ističe da se propisi EU-a o ribolovu NNN moraju provoditi usklađenim pristupom, osiguravajući istu razinu provedbe u svim državama članicama, jer bi tako bili učinkovitiji, a istovremeno bi se spriječile i moguće rupe u zakonu;</w:t>
      </w:r>
    </w:p>
    <w:p w:rsidR="005630E5" w:rsidRPr="00E314F6" w:rsidRDefault="005630E5" w:rsidP="005630E5">
      <w:pPr>
        <w:pStyle w:val="NormalHanging12a"/>
      </w:pPr>
      <w:r w:rsidRPr="00E314F6">
        <w:t>11.</w:t>
      </w:r>
      <w:r w:rsidRPr="00E314F6">
        <w:tab/>
        <w:t>traži od Komisije da osigura da se smjernicama EU-a o provedbi uredbi EU-a o ribolovu NNN pružaju upute za djelovanje u smislu poboljšanja provedbe Uredbe o ribolovu NNN u državama članicama koje ne uspijevaju ispuniti zahtjeve Uredbe kao i u smislu najbolje provjere informacija navedenih u dvogodišnjim izvješćima;</w:t>
      </w:r>
    </w:p>
    <w:p w:rsidR="005630E5" w:rsidRPr="00E314F6" w:rsidRDefault="005630E5" w:rsidP="005630E5">
      <w:pPr>
        <w:pStyle w:val="NormalHanging12a"/>
      </w:pPr>
      <w:r w:rsidRPr="00E314F6">
        <w:t>12.</w:t>
      </w:r>
      <w:r w:rsidRPr="00E314F6">
        <w:tab/>
        <w:t xml:space="preserve">naglašava važnost pojačanog nadzora uvezenih proizvoda kako bi se zaštitilo javno zdravlje i konkurentnost sektora ribarstva EU-a provedbom snažnih i pravodobnih mjera i sankcija; 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13.</w:t>
      </w:r>
      <w:r w:rsidRPr="00E314F6">
        <w:tab/>
        <w:t>ističe da države članice moraju dodijeliti dostatne kapacitete i resurse kako bi se zajamčila učinkovita provedba kontrola uvoza;</w:t>
      </w:r>
    </w:p>
    <w:p w:rsidR="005630E5" w:rsidRPr="00E314F6" w:rsidRDefault="005630E5" w:rsidP="005630E5">
      <w:pPr>
        <w:pStyle w:val="NormalHanging12a"/>
      </w:pPr>
      <w:r w:rsidRPr="00E314F6">
        <w:t>14.</w:t>
      </w:r>
      <w:r w:rsidRPr="00E314F6">
        <w:tab/>
        <w:t xml:space="preserve">potiče nacionalna tijela da osiguraju odgovarajuću provedbu Uredbe o nezakonitom, neprijavljenom i nereguliranom ribolovu kako bi se pružio primjer dobre prakse za druge države članice, doprinijelo provedbi odgovarajućeg sustava </w:t>
      </w:r>
      <w:proofErr w:type="spellStart"/>
      <w:r w:rsidRPr="00E314F6">
        <w:t>sljedivosti</w:t>
      </w:r>
      <w:proofErr w:type="spellEnd"/>
      <w:r w:rsidRPr="00E314F6">
        <w:t>, osigurale odgovorne ribolovne prakse, poboljšala sigurnost na moru i uvjeti rada na ribarskim plovilima te poboljšalo točno izvješćivanje o ulovu;</w:t>
      </w:r>
    </w:p>
    <w:p w:rsidR="005630E5" w:rsidRPr="00E314F6" w:rsidRDefault="005630E5" w:rsidP="005630E5">
      <w:pPr>
        <w:pStyle w:val="NormalHanging12a"/>
      </w:pPr>
      <w:r w:rsidRPr="00E314F6">
        <w:t>15.</w:t>
      </w:r>
      <w:r w:rsidRPr="00E314F6">
        <w:tab/>
        <w:t>naglašava da Komisija mora pružiti odgovarajuću potporu nacionalnim tijelima odgovornima za kontrolu uvoza proizvoda ribarstva, napominjući da ta potpora može uključivati, ako je to moguće, izradu popisa mjera upravljanja i očuvanja koje se primjenjuju u trećim zemljama i razmjenu detaljnih informacija o nedostacima utvrđenima u kontekstu provedbe Uredbe EU-a o nezakonitom, neprijavljenom i nereguliranom ribolovu u odnosu na treće zemlje;</w:t>
      </w:r>
    </w:p>
    <w:p w:rsidR="005630E5" w:rsidRPr="00E314F6" w:rsidRDefault="005630E5" w:rsidP="005630E5">
      <w:pPr>
        <w:pStyle w:val="NormalHanging12a"/>
      </w:pPr>
      <w:r w:rsidRPr="00E314F6">
        <w:t>16.</w:t>
      </w:r>
      <w:r w:rsidRPr="00E314F6">
        <w:tab/>
        <w:t>naglašava da Komisija zajedno s Europskom agencijom za kontrolu ribarstva i u bliskoj suradnji s državama članicama mora pružiti dodatnu potporu nacionalnim tijelima u pogledu najboljeg načina provedbe Uredbe o nezakonitom, neprijavljenom i nereguliranom ribolovu, pri čemu bi ta potpora trebala biti u obliku smjernica, razmjene dobrih praksi, osposobljavanja i slično, čime bi se nacionalnom ribarstvu također omogućilo da ponovno stekne konkurentnost;</w:t>
      </w:r>
    </w:p>
    <w:p w:rsidR="005630E5" w:rsidRPr="00E314F6" w:rsidRDefault="005630E5" w:rsidP="005630E5">
      <w:pPr>
        <w:pStyle w:val="NormalHanging12a"/>
      </w:pPr>
      <w:r w:rsidRPr="00E314F6">
        <w:t>17.</w:t>
      </w:r>
      <w:r w:rsidRPr="00E314F6">
        <w:tab/>
        <w:t xml:space="preserve">poziva države članice da se koriste sredstvima Europskog fonda za pomorstvo, ribarstvo i akvakulturu kako bi osigurale da se njime malim i </w:t>
      </w:r>
      <w:proofErr w:type="spellStart"/>
      <w:r w:rsidRPr="00E314F6">
        <w:t>artizanalnim</w:t>
      </w:r>
      <w:proofErr w:type="spellEnd"/>
      <w:r w:rsidRPr="00E314F6">
        <w:t xml:space="preserve"> ribarima pruža potrebna i ciljana potpora jer se oni pri usklađivanju s propisima o nezakonitom, neprijavljenom i nereguliranom ribolovu često suočavaju s jedinstvenim izazovima; naglašava da ti ribari imaju ključnu ulogu u lokalnoj sigurnosti opskrbe hranom i da bi trebali dobiti potrebnu pomoć;</w:t>
      </w:r>
    </w:p>
    <w:p w:rsidR="005630E5" w:rsidRPr="00E314F6" w:rsidRDefault="005630E5" w:rsidP="005630E5">
      <w:pPr>
        <w:pStyle w:val="NormalHanging12a"/>
      </w:pPr>
      <w:r w:rsidRPr="00E314F6">
        <w:t>18.</w:t>
      </w:r>
      <w:r w:rsidRPr="00E314F6">
        <w:tab/>
        <w:t>apelira na Komisiju da istraži mogućnosti pružanja potpore pogođenim zajednicama u državama članicama; uviđa da prijelaz na održive ribolovne prakse može dovesti do gospodarskih poremećaja i gubitka radnih mjesta te stoga poziva na donošenje mjera za zaštitu sredstava za život onih koji ovise o ribarskoj industriji, kao što su strukovno osposobljavanje i financijska potpora tijekom tog prijelaza;</w:t>
      </w:r>
    </w:p>
    <w:p w:rsidR="005630E5" w:rsidRPr="00E314F6" w:rsidRDefault="005630E5" w:rsidP="005630E5">
      <w:pPr>
        <w:pStyle w:val="NormalHanging12a"/>
      </w:pPr>
      <w:r w:rsidRPr="00E314F6">
        <w:t>19.</w:t>
      </w:r>
      <w:r w:rsidRPr="00E314F6">
        <w:tab/>
        <w:t>ističe da je obveza Komisije osigurati dosljednu primjenu i provedbu postupaka kontrole uvoza diljem EU-a, uključujući provjere certifikata o ulovu, pristup koji se temelji na riziku, i provjeravanje te pokretanje postupaka zbog povrede;</w:t>
      </w:r>
    </w:p>
    <w:p w:rsidR="005630E5" w:rsidRPr="00E314F6" w:rsidRDefault="005630E5" w:rsidP="005630E5">
      <w:pPr>
        <w:pStyle w:val="NormalHanging12a"/>
      </w:pPr>
      <w:r w:rsidRPr="00E314F6">
        <w:t>20.</w:t>
      </w:r>
      <w:r w:rsidRPr="00E314F6">
        <w:tab/>
        <w:t>u skladu s nedavnim dogovorom o reviziji Uredbe o kontroli ribarstva potiče uvođenje mjera daljinskog elektroničkog praćenja u vodama izvan EU-a kako bi se riješio problem nezakonitog, neprijavljenog i nereguliranog ribolova;</w:t>
      </w:r>
    </w:p>
    <w:p w:rsidR="005630E5" w:rsidRPr="00E314F6" w:rsidRDefault="005630E5" w:rsidP="005630E5">
      <w:pPr>
        <w:pStyle w:val="NormalHanging12a"/>
      </w:pPr>
      <w:r w:rsidRPr="00E314F6">
        <w:t>21.</w:t>
      </w:r>
      <w:r w:rsidRPr="00E314F6">
        <w:tab/>
        <w:t xml:space="preserve">očekuje od Komisije da podupre inovacije i istraživanja u cilju razvoja instrumenata za nadzor, praćenje i </w:t>
      </w:r>
      <w:proofErr w:type="spellStart"/>
      <w:r w:rsidRPr="00E314F6">
        <w:t>geolokalizaciju</w:t>
      </w:r>
      <w:proofErr w:type="spellEnd"/>
      <w:r w:rsidRPr="00E314F6">
        <w:t xml:space="preserve"> plovila na otvorenome moru u vidu pomoći provedbi međunarodnih inicijativa osmišljenih u cilju koordinacije sustava podataka i pružanja potpunih i preciznih podataka te transparentnih informacija o lokaciji, podrijetlu i aktivnostima ribarskih plovila;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22.</w:t>
      </w:r>
      <w:r w:rsidRPr="00E314F6">
        <w:tab/>
        <w:t xml:space="preserve">podsjeća Komisiju na potrebu za usklađivanjem kontrola uvoza u svim državama članicama kako bi se spriječio ulazak proizvoda nezakonitog, neprijavljenog i nereguliranog ribolova na tržište EU-a i snažno potiče Komisiju da u tom pogledu poduzme daljnje mjere; naglašava da Europska unija treba poboljšati kontrolu i provedbu u borbi protiv prisilnog rada i u ribarskoj industriji, ali i u prerađivačkoj industriji uvezenih proizvoda; </w:t>
      </w:r>
    </w:p>
    <w:p w:rsidR="005630E5" w:rsidRPr="00E314F6" w:rsidRDefault="005630E5" w:rsidP="005630E5">
      <w:pPr>
        <w:pStyle w:val="NormalHanging12a"/>
      </w:pPr>
      <w:r w:rsidRPr="00E314F6">
        <w:t>23.</w:t>
      </w:r>
      <w:r w:rsidRPr="00E314F6">
        <w:tab/>
        <w:t>potvrđuje da su Sporazum Međunarodne pomorske organizacije iz Cape Towna (2012.), Sporazum FAO-a o mjerama države luke iz 2009., Protokol Međunarodne organizacije rada uz Konvenciju o prisilnom radu iz 1930. (br. 29) i Konvencija Međunarodne organizacije rada o radu u ribolovu (br. 188) važni instrumenti za osiguravanje pristojnih radnih uvjeta i sprečavanje neprihvatljivih oblika rada za sve ribare, osobito prisilnog rada, trgovine ljudima i drugih oblika zlostavljanja, te za borbu protiv nezakonitog, neprijavljenog i nereguliranog ribolova; poziva države članice da potpišu i ratificiraju te konvencije ili da im pristupe;</w:t>
      </w:r>
    </w:p>
    <w:p w:rsidR="005630E5" w:rsidRPr="00E314F6" w:rsidRDefault="005630E5" w:rsidP="005630E5">
      <w:pPr>
        <w:pStyle w:val="NormalHanging12a"/>
      </w:pPr>
      <w:r w:rsidRPr="00E314F6">
        <w:t>24.</w:t>
      </w:r>
      <w:r w:rsidRPr="00E314F6">
        <w:tab/>
        <w:t>poziva Komisiju da poveća razinu osviještenosti o zaštiti ljudskih prava u sektoru ribarstva; ističe da u sektoru ribarstva u određenim geografskim područjima postoji veći rizik od prisilnog rada koji nameću državna tijela; poziva na to da se u slučaju utvrđivanja prisilnog rada zabrani ulazak na tržište EU-a proizvodima koji iz njega potječu;</w:t>
      </w:r>
    </w:p>
    <w:p w:rsidR="005630E5" w:rsidRPr="00E314F6" w:rsidRDefault="005630E5" w:rsidP="005630E5">
      <w:pPr>
        <w:pStyle w:val="NormalHanging12a"/>
      </w:pPr>
      <w:r w:rsidRPr="00E314F6">
        <w:t>25.</w:t>
      </w:r>
      <w:r w:rsidRPr="00E314F6">
        <w:tab/>
        <w:t>zahtijeva od Komisije da poduzme mjere kako bi se zaustavilo korištenje zastava pogodnosti; poziva na jednostavan pristup informacijama o stvarnom vlasništvu ribarskih plovila svih vrsta zastava; poziva Komisiju da poboljša svoj sustav za identifikaciju plovila koja se bave nezakonitim, neprijavljenim i nereguliranim ribolovom, kako je predviđeno Provedbenom uredbom (EU) 2022/1184, kako bi se mogla utvrditi zemlja podrijetla plovila čak i ako je njegova država zastave nejasna te kako bi se uključila i plovila na kojima su otkrivena kršenja ljudskih prava;</w:t>
      </w:r>
    </w:p>
    <w:p w:rsidR="005630E5" w:rsidRPr="00E314F6" w:rsidRDefault="005630E5" w:rsidP="005630E5">
      <w:pPr>
        <w:pStyle w:val="NormalHanging12a"/>
      </w:pPr>
      <w:r w:rsidRPr="00E314F6">
        <w:t>26.</w:t>
      </w:r>
      <w:r w:rsidRPr="00E314F6">
        <w:tab/>
        <w:t>pozdravlja činjenicu da se revidiranom Uredbom o kontroli ribarstva, posebnim odredbama, subjektima iz Unije, uključujući stvarne vlasnike, zabranjuje da posjeduju plovila registriranima pod zastavom zemalja kojima je izdan crveni karton zbog nesuradnje u suzbijanju nezakonitog, neprijavljenog i nereguliranog ribolova, da njima upravljaju ili plove;</w:t>
      </w:r>
    </w:p>
    <w:p w:rsidR="005630E5" w:rsidRPr="00E314F6" w:rsidRDefault="005630E5" w:rsidP="005630E5">
      <w:pPr>
        <w:pStyle w:val="NormalHanging12a"/>
      </w:pPr>
      <w:r w:rsidRPr="00E314F6">
        <w:t>27.</w:t>
      </w:r>
      <w:r w:rsidRPr="00E314F6">
        <w:tab/>
        <w:t>potiče države članice da uspostave i održavaju sveobuhvatne baze podataka u kojima se prikupljaju i bilježe informacije o stvarnim vlasnicima registriranih plovila;</w:t>
      </w:r>
    </w:p>
    <w:p w:rsidR="005630E5" w:rsidRPr="00E314F6" w:rsidRDefault="005630E5" w:rsidP="005630E5">
      <w:pPr>
        <w:pStyle w:val="NormalHanging12a"/>
      </w:pPr>
      <w:r w:rsidRPr="00E314F6">
        <w:t>28.</w:t>
      </w:r>
      <w:r w:rsidRPr="00E314F6">
        <w:tab/>
        <w:t>potiče države članice da surađuju s relevantnim tijelima kako bi se osigurala točnost podataka prikupljenih o stvarnom vlasništvu plovila kako bi se olakšalo oblikovanje politika i provedba revidirane Uredbe o kontroli ribarstva;</w:t>
      </w:r>
    </w:p>
    <w:p w:rsidR="005630E5" w:rsidRPr="00E314F6" w:rsidRDefault="005630E5" w:rsidP="005630E5">
      <w:pPr>
        <w:pStyle w:val="NormalHanging12a"/>
      </w:pPr>
      <w:r w:rsidRPr="00E314F6">
        <w:t>29.</w:t>
      </w:r>
      <w:r w:rsidRPr="00E314F6">
        <w:tab/>
        <w:t>potiče Komisiju da se bez odlaganja posveti stavljanju informatičkog sustava CATCH u puni pogon i te da nacionalna tijela država članica u potpunosti upozna s njegovim korištenjem u roku od dvije godine od datuma početka primjene članka 4. revidirane Uredbe o kontroli ribarstva;</w:t>
      </w:r>
    </w:p>
    <w:p w:rsidR="005630E5" w:rsidRPr="00E314F6" w:rsidRDefault="005630E5" w:rsidP="005630E5">
      <w:pPr>
        <w:pStyle w:val="NormalHanging12a"/>
      </w:pPr>
      <w:r w:rsidRPr="00E314F6">
        <w:t>30.</w:t>
      </w:r>
      <w:r w:rsidRPr="00E314F6">
        <w:tab/>
        <w:t>traži od Komisije da osigura dostatne ljudske resurse kako bi se osigurala brža i učinkovitija provedba navedenog informatičkog sustava u državama članicama;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31.</w:t>
      </w:r>
      <w:r w:rsidRPr="00E314F6">
        <w:tab/>
        <w:t>toplo pozdravlja uspostavu novog informatičkog sustava CATCH revidiranom Uredbom o kontroli ribarstva;</w:t>
      </w:r>
    </w:p>
    <w:p w:rsidR="005630E5" w:rsidRPr="00E314F6" w:rsidRDefault="005630E5" w:rsidP="005630E5">
      <w:pPr>
        <w:pStyle w:val="NormalHanging12a"/>
      </w:pPr>
      <w:r w:rsidRPr="00E314F6">
        <w:t>32.</w:t>
      </w:r>
      <w:r w:rsidRPr="00E314F6">
        <w:tab/>
        <w:t xml:space="preserve">potiče brzo uključivanje sveobuhvatnijih kriterija rizika i unakrsnih provjera podataka u sljedeće verzije informatičkog sustava CATCH, u skladu s preporukom Savjetodavnog vijeća za otvoreno more; smatra da, kako bi se osigurala utrka prema vrhu, Komisija mora osigurati da procjena rizika koja se primjenjuje u sustavu CATCH bude barem jednako temeljita kao i procjena koja se primjenjuje u državama članicama koje već imaju elektronički sustav za provjeru certifikata o ulovu; smatra da Komisija u međuvremenu mora osigurati </w:t>
      </w:r>
      <w:proofErr w:type="spellStart"/>
      <w:r w:rsidRPr="00E314F6">
        <w:t>interoperabilnost</w:t>
      </w:r>
      <w:proofErr w:type="spellEnd"/>
      <w:r w:rsidRPr="00E314F6">
        <w:t xml:space="preserve"> između sustava CATCH i nacionalnih informatičkih sustava bez povećanja opterećenja za gospodarske subjekte;</w:t>
      </w:r>
    </w:p>
    <w:p w:rsidR="005630E5" w:rsidRPr="00E314F6" w:rsidRDefault="005630E5" w:rsidP="005630E5">
      <w:pPr>
        <w:pStyle w:val="NormalHanging12a"/>
      </w:pPr>
      <w:r w:rsidRPr="00E314F6">
        <w:t>33.</w:t>
      </w:r>
      <w:r w:rsidRPr="00E314F6">
        <w:tab/>
        <w:t>potiče Komisiju da poveća broj osoblja koje radi na upravljanju oceanima i na ribolovu NNN u Glavnoj upravi Komisije za pomorstvo i ribarstvo;</w:t>
      </w:r>
    </w:p>
    <w:p w:rsidR="005630E5" w:rsidRPr="00E314F6" w:rsidRDefault="005630E5" w:rsidP="005630E5">
      <w:pPr>
        <w:pStyle w:val="NormalHanging12a"/>
      </w:pPr>
      <w:r w:rsidRPr="00E314F6">
        <w:t>34.</w:t>
      </w:r>
      <w:r w:rsidRPr="00E314F6">
        <w:tab/>
        <w:t>potiče države članice da osiguraju uspostavu potrebnih postupaka u pripremi za pravno usvajanje informatičkog sustava CATCH i da se pobrinu za to da sustav bude spreman za upotrebu što je prije moguće;</w:t>
      </w:r>
    </w:p>
    <w:p w:rsidR="005630E5" w:rsidRPr="00E314F6" w:rsidRDefault="005630E5" w:rsidP="005630E5">
      <w:pPr>
        <w:pStyle w:val="NormalHanging12a"/>
      </w:pPr>
      <w:r w:rsidRPr="00E314F6">
        <w:t>35.</w:t>
      </w:r>
      <w:r w:rsidRPr="00E314F6">
        <w:tab/>
        <w:t xml:space="preserve">potiče države članice da ojačaju svoje sustave kontrole u cilju sprečavanja uvoza nezakonitih proizvoda ribarstva i da poduzmu potrebne mjere; pozdravlja punu </w:t>
      </w:r>
      <w:proofErr w:type="spellStart"/>
      <w:r w:rsidRPr="00E314F6">
        <w:t>sljedivost</w:t>
      </w:r>
      <w:proofErr w:type="spellEnd"/>
      <w:r w:rsidRPr="00E314F6">
        <w:t xml:space="preserve"> svježih, zamrznutih i prerađenih proizvoda ribarstva, kako je dogovoreno u novoj Uredbi o kontroli ribarstva, čime bi se moglo doprinijeti povećanju sigurnosti opskrbe hranom u EU-u i potaknuti treće zemlje da povećaju razinu </w:t>
      </w:r>
      <w:proofErr w:type="spellStart"/>
      <w:r w:rsidRPr="00E314F6">
        <w:t>sljedivosti</w:t>
      </w:r>
      <w:proofErr w:type="spellEnd"/>
      <w:r w:rsidRPr="00E314F6">
        <w:t xml:space="preserve"> kako bi njihovi proizvodi ribarstva mogli dospjeti na tržište Unije;</w:t>
      </w:r>
    </w:p>
    <w:p w:rsidR="005630E5" w:rsidRPr="00E314F6" w:rsidRDefault="005630E5" w:rsidP="005630E5">
      <w:pPr>
        <w:pStyle w:val="NormalHanging12a"/>
      </w:pPr>
      <w:r w:rsidRPr="00E314F6">
        <w:t>36.</w:t>
      </w:r>
      <w:r w:rsidRPr="00E314F6">
        <w:tab/>
        <w:t xml:space="preserve">ističe važnost bolje </w:t>
      </w:r>
      <w:proofErr w:type="spellStart"/>
      <w:r w:rsidRPr="00E314F6">
        <w:t>sljedivosti</w:t>
      </w:r>
      <w:proofErr w:type="spellEnd"/>
      <w:r w:rsidRPr="00E314F6">
        <w:t xml:space="preserve"> svih prehrambenih proizvoda ribarstva i akvakulture kako bi potrošači mogli donijeti informiranu odluku pri kupnji tih proizvoda; smatra primjerenim predvidjeti preciznije i </w:t>
      </w:r>
      <w:proofErr w:type="spellStart"/>
      <w:r w:rsidRPr="00E314F6">
        <w:t>transparentnije</w:t>
      </w:r>
      <w:proofErr w:type="spellEnd"/>
      <w:r w:rsidRPr="00E314F6">
        <w:t xml:space="preserve"> oznake kojima se potrošaču jasno pokazuje put proizvoda od proizvodnje do stola, za proizvode iz država članica i one uvezene iz trećih zemalja; potiče države članice da pokrenu odgovarajuće promotivne kampanje za morske prehrambene proizvode kako bi se podigla razina osviještenosti potrošača o tome što kupuju i poboljšale mjere </w:t>
      </w:r>
      <w:proofErr w:type="spellStart"/>
      <w:r w:rsidRPr="00E314F6">
        <w:t>sljedivosti</w:t>
      </w:r>
      <w:proofErr w:type="spellEnd"/>
      <w:r w:rsidRPr="00E314F6">
        <w:t>;</w:t>
      </w:r>
    </w:p>
    <w:p w:rsidR="005630E5" w:rsidRPr="00E314F6" w:rsidRDefault="005630E5" w:rsidP="005630E5">
      <w:pPr>
        <w:pStyle w:val="NormalHanging12a"/>
      </w:pPr>
      <w:r w:rsidRPr="00E314F6">
        <w:t>37.</w:t>
      </w:r>
      <w:r w:rsidRPr="00E314F6">
        <w:tab/>
        <w:t xml:space="preserve">potiče države članice da bez odlaganja provedu novu Uredbu o kontroli ribarstva kako bi ispunile svoju pravnu obvezu uvođenja učinkovitih, proporcionalnih i </w:t>
      </w:r>
      <w:proofErr w:type="spellStart"/>
      <w:r w:rsidRPr="00E314F6">
        <w:t>odvraćajućih</w:t>
      </w:r>
      <w:proofErr w:type="spellEnd"/>
      <w:r w:rsidRPr="00E314F6">
        <w:t xml:space="preserve"> sankcija protiv ribolova NNN, čime bi se smanjili poticaji za obavljanje spomenute vrste ribolova i odvratilo od svih budućih prekršaja;</w:t>
      </w:r>
    </w:p>
    <w:p w:rsidR="005630E5" w:rsidRPr="00E314F6" w:rsidRDefault="005630E5" w:rsidP="005630E5">
      <w:pPr>
        <w:pStyle w:val="NormalHanging12a"/>
      </w:pPr>
      <w:r w:rsidRPr="00E314F6">
        <w:t>38.</w:t>
      </w:r>
      <w:r w:rsidRPr="00E314F6">
        <w:tab/>
        <w:t xml:space="preserve">ističe da su multilateralna suradnja i globalna usklađena politika u pogledu nezakonitog, neprijavljenog i nereguliranog ribolova, trgovine i upravljanja oceanima ključni za učinkovitu borbu protiv nezakonitog, neprijavljenog i nereguliranog ribolova; u tom </w:t>
      </w:r>
      <w:proofErr w:type="spellStart"/>
      <w:r w:rsidRPr="00E314F6">
        <w:t>konktekstu</w:t>
      </w:r>
      <w:proofErr w:type="spellEnd"/>
      <w:r w:rsidRPr="00E314F6">
        <w:t xml:space="preserve"> poziva Komisiju da svojim sporazumima o partnerstvu u održivom ribarstvu, politikom u području nezakonitog, neprijavljenog i nereguliranog ribolova, u regionalnim organizacijama za upravljanje ribarstvom ili u WTO-u nastavi poticati svoje partnere te da intenzivira suradnju s SAD-om, Ujedinjenom Kraljevinom, Japanom i drugim ključnim akterima u politici ribarstva i oceana, koristeći se svojim diplomatskim i trgovinskim instrumentima, kako bi potaknula ostale treće zemlje na donošenje robusna zakonodavstva i mjera za borbu protiv nezakonitog, neprijavljenog i nereguliranog ribolova;</w:t>
      </w:r>
    </w:p>
    <w:p w:rsidR="005630E5" w:rsidRPr="00E314F6" w:rsidRDefault="005630E5" w:rsidP="005630E5">
      <w:pPr>
        <w:pStyle w:val="NormalHanging12a"/>
      </w:pPr>
      <w:r w:rsidRPr="00E314F6">
        <w:lastRenderedPageBreak/>
        <w:t>39.</w:t>
      </w:r>
      <w:r w:rsidRPr="00E314F6">
        <w:tab/>
        <w:t>uviđa da učinkovita provedba uredbi o nezakonitom, neprijavljenom i nereguliranom ribolovu zahtijeva suradnju među državama članicama i koordinirani pristup na razini EU-a; potiče Komisiju da zajedno s Europskom agencijom za kontrolu ribarstva uloži veće napore za koordinaciju borbe protiv ribolova NNN, razmjeni primjere najboljih praksi te uskladi provedbene aktivnosti u svim državama članicama;</w:t>
      </w:r>
    </w:p>
    <w:p w:rsidR="005630E5" w:rsidRPr="00E314F6" w:rsidRDefault="005630E5" w:rsidP="005630E5">
      <w:pPr>
        <w:pStyle w:val="NormalHanging12a"/>
      </w:pPr>
      <w:r w:rsidRPr="00E314F6">
        <w:t>40.</w:t>
      </w:r>
      <w:r w:rsidRPr="00E314F6">
        <w:tab/>
        <w:t xml:space="preserve">prepoznaje važnost poticanja suradnje s civilnim društvom i dionicima iz zajednice u borbi protiv nezakonitog, neprijavljenog i nereguliranog ribolova; naglašava važnost uključivanja dionika u bolju provedbu Uredbe o nezakonitom, neprijavljenom i nereguliranom ribolovu; poziva Komisiju da surađuje s tim dionicima kako bi se promicale održive ribolovne prakse i osiguralo da se u postupku donošenja odluka čuje glas pogođenih zajednica; </w:t>
      </w:r>
    </w:p>
    <w:p w:rsidR="005630E5" w:rsidRPr="00E314F6" w:rsidRDefault="005630E5" w:rsidP="005630E5">
      <w:pPr>
        <w:pStyle w:val="NormalHanging12a"/>
      </w:pPr>
      <w:r w:rsidRPr="00E314F6">
        <w:t>41.</w:t>
      </w:r>
      <w:r w:rsidRPr="00E314F6">
        <w:tab/>
        <w:t>poziva na uspostavu sveobuhvatnog programa za zaštitu zviždača unutar EU-a kako bi se pojedince koji su upoznati s aktivnostima u okviru ribolova NNN potaknulo na iznošenje i pružanje ključnih informacija; ističe da bi takav program trebao uključivati pravne zaštitne mjere, anonimnost i poticaje za zviždače da prijave kršenja bez straha od odmazde;</w:t>
      </w:r>
    </w:p>
    <w:p w:rsidR="005630E5" w:rsidRPr="00E314F6" w:rsidRDefault="005630E5" w:rsidP="005630E5">
      <w:pPr>
        <w:pStyle w:val="NormalHanging12a"/>
      </w:pPr>
      <w:r w:rsidRPr="00E314F6">
        <w:t>42.</w:t>
      </w:r>
      <w:r w:rsidRPr="00E314F6">
        <w:tab/>
        <w:t>poziva države članice da promiču poštene trgovinske prakse u sektoru ribarstva kako bi se postigli istinski jednaki uvjeti za proizvode ribarstva EU-a i proizvode ribarstva iz trećih zemalja; smatra da bi države članice trebale razmotriti provedbu trgovinskih mjera kojima se uzimaju u obzir ekološki i radni standardi proizvoda koji se uvoze;</w:t>
      </w:r>
    </w:p>
    <w:p w:rsidR="005630E5" w:rsidRPr="00E314F6" w:rsidRDefault="005630E5" w:rsidP="005630E5">
      <w:pPr>
        <w:pStyle w:val="NormalHanging12a"/>
      </w:pPr>
      <w:r w:rsidRPr="00E314F6">
        <w:t>43.</w:t>
      </w:r>
      <w:r w:rsidRPr="00E314F6">
        <w:tab/>
        <w:t>poziva Komisiju i države članice da se suzdrže od odobravanja povlaštenog pristupa tržištu zemljama povezanima s nezakonitim, neprijavljenim i nereguliranim ribolovom i teškim kršenjima propisa o radu, uključujući uporabu prisilnog rada; smatra da bi EU trebao nastojati uspostaviti istinski ravnopravne uvjete za morske prehrambene proizvode proizvedene u EU-u i one proizvedene u trećim zemljama; konkretno, smatra da bi se instrument autonomnih carinskih kvota, koji je neophodan kako bi se zajamčila konkurentnost prerađivačke industrije Unije i izbjeglo ugrožavanje proizvodnje proizvoda ribarstva u Uniji u vidu jamčenja odgovarajuće opskrbe industrije proizvodima ribarstva, trebao primjenjivati isključivo u slučajevima kada je opskrba tržišta EU-a morskim prehrambenim proizvodima nedostatna i da se ne bi trebao upotrebljavati za uvoz proizvoda koji potječu iz nezakonitog, neprijavljenog i nereguliranog ribolova ili za vršenje pritiska na cijene robe proizvedene u EU-u;</w:t>
      </w:r>
    </w:p>
    <w:p w:rsidR="005630E5" w:rsidRPr="00E314F6" w:rsidRDefault="005630E5" w:rsidP="005630E5">
      <w:pPr>
        <w:pStyle w:val="NormalHanging12a"/>
      </w:pPr>
      <w:r w:rsidRPr="00E314F6">
        <w:t>44.</w:t>
      </w:r>
      <w:r w:rsidRPr="00E314F6">
        <w:tab/>
        <w:t>Poziva komisiju da osigura dosljednu i strogu primjenu crvenih i žutih kartona, bez obzira na veličinu zemlje ili gospodarski i komercijalni utjecaj; u tom pogledu, kako je zatraženo u Rezoluciji Europskog parlamenta „Posljedice kineskih ribolovnih aktivnosti na ribarstvo EU-a i daljnji koraci” (A9-0282/2023), poziva Komisiju da ocijeni sve kineske inicijative usmjerene na suzbijanje nezakonitog, neprijavljenog i nereguliranog ribolova te da u svjetlu tih ocjena poduzme odgovarajuće mjere u skladu s Uredbom o nezakonitom, neprijavljenom i nereguliranom ribolovu;</w:t>
      </w:r>
    </w:p>
    <w:p w:rsidR="005630E5" w:rsidRPr="00E314F6" w:rsidRDefault="005630E5" w:rsidP="005630E5">
      <w:pPr>
        <w:pStyle w:val="NormalHanging12a"/>
      </w:pPr>
      <w:r w:rsidRPr="00E314F6">
        <w:t>45.</w:t>
      </w:r>
      <w:r w:rsidRPr="00E314F6">
        <w:tab/>
        <w:t xml:space="preserve">ističe da dostupne baze podataka o nezakonitom, neprijavljenom i nereguliranom ribolovu obilježava netransparentnost, tj. prisutnost nepoznatih imena plovila ili plovila nepoznatog podrijetla ili vlasništva, što dovodi do gubitka prihoda, posebno u siromašnim zemljama; ističe da bi međunarodna tijela uključena u borbu protiv nezakonitog, neprijavljenog i nereguliranog ribolova trebala koordinirati svoje aktivnosti kontrole nezakonitog, neprijavljenog i nereguliranog ribolova uz pomoć </w:t>
      </w:r>
      <w:r w:rsidRPr="00E314F6">
        <w:lastRenderedPageBreak/>
        <w:t xml:space="preserve">zajedničkih elektroničkih baza podataka, jasnih strategija i strukturiranih planova koji rezultiraju najnižom mogućom razinom praksi nezakonitog, neprijavljenog i nereguliranog ribolova na međunarodnoj razini; </w:t>
      </w:r>
    </w:p>
    <w:p w:rsidR="005630E5" w:rsidRPr="00E314F6" w:rsidRDefault="005630E5" w:rsidP="005630E5">
      <w:pPr>
        <w:pStyle w:val="NormalHanging12a"/>
      </w:pPr>
      <w:r w:rsidRPr="00E314F6">
        <w:t>46.</w:t>
      </w:r>
      <w:r w:rsidRPr="00E314F6">
        <w:tab/>
        <w:t>potiče države članice da poboljšaju rutinsku i pravodobnu razmjenu informacija, među ostalim o odbijenim pošiljkama, što nadležnim tijelima može omogućiti bolju primjenu i provedbu zakona; ističe da u tom pogledu Sporazum FAO-a o mjerama države luke može biti koristan;</w:t>
      </w:r>
    </w:p>
    <w:p w:rsidR="005630E5" w:rsidRPr="00E314F6" w:rsidRDefault="005630E5" w:rsidP="005630E5">
      <w:pPr>
        <w:pStyle w:val="NormalHanging12a"/>
      </w:pPr>
      <w:r w:rsidRPr="00E314F6">
        <w:t>47.</w:t>
      </w:r>
      <w:r w:rsidRPr="00E314F6">
        <w:tab/>
        <w:t>napominje da su se regionalne organizacije za upravljanje ribarstvom pokazale korisnima u borbi protiv nezakonitog ribolova; poziva Komisiju da aktivno promiče uspostavu relevantnijih regionalnih organizacija za upravljanje ribarstvom; potiče države članice da promiču inicijative FAO-a i relevantnih regionalnih organizacija za upravljanje ribarstvom čiji je cilj borba protiv nezakonitih, neprijavljenih i nereguliranih ribolovnih aktivnosti kao i razmjena informacija o ribarskim plovilima za koja se sumnja da provode takve aktivnosti;</w:t>
      </w:r>
    </w:p>
    <w:p w:rsidR="005630E5" w:rsidRPr="00E314F6" w:rsidRDefault="005630E5" w:rsidP="005630E5">
      <w:pPr>
        <w:pStyle w:val="NormalHanging12a"/>
      </w:pPr>
      <w:r w:rsidRPr="00E314F6">
        <w:t>48.</w:t>
      </w:r>
      <w:r w:rsidRPr="00E314F6">
        <w:tab/>
        <w:t xml:space="preserve">naglašava da su se multilateralni programi dokumentiranja ulova koje su osmislile i dogovorile ugovorne stranke regionalnih organizacija za upravljanje ribarstvom i neugovorne stranke u suradnji, a koji zahtijevaju evidentiranje i prijenos ključnih informacija o pošiljci u cijelom lancu opskrbe, pokazali učinkovitim alatima za poboljšanje </w:t>
      </w:r>
      <w:proofErr w:type="spellStart"/>
      <w:r w:rsidRPr="00E314F6">
        <w:t>sljedivosti</w:t>
      </w:r>
      <w:proofErr w:type="spellEnd"/>
      <w:r w:rsidRPr="00E314F6">
        <w:t xml:space="preserve"> i da doprinose borbi protiv nezakonitog, neprijavljenog i nereguliranog ribolova;</w:t>
      </w:r>
    </w:p>
    <w:p w:rsidR="005630E5" w:rsidRPr="00E314F6" w:rsidRDefault="005630E5" w:rsidP="005630E5">
      <w:pPr>
        <w:pStyle w:val="NormalHanging12a"/>
      </w:pPr>
      <w:r w:rsidRPr="00E314F6">
        <w:t>49.</w:t>
      </w:r>
      <w:r w:rsidRPr="00E314F6">
        <w:tab/>
        <w:t xml:space="preserve">podsjeća da je cilj zaštititi najmanje 30 % oceana do 2030.; poziva Komisiju i države članice da osiguraju uspostavu učinkovitih mjera prije 2030. i da zajamče punu provedbu Uredbe o ribolovu NNN; </w:t>
      </w:r>
    </w:p>
    <w:p w:rsidR="005630E5" w:rsidRPr="00E314F6" w:rsidRDefault="005630E5" w:rsidP="005630E5">
      <w:pPr>
        <w:pStyle w:val="NormalHanging12a"/>
      </w:pPr>
      <w:r w:rsidRPr="00E314F6">
        <w:t>50.</w:t>
      </w:r>
      <w:r w:rsidRPr="00E314F6">
        <w:tab/>
        <w:t>nalaže svojoj predsjednici da ovu Rezoluciju proslijedi Vijeću i Komisiji.</w:t>
      </w:r>
    </w:p>
    <w:p w:rsidR="005630E5" w:rsidRPr="00E314F6" w:rsidRDefault="005630E5" w:rsidP="005630E5"/>
    <w:p w:rsidR="00E365E1" w:rsidRPr="00E314F6" w:rsidRDefault="00E365E1" w:rsidP="00623CC8">
      <w:bookmarkStart w:id="9" w:name="TextBodyEnd"/>
      <w:bookmarkEnd w:id="9"/>
    </w:p>
    <w:sectPr w:rsidR="00E365E1" w:rsidRPr="00E314F6" w:rsidSect="00BC11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CC8" w:rsidRPr="00BC115A" w:rsidRDefault="00623CC8">
      <w:r w:rsidRPr="00BC115A">
        <w:separator/>
      </w:r>
    </w:p>
  </w:endnote>
  <w:endnote w:type="continuationSeparator" w:id="0">
    <w:p w:rsidR="00623CC8" w:rsidRPr="00BC115A" w:rsidRDefault="00623CC8">
      <w:r w:rsidRPr="00BC11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1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1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1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CC8" w:rsidRPr="00BC115A" w:rsidRDefault="00623CC8">
      <w:r w:rsidRPr="00BC115A">
        <w:separator/>
      </w:r>
    </w:p>
  </w:footnote>
  <w:footnote w:type="continuationSeparator" w:id="0">
    <w:p w:rsidR="00623CC8" w:rsidRPr="00BC115A" w:rsidRDefault="00623CC8">
      <w:r w:rsidRPr="00BC115A">
        <w:continuationSeparator/>
      </w:r>
    </w:p>
  </w:footnote>
  <w:footnote w:id="1">
    <w:p w:rsidR="005630E5" w:rsidRPr="00BC115A" w:rsidRDefault="005630E5" w:rsidP="00BC115A">
      <w:pPr>
        <w:pStyle w:val="FootnoteText"/>
        <w:ind w:left="567" w:hanging="567"/>
        <w:rPr>
          <w:sz w:val="24"/>
          <w:lang w:val="hr-HR"/>
        </w:rPr>
      </w:pPr>
      <w:r w:rsidRPr="00BC115A">
        <w:rPr>
          <w:rStyle w:val="FootnoteReference"/>
          <w:sz w:val="24"/>
          <w:lang w:val="hr-HR"/>
        </w:rPr>
        <w:footnoteRef/>
      </w:r>
      <w:r w:rsidR="00BC115A" w:rsidRPr="00BC115A">
        <w:rPr>
          <w:sz w:val="24"/>
          <w:lang w:val="hr-HR"/>
        </w:rPr>
        <w:t xml:space="preserve"> </w:t>
      </w:r>
      <w:r w:rsidR="00BC115A" w:rsidRPr="00BC115A">
        <w:rPr>
          <w:sz w:val="24"/>
          <w:lang w:val="hr-HR"/>
        </w:rPr>
        <w:tab/>
      </w:r>
      <w:r w:rsidRPr="00BC115A">
        <w:rPr>
          <w:sz w:val="24"/>
          <w:lang w:val="hr-HR"/>
        </w:rPr>
        <w:t>SL L 286, 29.10.2008., str. 1.</w:t>
      </w:r>
    </w:p>
  </w:footnote>
  <w:footnote w:id="2">
    <w:p w:rsidR="005630E5" w:rsidRPr="00BC115A" w:rsidRDefault="005630E5" w:rsidP="00BC115A">
      <w:pPr>
        <w:pStyle w:val="FootnoteText"/>
        <w:ind w:left="567" w:hanging="567"/>
        <w:rPr>
          <w:sz w:val="24"/>
          <w:lang w:val="hr-HR"/>
        </w:rPr>
      </w:pPr>
      <w:r w:rsidRPr="00BC115A">
        <w:rPr>
          <w:rStyle w:val="FootnoteReference"/>
          <w:sz w:val="24"/>
          <w:lang w:val="hr-HR"/>
        </w:rPr>
        <w:footnoteRef/>
      </w:r>
      <w:r w:rsidR="00BC115A" w:rsidRPr="00BC115A">
        <w:rPr>
          <w:sz w:val="24"/>
          <w:lang w:val="hr-HR"/>
        </w:rPr>
        <w:t xml:space="preserve"> </w:t>
      </w:r>
      <w:r w:rsidR="00BC115A" w:rsidRPr="00BC115A">
        <w:rPr>
          <w:sz w:val="24"/>
          <w:lang w:val="hr-HR"/>
        </w:rPr>
        <w:tab/>
      </w:r>
      <w:r w:rsidR="00103E53">
        <w:rPr>
          <w:sz w:val="24"/>
          <w:lang w:val="hr-HR"/>
        </w:rPr>
        <w:t>SL L 343, 22.12.</w:t>
      </w:r>
      <w:r w:rsidRPr="00BC115A">
        <w:rPr>
          <w:sz w:val="24"/>
          <w:lang w:val="hr-HR"/>
        </w:rPr>
        <w:t>2009., str. 1.</w:t>
      </w:r>
    </w:p>
  </w:footnote>
  <w:footnote w:id="3">
    <w:p w:rsidR="005630E5" w:rsidRPr="00BC115A" w:rsidRDefault="005630E5" w:rsidP="00BC115A">
      <w:pPr>
        <w:pStyle w:val="FootnoteText"/>
        <w:ind w:left="567" w:hanging="567"/>
        <w:rPr>
          <w:sz w:val="24"/>
          <w:lang w:val="hr-HR"/>
        </w:rPr>
      </w:pPr>
      <w:r w:rsidRPr="00BC115A">
        <w:rPr>
          <w:rStyle w:val="FootnoteReference"/>
          <w:sz w:val="24"/>
          <w:lang w:val="hr-HR"/>
        </w:rPr>
        <w:footnoteRef/>
      </w:r>
      <w:r w:rsidR="00BC115A" w:rsidRPr="00BC115A">
        <w:rPr>
          <w:sz w:val="24"/>
          <w:lang w:val="hr-HR"/>
        </w:rPr>
        <w:t xml:space="preserve"> </w:t>
      </w:r>
      <w:r w:rsidR="00BC115A" w:rsidRPr="00BC115A">
        <w:rPr>
          <w:sz w:val="24"/>
          <w:lang w:val="hr-HR"/>
        </w:rPr>
        <w:tab/>
      </w:r>
      <w:r w:rsidRPr="00BC115A">
        <w:rPr>
          <w:sz w:val="24"/>
          <w:lang w:val="hr-HR"/>
        </w:rPr>
        <w:t>SL L 410 I, 7.12.2020</w:t>
      </w:r>
      <w:r w:rsidR="00FB07F0">
        <w:rPr>
          <w:sz w:val="24"/>
          <w:lang w:val="hr-HR"/>
        </w:rPr>
        <w:t>.</w:t>
      </w:r>
      <w:r w:rsidRPr="00BC115A">
        <w:rPr>
          <w:sz w:val="24"/>
          <w:lang w:val="hr-HR"/>
        </w:rPr>
        <w:t>, str. 1.</w:t>
      </w:r>
    </w:p>
  </w:footnote>
  <w:footnote w:id="4">
    <w:p w:rsidR="005630E5" w:rsidRPr="00BC115A" w:rsidRDefault="005630E5" w:rsidP="00BC115A">
      <w:pPr>
        <w:pStyle w:val="FootnoteText"/>
        <w:ind w:left="567" w:hanging="567"/>
        <w:rPr>
          <w:sz w:val="24"/>
          <w:lang w:val="hr-HR"/>
        </w:rPr>
      </w:pPr>
      <w:r w:rsidRPr="00BC115A">
        <w:rPr>
          <w:rStyle w:val="FootnoteReference"/>
          <w:sz w:val="24"/>
          <w:lang w:val="hr-HR"/>
        </w:rPr>
        <w:footnoteRef/>
      </w:r>
      <w:r w:rsidR="00BC115A" w:rsidRPr="00BC115A">
        <w:rPr>
          <w:sz w:val="24"/>
          <w:lang w:val="hr-HR"/>
        </w:rPr>
        <w:t xml:space="preserve"> </w:t>
      </w:r>
      <w:r w:rsidR="00BC115A" w:rsidRPr="00BC115A">
        <w:rPr>
          <w:sz w:val="24"/>
          <w:lang w:val="hr-HR"/>
        </w:rPr>
        <w:tab/>
      </w:r>
      <w:r w:rsidRPr="00BC115A">
        <w:rPr>
          <w:sz w:val="24"/>
          <w:lang w:val="hr-HR"/>
        </w:rPr>
        <w:t>Usvojeni tekstovi, P9_TA(2023)0366.</w:t>
      </w:r>
    </w:p>
  </w:footnote>
  <w:footnote w:id="5">
    <w:p w:rsidR="005630E5" w:rsidRPr="00BC115A" w:rsidRDefault="005630E5" w:rsidP="00BC115A">
      <w:pPr>
        <w:pStyle w:val="FootnoteText"/>
        <w:ind w:left="567" w:hanging="567"/>
        <w:rPr>
          <w:sz w:val="24"/>
          <w:lang w:val="hr-HR"/>
        </w:rPr>
      </w:pPr>
      <w:r w:rsidRPr="00BC115A">
        <w:rPr>
          <w:rStyle w:val="FootnoteReference"/>
          <w:sz w:val="24"/>
          <w:lang w:val="hr-HR"/>
        </w:rPr>
        <w:footnoteRef/>
      </w:r>
      <w:r w:rsidR="00BC115A" w:rsidRPr="00BC115A">
        <w:rPr>
          <w:sz w:val="24"/>
          <w:lang w:val="hr-HR"/>
        </w:rPr>
        <w:t xml:space="preserve"> </w:t>
      </w:r>
      <w:r w:rsidR="00BC115A" w:rsidRPr="00BC115A">
        <w:rPr>
          <w:sz w:val="24"/>
          <w:lang w:val="hr-HR"/>
        </w:rPr>
        <w:tab/>
      </w:r>
      <w:r w:rsidRPr="00BC115A">
        <w:rPr>
          <w:sz w:val="24"/>
          <w:lang w:val="hr-HR"/>
        </w:rPr>
        <w:t>Kratko izvješće „</w:t>
      </w:r>
      <w:proofErr w:type="spellStart"/>
      <w:r w:rsidRPr="00BC115A">
        <w:rPr>
          <w:sz w:val="24"/>
          <w:lang w:val="hr-HR"/>
        </w:rPr>
        <w:t>Illegal</w:t>
      </w:r>
      <w:proofErr w:type="spellEnd"/>
      <w:r w:rsidRPr="00BC115A">
        <w:rPr>
          <w:sz w:val="24"/>
          <w:lang w:val="hr-HR"/>
        </w:rPr>
        <w:t xml:space="preserve">, </w:t>
      </w:r>
      <w:proofErr w:type="spellStart"/>
      <w:r w:rsidRPr="00BC115A">
        <w:rPr>
          <w:sz w:val="24"/>
          <w:lang w:val="hr-HR"/>
        </w:rPr>
        <w:t>unreported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and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unregulated</w:t>
      </w:r>
      <w:proofErr w:type="spellEnd"/>
      <w:r w:rsidRPr="00BC115A">
        <w:rPr>
          <w:sz w:val="24"/>
          <w:lang w:val="hr-HR"/>
        </w:rPr>
        <w:t xml:space="preserve"> (IUU) </w:t>
      </w:r>
      <w:proofErr w:type="spellStart"/>
      <w:r w:rsidRPr="00BC115A">
        <w:rPr>
          <w:sz w:val="24"/>
          <w:lang w:val="hr-HR"/>
        </w:rPr>
        <w:t>fishing</w:t>
      </w:r>
      <w:proofErr w:type="spellEnd"/>
      <w:r w:rsidRPr="00BC115A">
        <w:rPr>
          <w:sz w:val="24"/>
          <w:lang w:val="hr-HR"/>
        </w:rPr>
        <w:t xml:space="preserve">” (Nezakonit, neprijavljen i nereguliran ribolov), Europski parlament, Glavna uprava za službe parlamentarnih istraživanja, 14. listopada 2022., </w:t>
      </w:r>
      <w:hyperlink r:id="rId1" w:history="1">
        <w:r w:rsidRPr="00BC115A">
          <w:rPr>
            <w:rStyle w:val="Hyperlink"/>
            <w:sz w:val="24"/>
            <w:lang w:val="hr-HR"/>
          </w:rPr>
          <w:t>https://www.europarl.europa.eu/RegData/etudes/BRIE/2022/733583/EPRS_BRI(2017)614598_EN.pdf</w:t>
        </w:r>
      </w:hyperlink>
      <w:r w:rsidRPr="00BC115A">
        <w:rPr>
          <w:sz w:val="24"/>
          <w:lang w:val="hr-HR"/>
        </w:rPr>
        <w:t xml:space="preserve">; </w:t>
      </w:r>
      <w:proofErr w:type="spellStart"/>
      <w:r w:rsidRPr="00BC115A">
        <w:rPr>
          <w:sz w:val="24"/>
          <w:lang w:val="hr-HR"/>
        </w:rPr>
        <w:t>Temple</w:t>
      </w:r>
      <w:proofErr w:type="spellEnd"/>
      <w:r w:rsidRPr="00BC115A">
        <w:rPr>
          <w:sz w:val="24"/>
          <w:lang w:val="hr-HR"/>
        </w:rPr>
        <w:t xml:space="preserve">, </w:t>
      </w:r>
      <w:proofErr w:type="spellStart"/>
      <w:r w:rsidRPr="00BC115A">
        <w:rPr>
          <w:sz w:val="24"/>
          <w:lang w:val="hr-HR"/>
        </w:rPr>
        <w:t>Andrew</w:t>
      </w:r>
      <w:proofErr w:type="spellEnd"/>
      <w:r w:rsidRPr="00BC115A">
        <w:rPr>
          <w:sz w:val="24"/>
          <w:lang w:val="hr-HR"/>
        </w:rPr>
        <w:t xml:space="preserve"> J. i dr., „</w:t>
      </w:r>
      <w:proofErr w:type="spellStart"/>
      <w:r w:rsidRPr="00BC115A">
        <w:rPr>
          <w:sz w:val="24"/>
          <w:lang w:val="hr-HR"/>
        </w:rPr>
        <w:t>Illegal</w:t>
      </w:r>
      <w:proofErr w:type="spellEnd"/>
      <w:r w:rsidRPr="00BC115A">
        <w:rPr>
          <w:sz w:val="24"/>
          <w:lang w:val="hr-HR"/>
        </w:rPr>
        <w:t xml:space="preserve">, </w:t>
      </w:r>
      <w:proofErr w:type="spellStart"/>
      <w:r w:rsidRPr="00BC115A">
        <w:rPr>
          <w:sz w:val="24"/>
          <w:lang w:val="hr-HR"/>
        </w:rPr>
        <w:t>unregulated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and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unreported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fishing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impacts</w:t>
      </w:r>
      <w:proofErr w:type="spellEnd"/>
      <w:r w:rsidRPr="00BC115A">
        <w:rPr>
          <w:sz w:val="24"/>
          <w:lang w:val="hr-HR"/>
        </w:rPr>
        <w:t xml:space="preserve">: A </w:t>
      </w:r>
      <w:proofErr w:type="spellStart"/>
      <w:r w:rsidRPr="00BC115A">
        <w:rPr>
          <w:sz w:val="24"/>
          <w:lang w:val="hr-HR"/>
        </w:rPr>
        <w:t>systematic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review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of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evidence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and</w:t>
      </w:r>
      <w:proofErr w:type="spellEnd"/>
      <w:r w:rsidRPr="00BC115A">
        <w:rPr>
          <w:sz w:val="24"/>
          <w:lang w:val="hr-HR"/>
        </w:rPr>
        <w:t xml:space="preserve"> </w:t>
      </w:r>
      <w:proofErr w:type="spellStart"/>
      <w:r w:rsidRPr="00BC115A">
        <w:rPr>
          <w:sz w:val="24"/>
          <w:lang w:val="hr-HR"/>
        </w:rPr>
        <w:t>proposed</w:t>
      </w:r>
      <w:proofErr w:type="spellEnd"/>
      <w:r w:rsidRPr="00BC115A">
        <w:rPr>
          <w:sz w:val="24"/>
          <w:lang w:val="hr-HR"/>
        </w:rPr>
        <w:t xml:space="preserve"> future </w:t>
      </w:r>
      <w:proofErr w:type="spellStart"/>
      <w:r w:rsidRPr="00BC115A">
        <w:rPr>
          <w:sz w:val="24"/>
          <w:lang w:val="hr-HR"/>
        </w:rPr>
        <w:t>agenda</w:t>
      </w:r>
      <w:proofErr w:type="spellEnd"/>
      <w:r w:rsidRPr="00BC115A">
        <w:rPr>
          <w:sz w:val="24"/>
          <w:lang w:val="hr-HR"/>
        </w:rPr>
        <w:t xml:space="preserve">” (Učinci nezakonitog, nereguliranog i neprijavljenog ribolova: sustavni pregled dokaza i predložen plan za budućnost, </w:t>
      </w:r>
      <w:r w:rsidRPr="00BC115A">
        <w:rPr>
          <w:i/>
          <w:sz w:val="24"/>
          <w:lang w:val="hr-HR"/>
        </w:rPr>
        <w:t xml:space="preserve">Marine </w:t>
      </w:r>
      <w:proofErr w:type="spellStart"/>
      <w:r w:rsidRPr="00BC115A">
        <w:rPr>
          <w:i/>
          <w:sz w:val="24"/>
          <w:lang w:val="hr-HR"/>
        </w:rPr>
        <w:t>Policy</w:t>
      </w:r>
      <w:proofErr w:type="spellEnd"/>
      <w:r w:rsidRPr="00BC115A">
        <w:rPr>
          <w:sz w:val="24"/>
          <w:lang w:val="hr-HR"/>
        </w:rPr>
        <w:t xml:space="preserve"> svezak 139., 2022., </w:t>
      </w:r>
      <w:hyperlink r:id="rId2" w:history="1">
        <w:r w:rsidRPr="00BC115A">
          <w:rPr>
            <w:rStyle w:val="Hyperlink"/>
            <w:sz w:val="24"/>
            <w:lang w:val="hr-HR"/>
          </w:rPr>
          <w:t>https://www.sciencedirect.com/science/article/pii/S0308597X2200080X</w:t>
        </w:r>
      </w:hyperlink>
      <w:r w:rsidRPr="00BC115A">
        <w:rPr>
          <w:sz w:val="24"/>
          <w:lang w:val="hr-HR"/>
        </w:rPr>
        <w:t>; Tematsko izvješće Europskog revizorskog suda</w:t>
      </w:r>
      <w:r w:rsidR="008A0971">
        <w:rPr>
          <w:sz w:val="24"/>
          <w:lang w:val="hr-HR"/>
        </w:rPr>
        <w:t xml:space="preserve"> br.</w:t>
      </w:r>
      <w:r w:rsidRPr="00BC115A">
        <w:rPr>
          <w:sz w:val="24"/>
          <w:lang w:val="hr-HR"/>
        </w:rPr>
        <w:t> 20/2022.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1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1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1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3/2023"/>
    <w:docVar w:name="dvlangue" w:val="HR"/>
    <w:docVar w:name="dvnumam" w:val="0"/>
    <w:docVar w:name="dvpe" w:val="753.497"/>
    <w:docVar w:name="dvrapporteur" w:val="Izvjestitelj: "/>
    <w:docVar w:name="dvtitre" w:val="Rezolucija Europskog parlamenta od .... 2024. o utjecaju nezakonitog ribolova na sigurnost opskrbe hranom - uloga Europske unije(2023/2027(INI))"/>
  </w:docVars>
  <w:rsids>
    <w:rsidRoot w:val="00623CC8"/>
    <w:rsid w:val="00002272"/>
    <w:rsid w:val="00064002"/>
    <w:rsid w:val="000677B9"/>
    <w:rsid w:val="000831BA"/>
    <w:rsid w:val="000A42CC"/>
    <w:rsid w:val="000E7DD9"/>
    <w:rsid w:val="0010095E"/>
    <w:rsid w:val="00103E5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0E5"/>
    <w:rsid w:val="005C2568"/>
    <w:rsid w:val="006037C0"/>
    <w:rsid w:val="00623CC8"/>
    <w:rsid w:val="006631B6"/>
    <w:rsid w:val="00680577"/>
    <w:rsid w:val="006B076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97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15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4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7F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18862"/>
  <w15:chartTrackingRefBased/>
  <w15:docId w15:val="{42DCB46A-DEAA-4B18-85C5-EBFDBDB0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30E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5630E5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5630E5"/>
    <w:rPr>
      <w:i/>
    </w:rPr>
  </w:style>
  <w:style w:type="character" w:styleId="Hyperlink">
    <w:name w:val="Hyperlink"/>
    <w:basedOn w:val="DefaultParagraphFont"/>
    <w:uiPriority w:val="99"/>
    <w:unhideWhenUsed/>
    <w:rsid w:val="005630E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B07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direct.com/science/article/pii/S0308597X2200080X" TargetMode="External"/><Relationship Id="rId1" Type="http://schemas.openxmlformats.org/officeDocument/2006/relationships/hyperlink" Target="https://www.europarl.europa.eu/RegData/etudes/BRIE/2017/614598/EPRS_BRI(2017)614598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EC099-6DAC-4405-831F-C3761B6A7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4353</Words>
  <Characters>26960</Characters>
  <Application>Microsoft Office Word</Application>
  <DocSecurity>0</DocSecurity>
  <Lines>224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2024-05-27T12:59:00Z</dcterms:created>
  <dcterms:modified xsi:type="dcterms:W3CDTF">2024-05-27T12:59:00Z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P9_TA(2024)0043_</vt:lpwstr>
  </property>
  <property fmtid="{D5CDD505-2E9C-101B-9397-08002B2CF9AE}" pid="4" name="&lt;Type&gt;">
    <vt:lpwstr>RR</vt:lpwstr>
  </property>
</Properties>
</file>