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6A6" w:rsidTr="0010095E">
        <w:trPr>
          <w:trHeight w:hRule="exact" w:val="1418"/>
        </w:trPr>
        <w:tc>
          <w:tcPr>
            <w:tcW w:w="6804" w:type="dxa"/>
            <w:shd w:val="clear" w:color="auto" w:fill="auto"/>
            <w:vAlign w:val="center"/>
          </w:tcPr>
          <w:p w:rsidR="00751A4A" w:rsidRPr="00FE46A6" w:rsidRDefault="00E40F61" w:rsidP="0010095E">
            <w:pPr>
              <w:pStyle w:val="EPName"/>
            </w:pPr>
            <w:r w:rsidRPr="00FE46A6">
              <w:t>Europaparlamentet</w:t>
            </w:r>
          </w:p>
          <w:p w:rsidR="00751A4A" w:rsidRPr="00FE46A6" w:rsidRDefault="00817416" w:rsidP="00756632">
            <w:pPr>
              <w:pStyle w:val="EPTerm"/>
              <w:rPr>
                <w:rStyle w:val="HideTWBExt"/>
                <w:noProof w:val="0"/>
                <w:vanish w:val="0"/>
                <w:color w:val="auto"/>
              </w:rPr>
            </w:pPr>
            <w:r w:rsidRPr="00FE46A6">
              <w:t>2019-2024</w:t>
            </w:r>
          </w:p>
        </w:tc>
        <w:tc>
          <w:tcPr>
            <w:tcW w:w="2268" w:type="dxa"/>
            <w:shd w:val="clear" w:color="auto" w:fill="auto"/>
          </w:tcPr>
          <w:p w:rsidR="00751A4A" w:rsidRPr="00FE46A6" w:rsidRDefault="00187494" w:rsidP="0010095E">
            <w:pPr>
              <w:pStyle w:val="EPLogo"/>
            </w:pPr>
            <w:r w:rsidRPr="00FE46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46A6" w:rsidRDefault="00D058B8" w:rsidP="004C5D52">
      <w:pPr>
        <w:pStyle w:val="LineTop"/>
      </w:pPr>
    </w:p>
    <w:p w:rsidR="00680577" w:rsidRPr="00FE46A6" w:rsidRDefault="00E40F61" w:rsidP="00680577">
      <w:pPr>
        <w:pStyle w:val="EPBodyTA1"/>
      </w:pPr>
      <w:r w:rsidRPr="00FE46A6">
        <w:t>ANTAGNA TEXTER</w:t>
      </w:r>
    </w:p>
    <w:p w:rsidR="00D058B8" w:rsidRPr="00FE46A6" w:rsidRDefault="00D058B8" w:rsidP="00D058B8">
      <w:pPr>
        <w:pStyle w:val="LineBottom"/>
      </w:pPr>
    </w:p>
    <w:p w:rsidR="00E40F61" w:rsidRPr="00FE46A6" w:rsidRDefault="00E40F61" w:rsidP="00E40F61">
      <w:pPr>
        <w:pStyle w:val="ATHeading1"/>
      </w:pPr>
      <w:bookmarkStart w:id="0" w:name="TANumber"/>
      <w:r w:rsidRPr="00FE46A6">
        <w:t>P9_TA(2024)00</w:t>
      </w:r>
      <w:r w:rsidR="0000411E">
        <w:t>43</w:t>
      </w:r>
      <w:bookmarkEnd w:id="0"/>
    </w:p>
    <w:p w:rsidR="00E40F61" w:rsidRPr="00FE46A6" w:rsidRDefault="00E40F61" w:rsidP="00E40F61">
      <w:pPr>
        <w:pStyle w:val="ATHeading2"/>
      </w:pPr>
      <w:bookmarkStart w:id="1" w:name="title"/>
      <w:r w:rsidRPr="00FE46A6">
        <w:t>Det olagliga fiskets inverkan på livsmedelsförsörjningen: Europeiska unionens roll</w:t>
      </w:r>
      <w:bookmarkEnd w:id="1"/>
    </w:p>
    <w:p w:rsidR="00E40F61" w:rsidRPr="00FE46A6" w:rsidRDefault="00E40F61" w:rsidP="00E40F61">
      <w:pPr>
        <w:rPr>
          <w:i/>
          <w:vanish/>
        </w:rPr>
      </w:pPr>
      <w:r w:rsidRPr="00FE46A6">
        <w:rPr>
          <w:i/>
        </w:rPr>
        <w:fldChar w:fldCharType="begin"/>
      </w:r>
      <w:r w:rsidRPr="00FE46A6">
        <w:rPr>
          <w:i/>
        </w:rPr>
        <w:instrText xml:space="preserve"> TC"(</w:instrText>
      </w:r>
      <w:bookmarkStart w:id="2" w:name="DocNumber"/>
      <w:r w:rsidRPr="00FE46A6">
        <w:rPr>
          <w:i/>
        </w:rPr>
        <w:instrText>A9-0433/2023</w:instrText>
      </w:r>
      <w:bookmarkEnd w:id="2"/>
      <w:r w:rsidRPr="00FE46A6">
        <w:rPr>
          <w:i/>
        </w:rPr>
        <w:instrText xml:space="preserve"> - Föredragande: Nuno Melo)"\l3 \n&gt; \* MERGEFORMAT </w:instrText>
      </w:r>
      <w:r w:rsidRPr="00FE46A6">
        <w:rPr>
          <w:i/>
        </w:rPr>
        <w:fldChar w:fldCharType="end"/>
      </w:r>
    </w:p>
    <w:p w:rsidR="00E40F61" w:rsidRPr="00FE46A6" w:rsidRDefault="00E40F61" w:rsidP="00E40F61">
      <w:pPr>
        <w:rPr>
          <w:vanish/>
        </w:rPr>
      </w:pPr>
      <w:bookmarkStart w:id="3" w:name="Commission"/>
      <w:r w:rsidRPr="00FE46A6">
        <w:rPr>
          <w:vanish/>
        </w:rPr>
        <w:t>Fiskeriutskottet</w:t>
      </w:r>
      <w:bookmarkEnd w:id="3"/>
    </w:p>
    <w:p w:rsidR="00E40F61" w:rsidRPr="00FE46A6" w:rsidRDefault="00E40F61" w:rsidP="00E40F61">
      <w:pPr>
        <w:rPr>
          <w:vanish/>
        </w:rPr>
      </w:pPr>
      <w:bookmarkStart w:id="4" w:name="PE"/>
      <w:r w:rsidRPr="00FE46A6">
        <w:rPr>
          <w:vanish/>
        </w:rPr>
        <w:t>PE753.497</w:t>
      </w:r>
      <w:bookmarkEnd w:id="4"/>
    </w:p>
    <w:p w:rsidR="00E40F61" w:rsidRPr="00FE46A6" w:rsidRDefault="00E40F61" w:rsidP="00E40F61">
      <w:pPr>
        <w:pStyle w:val="ATHeading3"/>
      </w:pPr>
      <w:bookmarkStart w:id="5" w:name="Sujet"/>
      <w:r w:rsidRPr="00FE46A6">
        <w:t>Europap</w:t>
      </w:r>
      <w:r w:rsidR="00AC2A19">
        <w:t>arlamentets resolution av den 18</w:t>
      </w:r>
      <w:r w:rsidRPr="00FE46A6">
        <w:t xml:space="preserve"> </w:t>
      </w:r>
      <w:r w:rsidR="000B786D">
        <w:t>januari</w:t>
      </w:r>
      <w:r w:rsidRPr="00FE46A6">
        <w:t xml:space="preserve"> 2024 om det olagliga fiskets inverkan på livsmedelsförsörjningen: Europeiska unionens roll</w:t>
      </w:r>
      <w:bookmarkEnd w:id="5"/>
      <w:r w:rsidRPr="00FE46A6">
        <w:t xml:space="preserve"> </w:t>
      </w:r>
      <w:bookmarkStart w:id="6" w:name="References"/>
      <w:r w:rsidRPr="00FE46A6">
        <w:t>(2023/2027(INI))</w:t>
      </w:r>
      <w:bookmarkEnd w:id="6"/>
    </w:p>
    <w:p w:rsidR="00B36AFC" w:rsidRPr="00FE46A6" w:rsidRDefault="00B36AFC" w:rsidP="00B36AFC">
      <w:pPr>
        <w:pStyle w:val="EPComma"/>
      </w:pPr>
      <w:bookmarkStart w:id="7" w:name="TextBodyBegin"/>
      <w:bookmarkEnd w:id="7"/>
      <w:r w:rsidRPr="00FE46A6">
        <w:rPr>
          <w:rStyle w:val="Italic"/>
        </w:rPr>
        <w:t>Europaparlamentet utfärdar denna resolution</w:t>
      </w:r>
      <w:r w:rsidRPr="00FE46A6">
        <w:t xml:space="preserve"> </w:t>
      </w:r>
    </w:p>
    <w:p w:rsidR="00B36AFC" w:rsidRPr="00FE46A6" w:rsidRDefault="00B36AFC" w:rsidP="00B36AFC">
      <w:pPr>
        <w:pStyle w:val="NormalHanging12a"/>
      </w:pPr>
      <w:r w:rsidRPr="00FE46A6">
        <w:t>–</w:t>
      </w:r>
      <w:r w:rsidRPr="00FE46A6">
        <w:tab/>
        <w:t>med beaktande av FN:s havsrättskonvention från 1982,</w:t>
      </w:r>
    </w:p>
    <w:p w:rsidR="00B36AFC" w:rsidRPr="00FE46A6" w:rsidRDefault="00B36AFC" w:rsidP="00B36AFC">
      <w:pPr>
        <w:pStyle w:val="NormalHanging12a"/>
      </w:pPr>
      <w:r w:rsidRPr="00FE46A6">
        <w:t>–</w:t>
      </w:r>
      <w:r w:rsidRPr="00FE46A6">
        <w:tab/>
        <w:t>med beaktande av FN:s avtal om fiskbestånd från 1995,</w:t>
      </w:r>
    </w:p>
    <w:p w:rsidR="00B36AFC" w:rsidRPr="00FE46A6" w:rsidRDefault="00B36AFC" w:rsidP="00B36AFC">
      <w:pPr>
        <w:pStyle w:val="NormalHanging12a"/>
      </w:pPr>
      <w:r w:rsidRPr="00FE46A6">
        <w:t>–</w:t>
      </w:r>
      <w:r w:rsidRPr="00FE46A6">
        <w:tab/>
        <w:t>med beaktande av 1995 års avtal om att främja fiskefartygens iakttagande av internationella bevarande- och förvaltningsåtgärder på det fria havet från Förenta nationernas livsmedels- och jordbruksorganisation (FAO),</w:t>
      </w:r>
    </w:p>
    <w:p w:rsidR="00B36AFC" w:rsidRPr="00FE46A6" w:rsidRDefault="00B36AFC" w:rsidP="00B36AFC">
      <w:pPr>
        <w:pStyle w:val="NormalHanging12a"/>
      </w:pPr>
      <w:r w:rsidRPr="00FE46A6">
        <w:t>–</w:t>
      </w:r>
      <w:r w:rsidRPr="00FE46A6">
        <w:tab/>
        <w:t>med beaktande av FAO:s uppförandekod för ansvarsfullt fiske från 1995,</w:t>
      </w:r>
    </w:p>
    <w:p w:rsidR="00B36AFC" w:rsidRPr="00FE46A6" w:rsidRDefault="00B36AFC" w:rsidP="00B36AFC">
      <w:pPr>
        <w:pStyle w:val="NormalHanging12a"/>
      </w:pPr>
      <w:r w:rsidRPr="00FE46A6">
        <w:t>–</w:t>
      </w:r>
      <w:r w:rsidRPr="00FE46A6">
        <w:tab/>
        <w:t>med beaktande av FAO:s internationella handlingsplan från 2001 för att förebygga, motverka och undanröja olagligt, orapporterat och oreglerat fiske,</w:t>
      </w:r>
    </w:p>
    <w:p w:rsidR="00B36AFC" w:rsidRPr="00FE46A6" w:rsidRDefault="00B36AFC" w:rsidP="00B36AFC">
      <w:pPr>
        <w:pStyle w:val="NormalHanging12a"/>
      </w:pPr>
      <w:r w:rsidRPr="00FE46A6">
        <w:t>–</w:t>
      </w:r>
      <w:r w:rsidRPr="00FE46A6">
        <w:tab/>
        <w:t>med beaktande av Internationella arbetsorganisationens (ILO) konvention nr 188 av den 14 juni 2007 om arbete ombord på fiskefartyg,</w:t>
      </w:r>
    </w:p>
    <w:p w:rsidR="00B36AFC" w:rsidRPr="00FE46A6" w:rsidRDefault="00B36AFC" w:rsidP="00B36AFC">
      <w:pPr>
        <w:pStyle w:val="NormalHanging12a"/>
      </w:pPr>
      <w:r w:rsidRPr="00FE46A6">
        <w:t>–</w:t>
      </w:r>
      <w:r w:rsidRPr="00FE46A6">
        <w:tab/>
        <w:t>med beaktande av rådets förordning (EG) nr 1005/2008 av den 29 september 2008 om upprättande av ett gemenskapssystem för att förebygga, motverka och undanröja olagligt, orapporterat och oreglerat fiske och om ändring av förordningarna (EEG) nr 2847/93, (EG) nr 1936/2001 och (EG) nr 601/2004 samt om upphävande av förordningarna (EG) nr 1093/94 och (EG) nr 1447/1999</w:t>
      </w:r>
      <w:r w:rsidRPr="00FE46A6">
        <w:rPr>
          <w:rStyle w:val="FootnoteReference"/>
        </w:rPr>
        <w:footnoteReference w:id="1"/>
      </w:r>
      <w:r w:rsidRPr="00FE46A6">
        <w:t xml:space="preserve"> (IUU-förordningen)</w:t>
      </w:r>
      <w:r w:rsidR="005143D6">
        <w:t>,</w:t>
      </w:r>
    </w:p>
    <w:p w:rsidR="00B36AFC" w:rsidRPr="00FE46A6" w:rsidRDefault="00B36AFC" w:rsidP="00B36AFC">
      <w:pPr>
        <w:pStyle w:val="NormalHanging12a"/>
      </w:pPr>
      <w:r w:rsidRPr="00FE46A6">
        <w:t>–</w:t>
      </w:r>
      <w:r w:rsidRPr="00FE46A6">
        <w:tab/>
        <w:t xml:space="preserve">med beaktande av rådets förordning (EG) nr 1224/2009 av den 20 november 2009 om införande av ett kontrollsystem i gemenskapen för att säkerställa att bestämmelserna i den gemensamma fiskeripolitiken efterlevs, om ändring av förordningarna (EG) nr 847/96, (EG) nr 2371/2002, (EG) nr 811/2004, (EG) nr 768/2005, (EG) nr 2115/2005, (EG) nr 2166/2005, (EG) nr 388/2006, (EG) nr 509/2007, (EG) nr 676/2007, (EG) nr 1098/2007, (EG) nr 1300/2008, (EG) nr 1342/2008 och upphävande av förordningarna </w:t>
      </w:r>
      <w:r w:rsidRPr="00FE46A6">
        <w:lastRenderedPageBreak/>
        <w:t>(EEG) nr 2847/93, (EG) nr 1627/94 och (EG) nr 1966/2006</w:t>
      </w:r>
      <w:r w:rsidRPr="00FE46A6">
        <w:rPr>
          <w:rStyle w:val="FootnoteReference"/>
        </w:rPr>
        <w:footnoteReference w:id="2"/>
      </w:r>
      <w:r w:rsidRPr="00FE46A6">
        <w:t xml:space="preserve"> (förordningen om fiskerikontroll),</w:t>
      </w:r>
    </w:p>
    <w:p w:rsidR="00B36AFC" w:rsidRPr="00FE46A6" w:rsidRDefault="00B36AFC" w:rsidP="00B36AFC">
      <w:pPr>
        <w:pStyle w:val="NormalHanging12a"/>
      </w:pPr>
      <w:r w:rsidRPr="00FE46A6">
        <w:t>–</w:t>
      </w:r>
      <w:r w:rsidRPr="00FE46A6">
        <w:tab/>
        <w:t>med beaktande av FAO:s avtal om hamnstatsåtgärder för att förebygga, motverka och undanröja olagligt, orapporterat och oreglerat fiske från 2009,</w:t>
      </w:r>
    </w:p>
    <w:p w:rsidR="00B36AFC" w:rsidRPr="00FE46A6" w:rsidRDefault="00B36AFC" w:rsidP="00B36AFC">
      <w:pPr>
        <w:pStyle w:val="NormalHanging12a"/>
      </w:pPr>
      <w:r w:rsidRPr="00FE46A6">
        <w:t>–</w:t>
      </w:r>
      <w:r w:rsidRPr="00FE46A6">
        <w:tab/>
        <w:t>med beaktande av Kapstadenavtalet från 2012 om tillämpningen av bestämmelserna i 1993 års Torremolinosprotokoll till Internationella Torremolinoskonventionen om säkerhet på fiskefartyg från 1977,</w:t>
      </w:r>
    </w:p>
    <w:p w:rsidR="00B36AFC" w:rsidRPr="00FE46A6" w:rsidRDefault="00B36AFC" w:rsidP="00B36AFC">
      <w:pPr>
        <w:pStyle w:val="NormalHanging12a"/>
      </w:pPr>
      <w:r w:rsidRPr="00FE46A6">
        <w:t>–</w:t>
      </w:r>
      <w:r w:rsidRPr="00FE46A6">
        <w:tab/>
        <w:t>med beaktande av FAO:s frivilliga riktlinjer för flaggstaters prestationer från 2014,</w:t>
      </w:r>
    </w:p>
    <w:p w:rsidR="00B36AFC" w:rsidRPr="00FE46A6" w:rsidRDefault="00B36AFC" w:rsidP="00B36AFC">
      <w:pPr>
        <w:pStyle w:val="NormalHanging12a"/>
      </w:pPr>
      <w:r w:rsidRPr="00FE46A6">
        <w:t>–</w:t>
      </w:r>
      <w:r w:rsidRPr="00FE46A6">
        <w:tab/>
        <w:t>med beaktande av rådets förordning (EU) 2020/1998 av den 7 december 2020 om restriktiva åtgärder mot allvarliga kränkningar av och brott mot de mänskliga rättigheterna</w:t>
      </w:r>
      <w:r w:rsidRPr="00FE46A6">
        <w:rPr>
          <w:rStyle w:val="FootnoteReference"/>
        </w:rPr>
        <w:footnoteReference w:id="3"/>
      </w:r>
      <w:r w:rsidR="005143D6">
        <w:t>,</w:t>
      </w:r>
    </w:p>
    <w:p w:rsidR="00B36AFC" w:rsidRPr="00FE46A6" w:rsidRDefault="00B36AFC" w:rsidP="00B36AFC">
      <w:pPr>
        <w:pStyle w:val="NormalHanging12a"/>
      </w:pPr>
      <w:r w:rsidRPr="00FE46A6">
        <w:t>–</w:t>
      </w:r>
      <w:r w:rsidRPr="00FE46A6">
        <w:tab/>
        <w:t xml:space="preserve">med beaktande av rapporten från EU:s IUU-fiskekoalition från december 2021 </w:t>
      </w:r>
      <w:r w:rsidRPr="00FE46A6">
        <w:rPr>
          <w:i/>
          <w:iCs/>
        </w:rPr>
        <w:t>Seafood traceability:</w:t>
      </w:r>
      <w:r w:rsidRPr="00FE46A6">
        <w:t xml:space="preserve"> </w:t>
      </w:r>
      <w:r w:rsidRPr="00FE46A6">
        <w:rPr>
          <w:i/>
          <w:iCs/>
        </w:rPr>
        <w:t>Aligning RFMO catch documentation schemes to combat IUU fishing</w:t>
      </w:r>
      <w:r w:rsidRPr="00FE46A6">
        <w:t>,</w:t>
      </w:r>
    </w:p>
    <w:p w:rsidR="00B36AFC" w:rsidRPr="000B786D" w:rsidRDefault="00B36AFC" w:rsidP="00B36AFC">
      <w:pPr>
        <w:pStyle w:val="NormalHanging12a"/>
        <w:rPr>
          <w:lang w:val="en-GB"/>
        </w:rPr>
      </w:pPr>
      <w:r w:rsidRPr="000B786D">
        <w:rPr>
          <w:lang w:val="en-GB"/>
        </w:rPr>
        <w:t>–</w:t>
      </w:r>
      <w:r w:rsidRPr="000B786D">
        <w:rPr>
          <w:lang w:val="en-GB"/>
        </w:rPr>
        <w:tab/>
        <w:t xml:space="preserve">med beaktande av kommissionens studie från 2022 </w:t>
      </w:r>
      <w:r w:rsidRPr="000B786D">
        <w:rPr>
          <w:i/>
          <w:iCs/>
          <w:lang w:val="en-GB"/>
        </w:rPr>
        <w:t>Study on the legislative frameworks and enforcement systems of Member States regarding obligations and sanctions to nationals for infringements to the rules arising from the IUU Regulation</w:t>
      </w:r>
      <w:r w:rsidRPr="000B786D">
        <w:rPr>
          <w:lang w:val="en-GB"/>
        </w:rPr>
        <w:t>,</w:t>
      </w:r>
    </w:p>
    <w:p w:rsidR="00B36AFC" w:rsidRPr="00FE46A6" w:rsidRDefault="00B36AFC" w:rsidP="00B36AFC">
      <w:pPr>
        <w:pStyle w:val="NormalHanging12a"/>
      </w:pPr>
      <w:r w:rsidRPr="00FE46A6">
        <w:t>–</w:t>
      </w:r>
      <w:r w:rsidRPr="00FE46A6">
        <w:tab/>
        <w:t xml:space="preserve">med beaktande av revisionsrättens särskilda rapport 20/2022 av den 26 september 2022 </w:t>
      </w:r>
      <w:r w:rsidRPr="00FE46A6">
        <w:rPr>
          <w:i/>
          <w:iCs/>
        </w:rPr>
        <w:t>EU:s åtgärder för att bekämpa olagligt fiske – kontrollsystem har införts men försvagas av medlemsstaternas ojämna kontroller och sanktioner</w:t>
      </w:r>
      <w:r w:rsidRPr="00FE46A6">
        <w:t>, som handlar om EU:s politik för att bekämpa olagligt, orapporterat och oreglerat fiske (IUU-fiske),</w:t>
      </w:r>
    </w:p>
    <w:p w:rsidR="00B36AFC" w:rsidRPr="000B786D" w:rsidRDefault="00B36AFC" w:rsidP="00B36AFC">
      <w:pPr>
        <w:pStyle w:val="NormalHanging12a"/>
        <w:rPr>
          <w:lang w:val="en-GB"/>
        </w:rPr>
      </w:pPr>
      <w:r w:rsidRPr="000B786D">
        <w:rPr>
          <w:lang w:val="en-GB"/>
        </w:rPr>
        <w:t>–</w:t>
      </w:r>
      <w:r w:rsidRPr="000B786D">
        <w:rPr>
          <w:lang w:val="en-GB"/>
        </w:rPr>
        <w:tab/>
        <w:t xml:space="preserve">med beaktande av FAO:s rapport från 2022 </w:t>
      </w:r>
      <w:r w:rsidRPr="000B786D">
        <w:rPr>
          <w:i/>
          <w:iCs/>
          <w:lang w:val="en-GB"/>
        </w:rPr>
        <w:t>The State of World Fisheries and Aquaculture 2022 − Towards Blue Transformation</w:t>
      </w:r>
      <w:r w:rsidRPr="000B786D">
        <w:rPr>
          <w:lang w:val="en-GB"/>
        </w:rPr>
        <w:t>,</w:t>
      </w:r>
    </w:p>
    <w:p w:rsidR="00B36AFC" w:rsidRPr="00FE46A6" w:rsidRDefault="00B36AFC" w:rsidP="00B36AFC">
      <w:pPr>
        <w:pStyle w:val="NormalHanging12a"/>
      </w:pPr>
      <w:r w:rsidRPr="00FE46A6">
        <w:t>–</w:t>
      </w:r>
      <w:r w:rsidRPr="00FE46A6">
        <w:tab/>
        <w:t>med beaktande av åtagandet från alliansen för åtgärder mot IUU-fiske att stimulera ambitioner och åtgärder i kampen mot olagligt, orapporterat och oreglerat fiske, som man enades om den 28 juni 2022, </w:t>
      </w:r>
    </w:p>
    <w:p w:rsidR="00B36AFC" w:rsidRPr="00FE46A6" w:rsidRDefault="00B36AFC" w:rsidP="00B36AFC">
      <w:pPr>
        <w:pStyle w:val="NormalHanging12a"/>
      </w:pPr>
      <w:r w:rsidRPr="00FE46A6">
        <w:t>–</w:t>
      </w:r>
      <w:r w:rsidRPr="00FE46A6">
        <w:tab/>
        <w:t>med beaktande av Världshandelsorganisationens (WTO) avtal från 2022 om fiskesubventioner, som förbjuder skadliga fiskesubventioner,</w:t>
      </w:r>
    </w:p>
    <w:p w:rsidR="00B36AFC" w:rsidRPr="000B786D" w:rsidRDefault="00B36AFC" w:rsidP="00B36AFC">
      <w:pPr>
        <w:pStyle w:val="NormalHanging12a"/>
        <w:rPr>
          <w:lang w:val="en-GB"/>
        </w:rPr>
      </w:pPr>
      <w:r w:rsidRPr="000B786D">
        <w:rPr>
          <w:lang w:val="en-GB"/>
        </w:rPr>
        <w:t>–</w:t>
      </w:r>
      <w:r w:rsidRPr="000B786D">
        <w:rPr>
          <w:lang w:val="en-GB"/>
        </w:rPr>
        <w:tab/>
        <w:t xml:space="preserve">med beaktande av FAO:s vägledande dokument från 2023 </w:t>
      </w:r>
      <w:r w:rsidRPr="000B786D">
        <w:rPr>
          <w:i/>
          <w:iCs/>
          <w:lang w:val="en-GB"/>
        </w:rPr>
        <w:t>Advancing end-to-end traceability – Critical tracking events and key data elements along capture fisheries and aquaculture value chains</w:t>
      </w:r>
      <w:r w:rsidRPr="000B786D">
        <w:rPr>
          <w:lang w:val="en-GB"/>
        </w:rPr>
        <w:t>,</w:t>
      </w:r>
    </w:p>
    <w:p w:rsidR="00B36AFC" w:rsidRPr="000B786D" w:rsidRDefault="00B36AFC" w:rsidP="00B36AFC">
      <w:pPr>
        <w:pStyle w:val="NormalHanging12a"/>
        <w:rPr>
          <w:lang w:val="en-GB"/>
        </w:rPr>
      </w:pPr>
      <w:r w:rsidRPr="000B786D">
        <w:rPr>
          <w:lang w:val="en-GB"/>
        </w:rPr>
        <w:t>–</w:t>
      </w:r>
      <w:r w:rsidRPr="000B786D">
        <w:rPr>
          <w:lang w:val="en-GB"/>
        </w:rPr>
        <w:tab/>
        <w:t xml:space="preserve">med beaktande av FAO:s tekniska riktlinjer från 2023 </w:t>
      </w:r>
      <w:r w:rsidRPr="000B786D">
        <w:rPr>
          <w:i/>
          <w:iCs/>
          <w:lang w:val="en-GB"/>
        </w:rPr>
        <w:t>Implementation of the International Plan of Action to Prevent, Deter and Eliminate Illegal, Unreported and Unregulated Fishing – 1.</w:t>
      </w:r>
      <w:r w:rsidRPr="000B786D">
        <w:rPr>
          <w:lang w:val="en-GB"/>
        </w:rPr>
        <w:t xml:space="preserve"> </w:t>
      </w:r>
      <w:r w:rsidRPr="000B786D">
        <w:rPr>
          <w:i/>
          <w:iCs/>
          <w:lang w:val="en-GB"/>
        </w:rPr>
        <w:t>Methodologies and indicators for the estimation of the magnitude and impact of illegal, unreported and unregulated fishing:</w:t>
      </w:r>
      <w:r w:rsidRPr="000B786D">
        <w:rPr>
          <w:lang w:val="en-GB"/>
        </w:rPr>
        <w:t xml:space="preserve"> </w:t>
      </w:r>
      <w:r w:rsidRPr="000B786D">
        <w:rPr>
          <w:i/>
          <w:iCs/>
          <w:lang w:val="en-GB"/>
        </w:rPr>
        <w:t>1.1</w:t>
      </w:r>
      <w:r w:rsidRPr="000B786D">
        <w:rPr>
          <w:lang w:val="en-GB"/>
        </w:rPr>
        <w:t xml:space="preserve"> </w:t>
      </w:r>
      <w:r w:rsidRPr="000B786D">
        <w:rPr>
          <w:i/>
          <w:iCs/>
          <w:lang w:val="en-GB"/>
        </w:rPr>
        <w:t>Principles and approaches</w:t>
      </w:r>
      <w:r w:rsidRPr="000B786D">
        <w:rPr>
          <w:lang w:val="en-GB"/>
        </w:rPr>
        <w:t>,</w:t>
      </w:r>
    </w:p>
    <w:p w:rsidR="00B36AFC" w:rsidRPr="00FE46A6" w:rsidRDefault="00B36AFC" w:rsidP="00B36AFC">
      <w:pPr>
        <w:pStyle w:val="NormalHanging12a"/>
      </w:pPr>
      <w:r w:rsidRPr="00FE46A6">
        <w:lastRenderedPageBreak/>
        <w:t>–</w:t>
      </w:r>
      <w:r w:rsidRPr="00FE46A6">
        <w:tab/>
        <w:t>med beaktande av det gemensamma utlåtandet av den 21 april 2023 från den rådgivande nämnden för marknader och den rådgivande nämnden för fjärrfiske om behovet av harmoniserade importkontroller mellan medlemsstaterna för att förhindra att produkter från olagligt, orapporterat och oreglerat fiske (IUU-fiske) kommer in på EU:s marknad,</w:t>
      </w:r>
    </w:p>
    <w:p w:rsidR="00B36AFC" w:rsidRPr="00FE46A6" w:rsidRDefault="00B36AFC" w:rsidP="00B36AFC">
      <w:pPr>
        <w:pStyle w:val="NormalHanging12a"/>
      </w:pPr>
      <w:r w:rsidRPr="00FE46A6">
        <w:t>–</w:t>
      </w:r>
      <w:r w:rsidRPr="00FE46A6">
        <w:tab/>
        <w:t>med beaktande av Europaparlamentets ståndpunkt om förbud mot produkter som tillverkats genom tvångsarbete på unionens marknad (COM(2022)0453),</w:t>
      </w:r>
    </w:p>
    <w:p w:rsidR="00B36AFC" w:rsidRPr="00FE46A6" w:rsidRDefault="00B36AFC" w:rsidP="00B36AFC">
      <w:pPr>
        <w:pStyle w:val="NormalHanging12a"/>
      </w:pPr>
      <w:r w:rsidRPr="00FE46A6">
        <w:t>–</w:t>
      </w:r>
      <w:r w:rsidRPr="00FE46A6">
        <w:tab/>
        <w:t>med beaktande av sin resolution av den 17 oktober 2023 om konsekvenserna av kinesiska fiskeinsatser för EU:s fiske och vägen framåt</w:t>
      </w:r>
      <w:r w:rsidRPr="00FE46A6">
        <w:rPr>
          <w:rStyle w:val="FootnoteReference"/>
        </w:rPr>
        <w:footnoteReference w:id="4"/>
      </w:r>
      <w:r w:rsidRPr="00FE46A6">
        <w:t>,</w:t>
      </w:r>
    </w:p>
    <w:p w:rsidR="00B36AFC" w:rsidRPr="00FE46A6" w:rsidRDefault="00B36AFC" w:rsidP="00B36AFC">
      <w:pPr>
        <w:pStyle w:val="NormalHanging12a"/>
      </w:pPr>
      <w:r w:rsidRPr="00FE46A6">
        <w:t>–</w:t>
      </w:r>
      <w:r w:rsidRPr="00FE46A6">
        <w:tab/>
        <w:t>med beaktande av FN:s mål för hållbar utveckling, särskilt mål 14 om hav och marina resurser: bevara och nyttja haven och de marina resurserna på ett hållbart sätt för en hållbar utveckling,</w:t>
      </w:r>
    </w:p>
    <w:p w:rsidR="00B36AFC" w:rsidRPr="00FE46A6" w:rsidRDefault="00B36AFC" w:rsidP="00B36AFC">
      <w:pPr>
        <w:pStyle w:val="NormalHanging12a"/>
      </w:pPr>
      <w:r w:rsidRPr="00FE46A6">
        <w:t>–</w:t>
      </w:r>
      <w:r w:rsidRPr="00FE46A6">
        <w:tab/>
        <w:t>med beaktande av artikel 54 i arbetsordningen,</w:t>
      </w:r>
    </w:p>
    <w:p w:rsidR="00B36AFC" w:rsidRPr="00FE46A6" w:rsidRDefault="00B36AFC" w:rsidP="00B36AFC">
      <w:pPr>
        <w:pStyle w:val="NormalHanging12a"/>
      </w:pPr>
      <w:r w:rsidRPr="00FE46A6">
        <w:t>–</w:t>
      </w:r>
      <w:r w:rsidRPr="00FE46A6">
        <w:tab/>
        <w:t>med beaktande av fiskeriutskottets betänkande (A9-0433/2023), och av följande skäl:</w:t>
      </w:r>
    </w:p>
    <w:p w:rsidR="00B36AFC" w:rsidRPr="00FE46A6" w:rsidRDefault="00B36AFC" w:rsidP="00B36AFC">
      <w:pPr>
        <w:pStyle w:val="NormalHanging12a"/>
      </w:pPr>
      <w:r w:rsidRPr="00FE46A6">
        <w:t>A.</w:t>
      </w:r>
      <w:r w:rsidRPr="00FE46A6">
        <w:tab/>
        <w:t>EU är en viktig global aktör inom fisket, med en fiskeflotta på ungefär 73 000 fartyg. Nästan 70 procent av alla fiskeriprodukter som konsumeras i EU är importerade och EU är världens största importör av fiskeriprodukter, med nästan 34 procent av värdet på den totala världshandeln. EU har sålunda en central roll att spela i kampen mot IUU-fiske i hela världen.</w:t>
      </w:r>
    </w:p>
    <w:p w:rsidR="00B36AFC" w:rsidRPr="00FE46A6" w:rsidRDefault="00B36AFC" w:rsidP="00B36AFC">
      <w:pPr>
        <w:pStyle w:val="NormalHanging12a"/>
      </w:pPr>
      <w:r w:rsidRPr="00FE46A6">
        <w:t>B.</w:t>
      </w:r>
      <w:r w:rsidRPr="00FE46A6">
        <w:tab/>
        <w:t>Fiskerisektorn i EU sysselsätter 124 000 fiskare direkt och genererar 6,3 miljarder euro i intäkter varje år.</w:t>
      </w:r>
    </w:p>
    <w:p w:rsidR="00B36AFC" w:rsidRPr="00FE46A6" w:rsidRDefault="00B36AFC" w:rsidP="00B36AFC">
      <w:pPr>
        <w:pStyle w:val="NormalHanging12a"/>
      </w:pPr>
      <w:r w:rsidRPr="00FE46A6">
        <w:t>C.</w:t>
      </w:r>
      <w:r w:rsidRPr="00FE46A6">
        <w:tab/>
        <w:t>Det är svårt att uppskatta omfattningen av IUU-fisket och dess ekonomiska värde. Studier har visat att den totala mängden orapporterade fångster uppgick till omkring 28 miljoner ton 2016, med ett uppskattat värde på 41 miljarder US-dollar. De olagliga fångsterna uppskattades i början av 2000-talet till mellan 10 och 26 miljoner ton fisk, med ett uppskattat värde på 10–23 miljarder US-dollar. I EU beräknas de IUU-fångade produkter som importeras årligen uppgå till omkring 500 000 ton, till ett värde av 1,1 miljarder euro</w:t>
      </w:r>
      <w:r w:rsidRPr="00FE46A6">
        <w:rPr>
          <w:rStyle w:val="FootnoteReference"/>
        </w:rPr>
        <w:footnoteReference w:id="5"/>
      </w:r>
      <w:r w:rsidRPr="00FE46A6">
        <w:t xml:space="preserve">. </w:t>
      </w:r>
    </w:p>
    <w:p w:rsidR="00B36AFC" w:rsidRPr="00FE46A6" w:rsidRDefault="00B36AFC" w:rsidP="00B36AFC">
      <w:pPr>
        <w:pStyle w:val="NormalHanging12a"/>
      </w:pPr>
      <w:r w:rsidRPr="00FE46A6">
        <w:t>D.</w:t>
      </w:r>
      <w:r w:rsidRPr="00FE46A6">
        <w:tab/>
        <w:t>Olagligt, orapporterat och oreglerat fiske har stor inverkan på livsmedelstryggheten och sysselsättningsmöjligheterna i kustsamhällena och utgör ett allvarligt hot mot de marina ekosystemen och fiskbestånden, vilket starkt hotar försörjningen för fiskare och kustsamhällen inom Europeiska unionen och i tredjeländer och skapar illojal konkurrens på marknaden för fiskeriprodukter.</w:t>
      </w:r>
    </w:p>
    <w:p w:rsidR="00B36AFC" w:rsidRPr="00FE46A6" w:rsidRDefault="00B36AFC" w:rsidP="00B36AFC">
      <w:pPr>
        <w:pStyle w:val="NormalHanging12a"/>
      </w:pPr>
      <w:r w:rsidRPr="00FE46A6">
        <w:lastRenderedPageBreak/>
        <w:t>E.</w:t>
      </w:r>
      <w:r w:rsidRPr="00FE46A6">
        <w:tab/>
        <w:t>EU har åtagit sig att uppnå mål 14.4 för hållbar utveckling, att få stopp på IUU-fisket senast 2020 och att i möjligaste mån eliminera importen av produkter från IUU-fiske som fortfarande kommer in på EU-marknaden.</w:t>
      </w:r>
    </w:p>
    <w:p w:rsidR="00B36AFC" w:rsidRPr="00FE46A6" w:rsidRDefault="00B36AFC" w:rsidP="00B36AFC">
      <w:pPr>
        <w:pStyle w:val="NormalHanging12a"/>
      </w:pPr>
      <w:r w:rsidRPr="00FE46A6">
        <w:t>F.</w:t>
      </w:r>
      <w:r w:rsidRPr="00FE46A6">
        <w:tab/>
        <w:t>EU:s fjärrfiskeflotta konkurrerar med vissa utländska flottor som anklagas för att bedriva IUU-fiske, inbegripet tvångsarbete, arbetskraftsexploatering och människohandel, vilket undergräver yrkesfiskarnas försörjningsmöjligheter och mänskliga rättigheter runt om i världen och hotar fiskbeståndens hållbarhet, samt för att sälja billiga fiskeriprodukter till EU-marknaden, vilket gör att högkvalitativa EU-produkter inte är konkurrenskraftiga. EU:s åtgärder mot IUU-fiske bidrar till att säkerställa lika villkor mellan operatörer i och utanför EU.</w:t>
      </w:r>
    </w:p>
    <w:p w:rsidR="00B36AFC" w:rsidRPr="00FE46A6" w:rsidRDefault="00B36AFC" w:rsidP="00B36AFC">
      <w:pPr>
        <w:pStyle w:val="NormalHanging12a"/>
      </w:pPr>
      <w:r w:rsidRPr="00FE46A6">
        <w:t>G.</w:t>
      </w:r>
      <w:r w:rsidRPr="00FE46A6">
        <w:tab/>
        <w:t>EU har en gedigen ram för fiskerilagstiftning, inbegripet åtgärder för att förbättra den övervaknings-, inspektions-, kontroll- och övervakningskapacitet som används för att bekämpa IUU-fiske.</w:t>
      </w:r>
    </w:p>
    <w:p w:rsidR="00B36AFC" w:rsidRPr="00FE46A6" w:rsidRDefault="00B36AFC" w:rsidP="00B36AFC">
      <w:pPr>
        <w:pStyle w:val="NormalHanging12a"/>
      </w:pPr>
      <w:r w:rsidRPr="00FE46A6">
        <w:t>H.</w:t>
      </w:r>
      <w:r w:rsidRPr="00FE46A6">
        <w:tab/>
        <w:t>Enligt Europeiska revisionsrättens särskilda rapport om EU:s åtgärder för att bekämpa IUU-fiske har IUU-förordningen förbättrat spårbarheten och stärkt importkontrollen. Den har visat sig vara användbar och utlöst positiva reformer i de flesta av de berörda länderna. Slutsatsen i rapporten är ändå att kontrollsystemen försvagas av ojämna kontroller</w:t>
      </w:r>
      <w:bookmarkStart w:id="8" w:name="_GoBack"/>
      <w:bookmarkEnd w:id="8"/>
      <w:r w:rsidRPr="00FE46A6">
        <w:t xml:space="preserve"> och sanktioner från medlemsstaternas sida. </w:t>
      </w:r>
    </w:p>
    <w:p w:rsidR="00B36AFC" w:rsidRPr="00FE46A6" w:rsidRDefault="00B36AFC" w:rsidP="00B36AFC">
      <w:pPr>
        <w:pStyle w:val="NormalHanging12a"/>
      </w:pPr>
      <w:r w:rsidRPr="00FE46A6">
        <w:t>I.</w:t>
      </w:r>
      <w:r w:rsidRPr="00FE46A6">
        <w:tab/>
        <w:t xml:space="preserve">Digitaliseringen av IUU-fångstintyg genom it-systemet CATCH kommer att minska möjligheterna till bedrägeri i samband med import. Dessutom är EU:s fångstcertifieringssystem mer omfattande än systemen i USA och Japan, som är världens näst största respektive tredje största importörer. </w:t>
      </w:r>
    </w:p>
    <w:p w:rsidR="00B36AFC" w:rsidRPr="00FE46A6" w:rsidRDefault="00B36AFC" w:rsidP="00B36AFC">
      <w:pPr>
        <w:pStyle w:val="NormalHanging12a"/>
      </w:pPr>
      <w:r w:rsidRPr="00FE46A6">
        <w:t>J.</w:t>
      </w:r>
      <w:r w:rsidRPr="00FE46A6">
        <w:tab/>
        <w:t>I artikel 12 i IUU-förordningen förbjuds import av fiskeriprodukter som härrör från IUU-fiske, och tredjeländer kan betecknas som icke-samarbetande länder i enlighet med bestämmelserna i artiklarna 31–36 i den förordningen. EU har en nolltoleranspolitik för IUU-fiske. Det gäller alla aspekter av fisket, oavsett om det sker i eller utanför EU.</w:t>
      </w:r>
    </w:p>
    <w:p w:rsidR="00B36AFC" w:rsidRPr="00FE46A6" w:rsidRDefault="00B36AFC" w:rsidP="00B36AFC">
      <w:pPr>
        <w:pStyle w:val="NormalHanging12a"/>
      </w:pPr>
      <w:r w:rsidRPr="00FE46A6">
        <w:t>K.</w:t>
      </w:r>
      <w:r w:rsidRPr="00FE46A6">
        <w:tab/>
        <w:t>Fem tredjeländer har för närvarande rött kort och åtta har gult kort. En stor producent av fisk och skaldjur, Folkrepubliken Kina, har dock aldrig varit föremål för ett förfarande i enlighet med IUU-förordningen, trots att det finns betydande bevis för dess stora och växande inblandning i IUU-fiske. Dess oreglerade och svårkontrollerade fiskeverksamhet utgör ett betydande hot mot livskraften för de globala fiskeriresurserna och leveranskedjorna.</w:t>
      </w:r>
    </w:p>
    <w:p w:rsidR="00B36AFC" w:rsidRPr="00FE46A6" w:rsidRDefault="00B36AFC" w:rsidP="00B36AFC">
      <w:pPr>
        <w:pStyle w:val="NormalHanging12a"/>
      </w:pPr>
      <w:r w:rsidRPr="00FE46A6">
        <w:t>L.</w:t>
      </w:r>
      <w:r w:rsidRPr="00FE46A6">
        <w:tab/>
        <w:t>Europeiska havs- och fiskerifonden har gett stöd till övervaknings-, kontroll- och tillsynsverksamhet och den totala budgeten som öronmärktes för detta ändamål uppgick till 580 miljoner euro.</w:t>
      </w:r>
    </w:p>
    <w:p w:rsidR="00B36AFC" w:rsidRPr="00FE46A6" w:rsidRDefault="00B36AFC" w:rsidP="00B36AFC">
      <w:pPr>
        <w:pStyle w:val="NormalHanging12a"/>
      </w:pPr>
      <w:r w:rsidRPr="00FE46A6">
        <w:t>M.</w:t>
      </w:r>
      <w:r w:rsidRPr="00FE46A6">
        <w:tab/>
        <w:t>Europeiska havs-, fiskeri- och vattenbruksfonden (EHFVF) ger viktigt stöd till övervaknings-, kontroll- och tillsynsverksamhet, med det särskilda målet att ”främja effektiv fiskerikontroll och fiskeritillsyn, inbegripet bekämpning av IUU-fiske” inom ramen för prioritering 1 – Främja hållbart fiske och återställande och bevarande av akvatiska biologiska resurser.</w:t>
      </w:r>
    </w:p>
    <w:p w:rsidR="00B36AFC" w:rsidRPr="00FE46A6" w:rsidRDefault="00B36AFC" w:rsidP="00B36AFC">
      <w:pPr>
        <w:pStyle w:val="NormalHanging12a"/>
      </w:pPr>
      <w:r w:rsidRPr="00FE46A6">
        <w:lastRenderedPageBreak/>
        <w:t>N.</w:t>
      </w:r>
      <w:r w:rsidRPr="00FE46A6">
        <w:tab/>
        <w:t>Produkter som härrör från IUU-fiske utgör en risk för livsmedelstryggheten i EU genom att de hotar tillgången till säkra, överkomliga, högkvalitativa och spårbara livsmedel för alla.</w:t>
      </w:r>
    </w:p>
    <w:p w:rsidR="00B36AFC" w:rsidRPr="00FE46A6" w:rsidRDefault="00B36AFC" w:rsidP="00B36AFC">
      <w:pPr>
        <w:pStyle w:val="NormalHanging12a"/>
      </w:pPr>
      <w:r w:rsidRPr="00FE46A6">
        <w:t>O.</w:t>
      </w:r>
      <w:r w:rsidRPr="00FE46A6">
        <w:tab/>
        <w:t>IUU-fiske drabbar i oproportionerligt hög grad sårbara och marginaliserade befolkningsgrupper, både i EU och i tredjeländer.</w:t>
      </w:r>
    </w:p>
    <w:p w:rsidR="00B36AFC" w:rsidRPr="00FE46A6" w:rsidRDefault="00B36AFC" w:rsidP="00B36AFC">
      <w:pPr>
        <w:pStyle w:val="NormalHanging12a"/>
      </w:pPr>
      <w:r w:rsidRPr="00FE46A6">
        <w:t>P.</w:t>
      </w:r>
      <w:r w:rsidRPr="00FE46A6">
        <w:tab/>
        <w:t xml:space="preserve">EU anslöt sig till alliansen för åtgärder mot IUU-fiske i mars 2023. </w:t>
      </w:r>
    </w:p>
    <w:p w:rsidR="00B36AFC" w:rsidRPr="00FE46A6" w:rsidRDefault="00B36AFC" w:rsidP="00B36AFC">
      <w:pPr>
        <w:pStyle w:val="NormalHanging12a"/>
      </w:pPr>
      <w:r w:rsidRPr="00FE46A6">
        <w:t>1.</w:t>
      </w:r>
      <w:r w:rsidRPr="00FE46A6">
        <w:tab/>
        <w:t xml:space="preserve">Europaparlamentet bekräftar att det är nödvändigt att EU och dess medlemsstater fortsatt antar en nolltoleransstrategi gentemot IUU-fiske och tillämpar denna strategi på samma sätt på alla länder, oavsett storlek, och främjar ett ekonomiskt, miljömässigt och socialt hållbart fiske i syfte att bekämpa överfiske, förstörelse av marina ekosystem och illojal konkurrens i EU:s fiskerisektor, samtidigt som man säkerställer livsmedelstryggheten och skyddar folkhälsan. </w:t>
      </w:r>
    </w:p>
    <w:p w:rsidR="00B36AFC" w:rsidRPr="00FE46A6" w:rsidRDefault="00B36AFC" w:rsidP="00B36AFC">
      <w:pPr>
        <w:pStyle w:val="NormalHanging12a"/>
      </w:pPr>
      <w:r w:rsidRPr="00FE46A6">
        <w:t>2.</w:t>
      </w:r>
      <w:r w:rsidRPr="00FE46A6">
        <w:tab/>
        <w:t>Europaparlamentet konstaterar att fiskerisektorn spelar en avgörande roll för att trygga den globala livsmedels- och nutritionstryggheten och ge försörjningsmöjligheter för människor i kustområden. Parlamentet understryker att unionen fäster stor vikt vid hållbar utveckling av det globala fisket och eliminering av tvångsarbete, människohandel och andra missförhållanden, även inom fiskerisektorn. Parlamentet lyfter fram att många EU-fiskare visar stort engagemang och håller sig till reglerna om hållbar förvaltning av fiskeresurserna.</w:t>
      </w:r>
    </w:p>
    <w:p w:rsidR="00B36AFC" w:rsidRPr="00FE46A6" w:rsidRDefault="00B36AFC" w:rsidP="00B36AFC">
      <w:pPr>
        <w:pStyle w:val="NormalHanging12a"/>
      </w:pPr>
      <w:r w:rsidRPr="00FE46A6">
        <w:t>3.</w:t>
      </w:r>
      <w:r w:rsidRPr="00FE46A6">
        <w:tab/>
        <w:t>Europaparlamentet erkänner att kampen mot IUU-fiske kräver en helhetssyn som tar itu med orsakerna till IUU-fiske, såsom fattigdom, brist på ekonomiska alternativ och svag samhällsstyrning i vissa regioner. Parlamentet uppmuntrar kommissionen att delta i kapacitetsuppbyggnadsprogram och internationellt samarbete för att bidra till att ta itu med dessa underliggande problem och främja hållbara fiskemetoder.</w:t>
      </w:r>
    </w:p>
    <w:p w:rsidR="00B36AFC" w:rsidRPr="00FE46A6" w:rsidRDefault="00B36AFC" w:rsidP="00B36AFC">
      <w:pPr>
        <w:pStyle w:val="NormalHanging12a"/>
      </w:pPr>
      <w:r w:rsidRPr="00FE46A6">
        <w:t>4.</w:t>
      </w:r>
      <w:r w:rsidRPr="00FE46A6">
        <w:tab/>
        <w:t>Europaparlamentet uppmanar kommissionen att särskilt samarbeta med tredjeländer som är betydande exportörer av fiskeriprodukter till EU för att säkerställa att de genomför åtgärder för att förhindra IUU-fiske, inbegripet regler för arbetsvillkor och miljö. Parlamentet uppmanar kommissionen att överväga sanktioner eller andra handelsåtgärder om tredjeländer inte följer internationella normer.</w:t>
      </w:r>
    </w:p>
    <w:p w:rsidR="00B36AFC" w:rsidRPr="00FE46A6" w:rsidRDefault="00B36AFC" w:rsidP="00B36AFC">
      <w:pPr>
        <w:pStyle w:val="NormalHanging12a"/>
      </w:pPr>
      <w:r w:rsidRPr="00FE46A6">
        <w:t>5.</w:t>
      </w:r>
      <w:r w:rsidRPr="00FE46A6">
        <w:tab/>
        <w:t>Europaparlamentet uppmanar kommissionen att tillhandahålla tekniskt stöd och främja kapacitetsuppbyggnad, genom att använda alla möjliga kanaler inom ramen för den gemensamma fiskeripolitiken, i linje med EU:s internationella havsförvaltningsmål, i syfte att uppmuntra och stödja kuststater med vilka EU för en dialog för att intensifiera deras kamp mot IUU-fiske och stärka hållbarhets- och transparenskraven när det gäller villkoren för tillträde till deras exklusiva ekonomiska zoner.</w:t>
      </w:r>
    </w:p>
    <w:p w:rsidR="00B36AFC" w:rsidRPr="00FE46A6" w:rsidRDefault="00B36AFC" w:rsidP="00B36AFC">
      <w:pPr>
        <w:pStyle w:val="NormalHanging12a"/>
      </w:pPr>
      <w:r w:rsidRPr="00FE46A6">
        <w:t>6.</w:t>
      </w:r>
      <w:r w:rsidRPr="00FE46A6">
        <w:tab/>
        <w:t>Europaparlamentet välkomnar kommissionens initiativ att den 10 maj 2023 öppna en webbplats med uppgifter om fisketillstånd som beviljats EU-fartyg som fiskar utanför EU:s vatten och icke-EU-fartyg som fiskar i EU:s vatten. Parlamentet uppmanar med kraft tredjeländers fiskerimyndigheter och regionala fiskeriförvaltningsorganisationer att anta liknande åtgärder.</w:t>
      </w:r>
    </w:p>
    <w:p w:rsidR="00B36AFC" w:rsidRPr="00FE46A6" w:rsidRDefault="00B36AFC" w:rsidP="00B36AFC">
      <w:pPr>
        <w:pStyle w:val="NormalHanging12a"/>
      </w:pPr>
      <w:r w:rsidRPr="00FE46A6">
        <w:t>7.</w:t>
      </w:r>
      <w:r w:rsidRPr="00FE46A6">
        <w:tab/>
        <w:t xml:space="preserve">Europaparlamentet välkomnar att den nya förordningen om fiskerikontroll kräver att fiskeriprodukter som importeras till EU och fångas till havs ska åtföljas av uppgifter om </w:t>
      </w:r>
      <w:r w:rsidRPr="00FE46A6">
        <w:lastRenderedPageBreak/>
        <w:t>fiskefartygets IMO-nummer eller en annan unik fartygsidentifikation om IMO-numret inte är tillämpligt. </w:t>
      </w:r>
    </w:p>
    <w:p w:rsidR="00B36AFC" w:rsidRPr="00FE46A6" w:rsidRDefault="00B36AFC" w:rsidP="00B36AFC">
      <w:pPr>
        <w:pStyle w:val="NormalHanging12a"/>
      </w:pPr>
      <w:r w:rsidRPr="00FE46A6">
        <w:t>8.</w:t>
      </w:r>
      <w:r w:rsidRPr="00FE46A6">
        <w:tab/>
        <w:t>Europaparlamentet välkomnar åtagandet av den 28 juni 2022 från alliansen för åtgärder mot IUU-fiske om att stimulera ambitioner och åtgärder i kampen mot olagligt, orapporterat och oreglerat fiske. Parlamentet välkomnar att EU nyligen anslöt sig till alliansen för åtgärder mot IUU-fiske. Parlamentet uppmanar med kraft alliansens medlemmar att samordna sina nationella system för att hantera IUU-fiske och att särskilt undersöka möjligheten att gemensamt utfärda gula och röda kort eller andra liknande instrument.</w:t>
      </w:r>
    </w:p>
    <w:p w:rsidR="00B36AFC" w:rsidRPr="00FE46A6" w:rsidRDefault="00B36AFC" w:rsidP="00B36AFC">
      <w:pPr>
        <w:pStyle w:val="NormalHanging12a"/>
      </w:pPr>
      <w:r w:rsidRPr="00FE46A6">
        <w:t>9.</w:t>
      </w:r>
      <w:r w:rsidRPr="00FE46A6">
        <w:tab/>
        <w:t>Europaparlamentet betonar behovet av att bedriva rigorös vetenskaplig forskning och datainsamling för att bättre förstå IUU-fiskets specifika effekter på livsmedelstryggheten, de lokala ekonomierna och miljön. Parlamentet uppmanar kommissionen att anslå medel och resurser för sådan forskning och att regelbundet uppdatera sina bedömningar som underlag för evidensbaserat beslutsfattande.</w:t>
      </w:r>
    </w:p>
    <w:p w:rsidR="00B36AFC" w:rsidRPr="00FE46A6" w:rsidRDefault="00B36AFC" w:rsidP="00B36AFC">
      <w:pPr>
        <w:pStyle w:val="NormalHanging12a"/>
      </w:pPr>
      <w:r w:rsidRPr="00FE46A6">
        <w:t>10.</w:t>
      </w:r>
      <w:r w:rsidRPr="00FE46A6">
        <w:tab/>
        <w:t>Europaparlamentet understryker att EU:s IUU-förordningar måste genomföras på ett harmoniserat sätt som säkerställer samma genomförandenivå i alla medlemsstater, så att tillämpningen blir mer ändamålsenlig och eventuella kryphål förhindras.</w:t>
      </w:r>
    </w:p>
    <w:p w:rsidR="00B36AFC" w:rsidRPr="00FE46A6" w:rsidRDefault="00B36AFC" w:rsidP="00B36AFC">
      <w:pPr>
        <w:pStyle w:val="NormalHanging12a"/>
      </w:pPr>
      <w:r w:rsidRPr="00FE46A6">
        <w:t>11.</w:t>
      </w:r>
      <w:r w:rsidRPr="00FE46A6">
        <w:tab/>
        <w:t>Europaparlamentet begär att kommissionen ska säkerställa att EU:s riktlinjer om genomförande av EU:s IUU-regler ger vägledning om hur man bäst kan förbättra genomförandet av EU:s IUU-förordning i de medlemsstater som inte uppfyller förordningens krav och hur man bäst kontrollerar informationen i tvåårsrapporterna.</w:t>
      </w:r>
    </w:p>
    <w:p w:rsidR="00B36AFC" w:rsidRPr="00FE46A6" w:rsidRDefault="00B36AFC" w:rsidP="00B36AFC">
      <w:pPr>
        <w:pStyle w:val="NormalHanging12a"/>
      </w:pPr>
      <w:r w:rsidRPr="00FE46A6">
        <w:t>12.</w:t>
      </w:r>
      <w:r w:rsidRPr="00FE46A6">
        <w:tab/>
        <w:t xml:space="preserve">Europaparlamentet understryker vikten av fler importkontroller för att skydda folkhälsan och konkurrenskraften för EU:s fiskerinäring genom kraftfulla och snabba åtgärder och sanktioner. </w:t>
      </w:r>
    </w:p>
    <w:p w:rsidR="00B36AFC" w:rsidRPr="00FE46A6" w:rsidRDefault="00B36AFC" w:rsidP="00B36AFC">
      <w:pPr>
        <w:pStyle w:val="NormalHanging12a"/>
      </w:pPr>
      <w:r w:rsidRPr="00FE46A6">
        <w:t>13.</w:t>
      </w:r>
      <w:r w:rsidRPr="00FE46A6">
        <w:tab/>
        <w:t>Europaparlamentet påpekar att medlemsstaterna måste anslå tillräcklig kapacitet och tillräckliga resurser för att säkerställa att genomförda importkontroller ger avsett resultat.</w:t>
      </w:r>
    </w:p>
    <w:p w:rsidR="00B36AFC" w:rsidRPr="00FE46A6" w:rsidRDefault="00B36AFC" w:rsidP="00B36AFC">
      <w:pPr>
        <w:pStyle w:val="NormalHanging12a"/>
      </w:pPr>
      <w:r w:rsidRPr="00FE46A6">
        <w:t>14.</w:t>
      </w:r>
      <w:r w:rsidRPr="00FE46A6">
        <w:tab/>
        <w:t>Europaparlamentet uppmuntrar de nationella myndigheterna att säkerställa ett korrekt genomförande av IUU-förordningen för att föregå med gott exempel på god praxis för andra medlemsstater, bidra till genomförandet av ett lämpligt spårbarhetssystem och säkerställa ansvarsfulla fiskemetoder, förbättra sjösäkerheten och arbetsförhållandena på fiskefartygen och förbättra den korrekta fångstrapporteringen.</w:t>
      </w:r>
    </w:p>
    <w:p w:rsidR="00B36AFC" w:rsidRPr="00FE46A6" w:rsidRDefault="00B36AFC" w:rsidP="00B36AFC">
      <w:pPr>
        <w:pStyle w:val="NormalHanging12a"/>
      </w:pPr>
      <w:r w:rsidRPr="00FE46A6">
        <w:t>15.</w:t>
      </w:r>
      <w:r w:rsidRPr="00FE46A6">
        <w:tab/>
        <w:t>Europaparlamentet betonar att kommissionen måste ge lämpligt stöd till de nationella myndigheter som ansvarar för kontrollen av import av fiskeriprodukter, och noterar att detta stöd, om det är möjligt, kan omfatta utarbetande av en förteckning över de förvaltnings- och bevarandeåtgärder som tillämpas i tredjeländer och utbyte av detaljerade uppgifter om brister som konstaterats i samband med genomförandet av EU:s IUU-förordning i förhållande till tredjeländer.</w:t>
      </w:r>
    </w:p>
    <w:p w:rsidR="00B36AFC" w:rsidRPr="00FE46A6" w:rsidRDefault="00B36AFC" w:rsidP="00B36AFC">
      <w:pPr>
        <w:pStyle w:val="NormalHanging12a"/>
      </w:pPr>
      <w:r w:rsidRPr="00FE46A6">
        <w:t>16.</w:t>
      </w:r>
      <w:r w:rsidRPr="00FE46A6">
        <w:tab/>
        <w:t xml:space="preserve">Europaparlamentet betonar att kommissionen tillsammans med Europeiska fiskerikontrollbyrån och i nära samarbete med medlemsstaterna ska ge ytterligare stöd till de nationella myndigheterna när det gäller hur IUU-förordningen bäst kan genomföras, och att detta stöd kan ske i form av vägledning, utbyte av god praxis, </w:t>
      </w:r>
      <w:r w:rsidRPr="00FE46A6">
        <w:lastRenderedPageBreak/>
        <w:t>utbildning och liknande, vilket även kommer att göra det möjligt för nationella fiskeriverksamheter att bli konkurrenskraftiga igen.</w:t>
      </w:r>
    </w:p>
    <w:p w:rsidR="00B36AFC" w:rsidRPr="00FE46A6" w:rsidRDefault="00B36AFC" w:rsidP="00B36AFC">
      <w:pPr>
        <w:pStyle w:val="NormalHanging12a"/>
      </w:pPr>
      <w:r w:rsidRPr="00FE46A6">
        <w:t>17.</w:t>
      </w:r>
      <w:r w:rsidRPr="00FE46A6">
        <w:tab/>
        <w:t>Europaparlamentet uppmanar medlemsstaterna att använda EHFVF för att säkerställa att den tillhandahåller nödvändigt riktat stöd till småskaliga och icke-industriella fiskare, som ofta har specifika utmaningar när det gäller att följa IUU-bestämmelserna. Parlamentet betonar att dessa fiskare spelar en avgörande roll för den lokala livsmedelstryggheten och bör få det stöd de behöver.</w:t>
      </w:r>
    </w:p>
    <w:p w:rsidR="00B36AFC" w:rsidRPr="00FE46A6" w:rsidRDefault="00B36AFC" w:rsidP="00B36AFC">
      <w:pPr>
        <w:pStyle w:val="NormalHanging12a"/>
      </w:pPr>
      <w:r w:rsidRPr="00FE46A6">
        <w:t>18.</w:t>
      </w:r>
      <w:r w:rsidRPr="00FE46A6">
        <w:tab/>
        <w:t>Europaparlamentet uppmanar med kraft kommissionen att undersöka alternativ för att stödja drabbade samhällen i medlemsstaterna. Parlamentet erkänner att omställningen till hållbara fiskemetoder kan leda till ekonomiska störningar och förlorade arbetstillfällen, och efterlyser därför åtgärder för att skydda försörjningsmöjligheterna för dem som är beroende av fiskerinäringen, såsom yrkesutbildning och ekonomiskt omställningsstöd.</w:t>
      </w:r>
    </w:p>
    <w:p w:rsidR="00B36AFC" w:rsidRPr="00FE46A6" w:rsidRDefault="00B36AFC" w:rsidP="00B36AFC">
      <w:pPr>
        <w:pStyle w:val="NormalHanging12a"/>
      </w:pPr>
      <w:r w:rsidRPr="00FE46A6">
        <w:t>19.</w:t>
      </w:r>
      <w:r w:rsidRPr="00FE46A6">
        <w:tab/>
        <w:t>Europaparlamentet påpekar att det är kommissionens uppgift att säkerställa konsekvent tillämpning och genomförande av importkontrollförfaranden i hela EU, inbegripet kontroll av fångstintyg, en riskbaserad strategi, kontroller och överträdelseförfaranden.</w:t>
      </w:r>
    </w:p>
    <w:p w:rsidR="00B36AFC" w:rsidRPr="00FE46A6" w:rsidRDefault="00B36AFC" w:rsidP="00B36AFC">
      <w:pPr>
        <w:pStyle w:val="NormalHanging12a"/>
      </w:pPr>
      <w:r w:rsidRPr="00FE46A6">
        <w:t>20.</w:t>
      </w:r>
      <w:r w:rsidRPr="00FE46A6">
        <w:tab/>
        <w:t>Europaparlamentet uppmuntrar, i linje med den överenskommelse som nyligen nåddes om översynen av förordningen om fiskerikontroll, införandet av elektroniska fjärrövervakningsåtgärder i vatten utanför EU för att bekämpa IUU-fiske.</w:t>
      </w:r>
    </w:p>
    <w:p w:rsidR="00B36AFC" w:rsidRPr="00FE46A6" w:rsidRDefault="00B36AFC" w:rsidP="00B36AFC">
      <w:pPr>
        <w:pStyle w:val="NormalHanging12a"/>
      </w:pPr>
      <w:r w:rsidRPr="00FE46A6">
        <w:t>21.</w:t>
      </w:r>
      <w:r w:rsidRPr="00FE46A6">
        <w:tab/>
        <w:t>Europaparlamentet förväntar sig att kommissionen stödjer innovation och forskning för att utveckla övervaknings-, spårnings- och geolokaliseringsinstrument för fartyg på det fria havet genom att stödja genomförandet av internationella initiativ för att samordna datasystem och tillhandahålla fullständiga, exakta uppgifter och transparent information om fiskefartygens lokalisering, ursprung och verksamhet.</w:t>
      </w:r>
    </w:p>
    <w:p w:rsidR="00B36AFC" w:rsidRPr="00FE46A6" w:rsidRDefault="00B36AFC" w:rsidP="00B36AFC">
      <w:pPr>
        <w:pStyle w:val="NormalHanging12a"/>
      </w:pPr>
      <w:r w:rsidRPr="00FE46A6">
        <w:t>22.</w:t>
      </w:r>
      <w:r w:rsidRPr="00FE46A6">
        <w:tab/>
        <w:t xml:space="preserve">Europaparlamentet påminner kommissionen om att det är nödvändigt att harmonisera importkontrollen i medlemsstaterna för att förhindra att IUU-fiskeriprodukter kommer in på EU-marknaden och uppmanar med eftertryck kommissionen att vidta ytterligare åtgärder i detta avseende. Parlamentet betonar att Europeiska unionen måste förbättra kontrollen och efterlevnaden för att bekämpa tvångsarbete inom både fiskebranschen och beredningsindustrin för importerade produkter. </w:t>
      </w:r>
    </w:p>
    <w:p w:rsidR="00B36AFC" w:rsidRPr="00FE46A6" w:rsidRDefault="00B36AFC" w:rsidP="00B36AFC">
      <w:pPr>
        <w:pStyle w:val="NormalHanging12a"/>
      </w:pPr>
      <w:r w:rsidRPr="00FE46A6">
        <w:t>23.</w:t>
      </w:r>
      <w:r w:rsidRPr="00FE46A6">
        <w:tab/>
        <w:t>Europaparlamentet erkänner att IMO:s Kapstadenavtal från 2012, FAO:s avtal om hamnstatsåtgärder från 2009, ILO:s protokoll till konventionen om tvångsarbete från 1930 (nr 29) och ILO:s konvention om arbete ombord på fiskefartyg (nr 188) är viktiga instrument för att säkerställa anständiga arbetsvillkor och bidra till att förhindra oacceptabla former av arbete för alla fiskare, särskilt tvångsarbete, människohandel och andra missförhållanden, och för att bekämpa IUU-fiske. Parlamentet uppmanar medlemsstaterna att underteckna och ratificera eller ansluta sig till dessa konventioner.</w:t>
      </w:r>
    </w:p>
    <w:p w:rsidR="00B36AFC" w:rsidRPr="00FE46A6" w:rsidRDefault="00B36AFC" w:rsidP="00B36AFC">
      <w:pPr>
        <w:pStyle w:val="NormalHanging12a"/>
      </w:pPr>
      <w:r w:rsidRPr="00FE46A6">
        <w:t>24.</w:t>
      </w:r>
      <w:r w:rsidRPr="00FE46A6">
        <w:tab/>
        <w:t>Europaparlamentet uppmanar kommissionen att öka medvetenheten om skyddet av de mänskliga rättigheterna inom fiskerisektorn. Parlamentet understryker att fiskerisektorn i specifika geografiska områden löper en högre risk för tvångsarbete som påtvingas av statliga myndigheter. Parlamentet insisterar på att produkter som härrör från tvångsarbete bör förbjudas att komma in på EU:s marknad.</w:t>
      </w:r>
    </w:p>
    <w:p w:rsidR="00B36AFC" w:rsidRPr="00FE46A6" w:rsidRDefault="00B36AFC" w:rsidP="00B36AFC">
      <w:pPr>
        <w:pStyle w:val="NormalHanging12a"/>
      </w:pPr>
      <w:r w:rsidRPr="00FE46A6">
        <w:lastRenderedPageBreak/>
        <w:t>25.</w:t>
      </w:r>
      <w:r w:rsidRPr="00FE46A6">
        <w:tab/>
        <w:t>Europaparlamentet kräver att kommissionen vidtar åtgärder för att stoppa användningen av bekvämlighetsflagg. Parlamentet efterlyser enkel tillgång till information om det verkliga ägandet av fiskefartyg oavsett flagg. Parlamentet uppmanar kommissionen att förbättra sitt system för identifiering av fartyg som bedriver IUU-fiske, i enlighet med genomförandeförordning (EU) 2022/1184, så att ett fartygs ursprungsland kan identifieras även om dess flaggstat är oklar och så att fartyg på vilka människorättskränkningar har upptäckts också ingår.</w:t>
      </w:r>
    </w:p>
    <w:p w:rsidR="00B36AFC" w:rsidRPr="00FE46A6" w:rsidRDefault="00B36AFC" w:rsidP="00B36AFC">
      <w:pPr>
        <w:pStyle w:val="NormalHanging12a"/>
      </w:pPr>
      <w:r w:rsidRPr="00FE46A6">
        <w:t>26.</w:t>
      </w:r>
      <w:r w:rsidRPr="00FE46A6">
        <w:tab/>
        <w:t>Europaparlamentet välkomnar att den reviderade förordningen om fiskerikontroll innehåller särskilda bestämmelser som förbjuder unionsaktörer, inbegripet verkliga ägare, att äga, driva eller förvalta fartyg som är registrerade under flagg från länder som har fått ett rött kort på grund av bristande samarbete i kampen mot IUU-fiske.</w:t>
      </w:r>
    </w:p>
    <w:p w:rsidR="00B36AFC" w:rsidRPr="00FE46A6" w:rsidRDefault="00B36AFC" w:rsidP="00B36AFC">
      <w:pPr>
        <w:pStyle w:val="NormalHanging12a"/>
      </w:pPr>
      <w:r w:rsidRPr="00FE46A6">
        <w:t>27.</w:t>
      </w:r>
      <w:r w:rsidRPr="00FE46A6">
        <w:tab/>
        <w:t>Europaparlamentet uppmanar med kraft medlemsstaterna att upprätta och upprätthålla omfattande databaser för att samla in och registrera information om verkliga ägare till registrerade fartyg.</w:t>
      </w:r>
    </w:p>
    <w:p w:rsidR="00B36AFC" w:rsidRPr="00FE46A6" w:rsidRDefault="00B36AFC" w:rsidP="00B36AFC">
      <w:pPr>
        <w:pStyle w:val="NormalHanging12a"/>
      </w:pPr>
      <w:r w:rsidRPr="00FE46A6">
        <w:t>28.</w:t>
      </w:r>
      <w:r w:rsidRPr="00FE46A6">
        <w:tab/>
        <w:t>Europaparlamentet uppmuntrar medlemsstaterna att samarbeta med de relevanta myndigheterna för att säkerställa att de uppgifter som samlas in om fartygens verkliga ägande är korrekta, i syfte att underlätta utformningen av politiken och efterlevnaden av den reviderade förordningen om fiskerikontroll.</w:t>
      </w:r>
    </w:p>
    <w:p w:rsidR="00B36AFC" w:rsidRPr="00FE46A6" w:rsidRDefault="00B36AFC" w:rsidP="00B36AFC">
      <w:pPr>
        <w:pStyle w:val="NormalHanging12a"/>
      </w:pPr>
      <w:r w:rsidRPr="00FE46A6">
        <w:t>29.</w:t>
      </w:r>
      <w:r w:rsidRPr="00FE46A6">
        <w:tab/>
        <w:t>Europaparlamentet uppmanar kommissionen att arbeta snabbt för att säkerställa att it-systemet CATCH är helt operativt och att medlemsstaternas nationella myndigheter är fullständigt förtrogna med hur det ska användas inom två år från den dag då artikel 4 i den reviderade förordningen om fiskerikontroll börjar tillämpas.</w:t>
      </w:r>
    </w:p>
    <w:p w:rsidR="00B36AFC" w:rsidRPr="00FE46A6" w:rsidRDefault="00B36AFC" w:rsidP="00B36AFC">
      <w:pPr>
        <w:pStyle w:val="NormalHanging12a"/>
      </w:pPr>
      <w:r w:rsidRPr="00FE46A6">
        <w:t>30.</w:t>
      </w:r>
      <w:r w:rsidRPr="00FE46A6">
        <w:tab/>
        <w:t>Europaparlamentet uppmanar kommissionen att säkra tillräckliga personalresurser för att säkerställa ett snabbare och mer ändamålsenligt tillhandahållande av ovannämnda it-system i medlemsstaterna.</w:t>
      </w:r>
    </w:p>
    <w:p w:rsidR="00B36AFC" w:rsidRPr="00FE46A6" w:rsidRDefault="00B36AFC" w:rsidP="00B36AFC">
      <w:pPr>
        <w:pStyle w:val="NormalHanging12a"/>
      </w:pPr>
      <w:r w:rsidRPr="00FE46A6">
        <w:t>31.</w:t>
      </w:r>
      <w:r w:rsidRPr="00FE46A6">
        <w:tab/>
        <w:t>Europaparlamentet välkomnar inrättandet av det nya it-systemet CATCH genom den reviderade förordningen om fiskerikontroll.</w:t>
      </w:r>
    </w:p>
    <w:p w:rsidR="00B36AFC" w:rsidRPr="00FE46A6" w:rsidRDefault="00B36AFC" w:rsidP="00B36AFC">
      <w:pPr>
        <w:pStyle w:val="NormalHanging12a"/>
      </w:pPr>
      <w:r w:rsidRPr="00FE46A6">
        <w:t>32.</w:t>
      </w:r>
      <w:r w:rsidRPr="00FE46A6">
        <w:tab/>
        <w:t>Europaparlamentet uppmuntrar till ett snabbt inkluderande av mer omfattande riskkriterier och dubbelkontroll av data i nästa omgång av it-systemet CATCH, såsom den rådgivande nämnden för fjärrfiske rekommenderar. Parlamentet anser att kommissionen för att säkerställa ständiga förbättringar ska se till att den riskbedömning som tillämpas i CATCH är minst lika grundlig som den som tillämpas i de medlemsstater som redan har ett elektroniskt system för att kontrollera fångstintyg. Parlamentet anser att kommissionen under den mellanliggande perioden ska säkerställa att det finns interoperabilitet mellan CATCH och de nationella it-systemen utan att öka bördan för de ekonomiska aktörerna.</w:t>
      </w:r>
    </w:p>
    <w:p w:rsidR="00B36AFC" w:rsidRPr="00FE46A6" w:rsidRDefault="00B36AFC" w:rsidP="00B36AFC">
      <w:pPr>
        <w:pStyle w:val="NormalHanging12a"/>
      </w:pPr>
      <w:r w:rsidRPr="00FE46A6">
        <w:t>33.</w:t>
      </w:r>
      <w:r w:rsidRPr="00FE46A6">
        <w:tab/>
        <w:t>Europaparlamentet uppmanar med kraft kommissionen att öka antalet anställda som arbetar med världshavsförvaltning och IUU-fiske inom kommissionens generaldirektorat för havsfrågor och fiske.</w:t>
      </w:r>
    </w:p>
    <w:p w:rsidR="00B36AFC" w:rsidRPr="00FE46A6" w:rsidRDefault="00B36AFC" w:rsidP="00B36AFC">
      <w:pPr>
        <w:pStyle w:val="NormalHanging12a"/>
      </w:pPr>
      <w:r w:rsidRPr="00FE46A6">
        <w:t>34.</w:t>
      </w:r>
      <w:r w:rsidRPr="00FE46A6">
        <w:tab/>
        <w:t>Europaparlamentet uppmanar medlemsstaterna att säkerställa att nödvändiga förfaranden införs för att förbereda det rättsliga antagandet av it-systemet CATCH och att se till att systemet blir klart för användning så snart som möjligt.</w:t>
      </w:r>
    </w:p>
    <w:p w:rsidR="00B36AFC" w:rsidRPr="00FE46A6" w:rsidRDefault="00B36AFC" w:rsidP="00B36AFC">
      <w:pPr>
        <w:pStyle w:val="NormalHanging12a"/>
      </w:pPr>
      <w:r w:rsidRPr="00FE46A6">
        <w:lastRenderedPageBreak/>
        <w:t>35.</w:t>
      </w:r>
      <w:r w:rsidRPr="00FE46A6">
        <w:tab/>
        <w:t>Europaparlamentet uppmanar med kraft medlemsstaterna att stärka sina kontrollsystem för att förhindra import av olagliga fiskeriprodukter och att vidta nödvändiga åtgärder. Parlamentet välkomnar den fullständiga spårbarheten för färska, frysta och bearbetade fiskeriprodukter enligt överenskommelsen i den nya förordningen om fiskerikontroll, vilket skulle kunna bidra till större livsmedelstrygghet i EU och driva på för tredjeländer att öka spårbarheten så att deras fiskeriprodukter kan komma in på unionsmarknaden.</w:t>
      </w:r>
    </w:p>
    <w:p w:rsidR="00B36AFC" w:rsidRPr="00FE46A6" w:rsidRDefault="00B36AFC" w:rsidP="00B36AFC">
      <w:pPr>
        <w:pStyle w:val="NormalHanging12a"/>
      </w:pPr>
      <w:r w:rsidRPr="00FE46A6">
        <w:t>36.</w:t>
      </w:r>
      <w:r w:rsidRPr="00FE46A6">
        <w:tab/>
        <w:t>Europaparlamentet betonar vikten av förbättrad spårbarhet för alla fiskeri- och vattenbruksprodukter för att konsumenterna ska kunna fatta välgrundade beslut när de köper dessa produkter. Parlamentet anser att man bör överväga en mer specifik och transparent märkning som tydligt anger produkternas vägar från produktion till tallrik, för både EU-produkter och produkter från länder utanför EU. Parlamentet uppmuntrar medlemsstaterna att inleda lämpliga marknadsföringskampanjer för fisk- och skaldjursprodukter för att öka konsumenternas medvetenhet om vad de köper och vilka spårbarhetsåtgärder som vidtas.</w:t>
      </w:r>
    </w:p>
    <w:p w:rsidR="00B36AFC" w:rsidRPr="00FE46A6" w:rsidRDefault="00B36AFC" w:rsidP="00B36AFC">
      <w:pPr>
        <w:pStyle w:val="NormalHanging12a"/>
      </w:pPr>
      <w:r w:rsidRPr="00FE46A6">
        <w:t>37.</w:t>
      </w:r>
      <w:r w:rsidRPr="00FE46A6">
        <w:tab/>
        <w:t>Europaparlamentet uppmanar med kraft medlemsstaterna att snabbt genomföra den nya förordningen om fiskerikontroll för att uppfylla sin rättsliga skyldighet att ha effektiva, proportionella och avskräckande sanktioner mot IUU-fiske, och därigenom minska incitamenten att bedriva IUU-fiske och avskräcka från framtida överträdelser.</w:t>
      </w:r>
    </w:p>
    <w:p w:rsidR="00B36AFC" w:rsidRPr="00FE46A6" w:rsidRDefault="00B36AFC" w:rsidP="00B36AFC">
      <w:pPr>
        <w:pStyle w:val="NormalHanging12a"/>
      </w:pPr>
      <w:r w:rsidRPr="00FE46A6">
        <w:t>38.</w:t>
      </w:r>
      <w:r w:rsidRPr="00FE46A6">
        <w:tab/>
        <w:t>Europaparlamentet betonar att multilateralt samarbete och en global konsekvent politik när det gäller IUU-fiske, handel och världshavsförvaltning är avgörande för att effektivt bekämpa IUU-fiske. Parlamentet uppmanar i detta sammanhang kommissionen att fortsätta att uppmuntra sina partner, genom sina partnerskapsavtal om hållbart fiske, sin IUU-politik, i regionala fiskeriförvaltningsorganisationer och WTO, och att intensifiera sitt samarbete med USA, Storbritannien, Japan och andra nyckelaktörer inom fiskeri- och havspolitiken genom diplomatiska instrument och handelsinstrument, och att uppmuntra andra tredjeländer att anta robust lagstiftning och åtgärder för att bekämpa IUU-fiske.</w:t>
      </w:r>
    </w:p>
    <w:p w:rsidR="00B36AFC" w:rsidRPr="00FE46A6" w:rsidRDefault="00B36AFC" w:rsidP="00B36AFC">
      <w:pPr>
        <w:pStyle w:val="NormalHanging12a"/>
      </w:pPr>
      <w:r w:rsidRPr="00FE46A6">
        <w:t>39.</w:t>
      </w:r>
      <w:r w:rsidRPr="00FE46A6">
        <w:tab/>
        <w:t>Europaparlamentet erkänner att ett ändamålsenligt genomförande av bestämmelserna om IUU-fiske kräver samarbete mellan medlemsstaterna och en samordnad strategi på EU-nivå. Parlamentet uppmuntrar kommissionen att tillsammans med Europeiska fiskerikontrollbyrån öka samordningen av insatserna för att bekämpa IUU-fiske, utbyta bästa praxis och harmonisera tillsynsverksamheten i medlemsstaterna.</w:t>
      </w:r>
    </w:p>
    <w:p w:rsidR="00B36AFC" w:rsidRPr="00FE46A6" w:rsidRDefault="00B36AFC" w:rsidP="00B36AFC">
      <w:pPr>
        <w:pStyle w:val="NormalHanging12a"/>
      </w:pPr>
      <w:r w:rsidRPr="00FE46A6">
        <w:t>40.</w:t>
      </w:r>
      <w:r w:rsidRPr="00FE46A6">
        <w:tab/>
        <w:t xml:space="preserve">Europaparlamentet erkänner vikten av att främja samarbete med det civila samhället och berörda samhällsaktörer i kampen mot IUU-fiske. Parlamentet understryker vikten av att berörda parter involveras för att IUU-förordningen ska kunna genomföras på bästa möjliga sätt. Parlamentet uppmanar kommissionen att samarbeta med dessa aktörer för att främja hållbara fiskemetoder och se till att de berörda samhällsgruppernas röster hörs i beslutsprocessen. </w:t>
      </w:r>
    </w:p>
    <w:p w:rsidR="00B36AFC" w:rsidRPr="00FE46A6" w:rsidRDefault="00B36AFC" w:rsidP="00B36AFC">
      <w:pPr>
        <w:pStyle w:val="NormalHanging12a"/>
      </w:pPr>
      <w:r w:rsidRPr="00FE46A6">
        <w:t>41.</w:t>
      </w:r>
      <w:r w:rsidRPr="00FE46A6">
        <w:tab/>
        <w:t>Europaparlamentet efterlyser inrättandet av ett omfattande skyddsprogram för visselblåsare inom EU för att uppmuntra personer med kunskap om IUU-fiske att ge sig tillkänna och lämna viktig information. Parlamentet understryker att ett sådant program bör omfatta rättsliga garantier, anonymitet och incitament för visselblåsare att rapportera överträdelser utan rädsla för repressalier.</w:t>
      </w:r>
    </w:p>
    <w:p w:rsidR="00B36AFC" w:rsidRPr="00FE46A6" w:rsidRDefault="00B36AFC" w:rsidP="00B36AFC">
      <w:pPr>
        <w:pStyle w:val="NormalHanging12a"/>
      </w:pPr>
      <w:r w:rsidRPr="00FE46A6">
        <w:lastRenderedPageBreak/>
        <w:t>42.</w:t>
      </w:r>
      <w:r w:rsidRPr="00FE46A6">
        <w:tab/>
        <w:t>Europaparlamentet uppmanar medlemsstaterna att främja rättvisa handelsmetoder inom fiskerisektorn för att uppnå genuint lika villkor mellan EU:s fiskeriprodukter och fiskeriprodukter från tredjeländer. Parlamentet anser att medlemsstaterna bör överväga att genomföra handelsåtgärder som tar hänsyn till miljö- och arbetsnormerna för de importerade produkterna.</w:t>
      </w:r>
    </w:p>
    <w:p w:rsidR="00B36AFC" w:rsidRPr="00FE46A6" w:rsidRDefault="00B36AFC" w:rsidP="00B36AFC">
      <w:pPr>
        <w:pStyle w:val="NormalHanging12a"/>
      </w:pPr>
      <w:r w:rsidRPr="00FE46A6">
        <w:t>43.</w:t>
      </w:r>
      <w:r w:rsidRPr="00FE46A6">
        <w:tab/>
        <w:t>Europaparlamentet uppmanar kommissionen och medlemsstaterna att avstå från att bevilja förmånstillträde till marknaden till de nationer som är involverade i IUU-fiske och allvarliga överträdelser av arbetsrätten, inbegripet tvångsarbete. Parlamentet anser att EU bör sträva efter att skapa genuint lika villkor för fisk och skaldjur som produceras i EU och fisk och skaldjur som produceras i tredjeländer. Parlamentet anser särskilt att instrumentet för autonoma tullkvoter – som är oumbärligt för att säkerställa konkurrenskraften för unionens beredningsindustri och undvika att äventyra unionens produktion av fiskeriprodukter genom att garantera en tillräcklig försörjning av fiskeriprodukter till industrin – endast bör användas i de fall där utbudet av fisk och skaldjur för EU:s marknader är otillräckligt och att det inte bör användas för att importera produkter som härrör från IUU-fiske eller för att pressa priserna på EU-producerade varor.</w:t>
      </w:r>
    </w:p>
    <w:p w:rsidR="00B36AFC" w:rsidRPr="00FE46A6" w:rsidRDefault="00B36AFC" w:rsidP="00B36AFC">
      <w:pPr>
        <w:pStyle w:val="NormalHanging12a"/>
      </w:pPr>
      <w:r w:rsidRPr="00FE46A6">
        <w:t>44.</w:t>
      </w:r>
      <w:r w:rsidRPr="00FE46A6">
        <w:tab/>
        <w:t>Europaparlamentet uppmanar kommissionen att säkerställa ett konsekvent och strikt genomförande av systemet med röda och gula kort, utan hänsyn till ett lands storlek eller ekonomiska och kommersiella inflytande. Parlamentet uppmanar i detta avseende, i enlighet med Europaparlamentets resolution om konsekvenserna av kinesiska fiskeinsatser för EU:s fiske och vägen framåt (A9–0282/2023), kommissionen att bedöma alla kinesiska initiativ som syftar till att bekämpa IUU-fiske, och att mot bakgrund av dessa bedömningar vidta lämpliga åtgärder enligt IUU-förordningen.</w:t>
      </w:r>
    </w:p>
    <w:p w:rsidR="00B36AFC" w:rsidRPr="00FE46A6" w:rsidRDefault="00B36AFC" w:rsidP="00B36AFC">
      <w:pPr>
        <w:pStyle w:val="NormalHanging12a"/>
      </w:pPr>
      <w:r w:rsidRPr="00FE46A6">
        <w:t>45.</w:t>
      </w:r>
      <w:r w:rsidRPr="00FE46A6">
        <w:tab/>
        <w:t xml:space="preserve">Europaparlamentet betonar att de tillgängliga IUU-databaserna är otydliga, med okända uppgifter om fartygsnamn, ursprung eller ägande, vilket leder till inkomstbortfall, särskilt i fattiga länder. Parlamentet betonar att de internationella organ som deltar i kampen mot IUU-fiske bör samordna sin kontroll av IUU-fisket med gemensamma elektroniska databaser, tydliga strategier och strukturerade planer som leder till minsta möjliga IUU-fiske på internationell nivå. </w:t>
      </w:r>
    </w:p>
    <w:p w:rsidR="00B36AFC" w:rsidRPr="00FE46A6" w:rsidRDefault="00B36AFC" w:rsidP="00B36AFC">
      <w:pPr>
        <w:pStyle w:val="NormalHanging12a"/>
      </w:pPr>
      <w:r w:rsidRPr="00FE46A6">
        <w:t>46.</w:t>
      </w:r>
      <w:r w:rsidRPr="00FE46A6">
        <w:tab/>
        <w:t>Europaparlamentet uppmuntrar medlemsstaterna att förbättra rutinmässigt och snabbt utbyte av uppgifter, inklusive om avvisade sändningar, vilket kan göra det möjligt för myndigheterna att bättre tillämpa och efterleva lagstiftningen. Parlamentet understryker att FAO:s avtal om hamnstatsåtgärder kan vara till hjälp i detta avseende.</w:t>
      </w:r>
    </w:p>
    <w:p w:rsidR="00B36AFC" w:rsidRPr="00FE46A6" w:rsidRDefault="00B36AFC" w:rsidP="00B36AFC">
      <w:pPr>
        <w:pStyle w:val="NormalHanging12a"/>
      </w:pPr>
      <w:r w:rsidRPr="00FE46A6">
        <w:t>47.</w:t>
      </w:r>
      <w:r w:rsidRPr="00FE46A6">
        <w:tab/>
        <w:t>Europaparlamentet konstaterar att regionala fiskeriförvaltningsorganisationer har visat sig vara användbara i kampen mot olagligt fiske. Parlamentet uppmanar kommissionen att aktivt främja inrättandet av fler relevanta regionala fiskeriförvaltningsorganisationer. Parlamentet uppmanar medlemsstaterna att främja initiativ från FAO och relevanta regionala fiskeriförvaltningsorganisationer som syftar till att bekämpa IUU-fiske och att utbyta information om fiskefartyg som misstänks för sådan verksamhet</w:t>
      </w:r>
      <w:r w:rsidR="005143D6">
        <w:t>.</w:t>
      </w:r>
    </w:p>
    <w:p w:rsidR="00B36AFC" w:rsidRPr="00FE46A6" w:rsidRDefault="00B36AFC" w:rsidP="00B36AFC">
      <w:pPr>
        <w:pStyle w:val="NormalHanging12a"/>
      </w:pPr>
      <w:r w:rsidRPr="00FE46A6">
        <w:t>48.</w:t>
      </w:r>
      <w:r w:rsidRPr="00FE46A6">
        <w:tab/>
        <w:t xml:space="preserve">Europaparlamentet betonar att multilaterala system för fångstdokumentation som utformas och godkänns av de regionala fiskeriförvaltningsorganisationernas avtalsslutande parter och samarbetande icke-avtalsslutande parter, och som kräver att kritiska uppgifter om en sändning registreras och överförs genom hela leveranskedjan, </w:t>
      </w:r>
      <w:r w:rsidRPr="00FE46A6">
        <w:lastRenderedPageBreak/>
        <w:t>har visat sig vara ändamålsenliga verktyg för att förbättra spårbarheten och bidra till kampen mot IUU-fiske.</w:t>
      </w:r>
    </w:p>
    <w:p w:rsidR="00B36AFC" w:rsidRPr="00FE46A6" w:rsidRDefault="00B36AFC" w:rsidP="00B36AFC">
      <w:pPr>
        <w:pStyle w:val="NormalHanging12a"/>
      </w:pPr>
      <w:r w:rsidRPr="00FE46A6">
        <w:t>49.</w:t>
      </w:r>
      <w:r w:rsidRPr="00FE46A6">
        <w:tab/>
        <w:t xml:space="preserve">Europaparlamentet påminner om målen att skydda minst 30 procent av haven senast 2030. Parlamentet uppmanar kommissionen och medlemsstaterna att se till att ändamålsenliga åtgärder vidtas före 2030 och att se till att IUU-förordningen genomförs fullt ut. </w:t>
      </w:r>
    </w:p>
    <w:p w:rsidR="00B36AFC" w:rsidRPr="00FE46A6" w:rsidRDefault="00B36AFC" w:rsidP="00B36AFC">
      <w:pPr>
        <w:pStyle w:val="NormalHanging12a"/>
      </w:pPr>
      <w:r w:rsidRPr="00FE46A6">
        <w:t>50.</w:t>
      </w:r>
      <w:r w:rsidRPr="00FE46A6">
        <w:tab/>
        <w:t>Europaparlamentet uppdrar åt talmannen att översända denna resolution till rådet och kommissionen.</w:t>
      </w:r>
    </w:p>
    <w:p w:rsidR="00B36AFC" w:rsidRPr="00FE46A6" w:rsidRDefault="00B36AFC" w:rsidP="00B36AFC"/>
    <w:sectPr w:rsidR="00B36AFC" w:rsidRPr="00FE46A6" w:rsidSect="00FE46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F61" w:rsidRPr="00FE46A6" w:rsidRDefault="00E40F61">
      <w:r w:rsidRPr="00FE46A6">
        <w:separator/>
      </w:r>
    </w:p>
  </w:endnote>
  <w:endnote w:type="continuationSeparator" w:id="0">
    <w:p w:rsidR="00E40F61" w:rsidRPr="00FE46A6" w:rsidRDefault="00E40F61">
      <w:r w:rsidRPr="00FE46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F61" w:rsidRPr="00FE46A6" w:rsidRDefault="00E40F61">
      <w:r w:rsidRPr="00FE46A6">
        <w:separator/>
      </w:r>
    </w:p>
  </w:footnote>
  <w:footnote w:type="continuationSeparator" w:id="0">
    <w:p w:rsidR="00E40F61" w:rsidRPr="00FE46A6" w:rsidRDefault="00E40F61">
      <w:r w:rsidRPr="00FE46A6">
        <w:continuationSeparator/>
      </w:r>
    </w:p>
  </w:footnote>
  <w:footnote w:id="1">
    <w:p w:rsidR="00B36AFC" w:rsidRPr="00AC2A19" w:rsidRDefault="00B36AFC" w:rsidP="00FE46A6">
      <w:pPr>
        <w:pStyle w:val="FootnoteText"/>
        <w:ind w:left="567" w:hanging="567"/>
        <w:rPr>
          <w:sz w:val="24"/>
          <w:szCs w:val="24"/>
        </w:rPr>
      </w:pPr>
      <w:r w:rsidRPr="005143D6">
        <w:rPr>
          <w:rStyle w:val="FootnoteReference"/>
          <w:sz w:val="24"/>
          <w:szCs w:val="24"/>
          <w:lang w:val="sv-SE"/>
        </w:rPr>
        <w:footnoteRef/>
      </w:r>
      <w:r w:rsidR="00FE46A6" w:rsidRPr="00AC2A19">
        <w:rPr>
          <w:sz w:val="24"/>
          <w:szCs w:val="24"/>
        </w:rPr>
        <w:t xml:space="preserve"> </w:t>
      </w:r>
      <w:r w:rsidR="00FE46A6" w:rsidRPr="00AC2A19">
        <w:rPr>
          <w:sz w:val="24"/>
          <w:szCs w:val="24"/>
        </w:rPr>
        <w:tab/>
      </w:r>
      <w:r w:rsidRPr="00AC2A19">
        <w:rPr>
          <w:sz w:val="24"/>
          <w:szCs w:val="24"/>
        </w:rPr>
        <w:t>EUT L 286, 29.10.2008, s. 1.</w:t>
      </w:r>
    </w:p>
  </w:footnote>
  <w:footnote w:id="2">
    <w:p w:rsidR="00B36AFC" w:rsidRPr="00AC2A19" w:rsidRDefault="00B36AFC" w:rsidP="00FE46A6">
      <w:pPr>
        <w:pStyle w:val="FootnoteText"/>
        <w:ind w:left="567" w:hanging="567"/>
        <w:rPr>
          <w:sz w:val="24"/>
          <w:szCs w:val="24"/>
        </w:rPr>
      </w:pPr>
      <w:r w:rsidRPr="005143D6">
        <w:rPr>
          <w:rStyle w:val="FootnoteReference"/>
          <w:sz w:val="24"/>
          <w:szCs w:val="24"/>
          <w:lang w:val="sv-SE"/>
        </w:rPr>
        <w:footnoteRef/>
      </w:r>
      <w:r w:rsidR="00FE46A6" w:rsidRPr="00AC2A19">
        <w:rPr>
          <w:sz w:val="24"/>
          <w:szCs w:val="24"/>
        </w:rPr>
        <w:t xml:space="preserve"> </w:t>
      </w:r>
      <w:r w:rsidR="00FE46A6" w:rsidRPr="00AC2A19">
        <w:rPr>
          <w:sz w:val="24"/>
          <w:szCs w:val="24"/>
        </w:rPr>
        <w:tab/>
      </w:r>
      <w:r w:rsidRPr="00AC2A19">
        <w:rPr>
          <w:sz w:val="24"/>
          <w:szCs w:val="24"/>
        </w:rPr>
        <w:t>EUT L 343, 22.12.2009, s. 1.</w:t>
      </w:r>
    </w:p>
  </w:footnote>
  <w:footnote w:id="3">
    <w:p w:rsidR="00B36AFC" w:rsidRPr="005143D6" w:rsidRDefault="00B36AFC" w:rsidP="00FE46A6">
      <w:pPr>
        <w:pStyle w:val="FootnoteText"/>
        <w:ind w:left="567" w:hanging="567"/>
        <w:rPr>
          <w:sz w:val="24"/>
          <w:szCs w:val="24"/>
          <w:lang w:val="sv-SE"/>
        </w:rPr>
      </w:pPr>
      <w:r w:rsidRPr="005143D6">
        <w:rPr>
          <w:rStyle w:val="FootnoteReference"/>
          <w:sz w:val="24"/>
          <w:szCs w:val="24"/>
          <w:lang w:val="sv-SE"/>
        </w:rPr>
        <w:footnoteRef/>
      </w:r>
      <w:r w:rsidR="00FE46A6" w:rsidRPr="005143D6">
        <w:rPr>
          <w:sz w:val="24"/>
          <w:szCs w:val="24"/>
          <w:lang w:val="sv-SE"/>
        </w:rPr>
        <w:t xml:space="preserve"> </w:t>
      </w:r>
      <w:r w:rsidR="00FE46A6" w:rsidRPr="005143D6">
        <w:rPr>
          <w:sz w:val="24"/>
          <w:szCs w:val="24"/>
          <w:lang w:val="sv-SE"/>
        </w:rPr>
        <w:tab/>
      </w:r>
      <w:r w:rsidRPr="005143D6">
        <w:rPr>
          <w:sz w:val="24"/>
          <w:szCs w:val="24"/>
          <w:lang w:val="sv-SE"/>
        </w:rPr>
        <w:t>EUT L 410 I, 7.12.2020, s. 1.</w:t>
      </w:r>
    </w:p>
  </w:footnote>
  <w:footnote w:id="4">
    <w:p w:rsidR="00B36AFC" w:rsidRPr="005143D6" w:rsidRDefault="00B36AFC" w:rsidP="00FE46A6">
      <w:pPr>
        <w:pStyle w:val="FootnoteText"/>
        <w:ind w:left="567" w:hanging="567"/>
        <w:rPr>
          <w:sz w:val="24"/>
          <w:szCs w:val="24"/>
          <w:lang w:val="sv-SE"/>
        </w:rPr>
      </w:pPr>
      <w:r w:rsidRPr="005143D6">
        <w:rPr>
          <w:rStyle w:val="FootnoteReference"/>
          <w:sz w:val="24"/>
          <w:szCs w:val="24"/>
          <w:lang w:val="sv-SE"/>
        </w:rPr>
        <w:footnoteRef/>
      </w:r>
      <w:r w:rsidR="00FE46A6" w:rsidRPr="005143D6">
        <w:rPr>
          <w:sz w:val="24"/>
          <w:szCs w:val="24"/>
          <w:lang w:val="sv-SE"/>
        </w:rPr>
        <w:t xml:space="preserve"> </w:t>
      </w:r>
      <w:r w:rsidR="00FE46A6" w:rsidRPr="005143D6">
        <w:rPr>
          <w:sz w:val="24"/>
          <w:szCs w:val="24"/>
          <w:lang w:val="sv-SE"/>
        </w:rPr>
        <w:tab/>
      </w:r>
      <w:r w:rsidRPr="005143D6">
        <w:rPr>
          <w:sz w:val="24"/>
          <w:szCs w:val="24"/>
          <w:lang w:val="sv-SE"/>
        </w:rPr>
        <w:t>Antagna texter, P9_TA(2023)0366.</w:t>
      </w:r>
    </w:p>
  </w:footnote>
  <w:footnote w:id="5">
    <w:p w:rsidR="00B36AFC" w:rsidRPr="005143D6" w:rsidRDefault="00B36AFC" w:rsidP="00FE46A6">
      <w:pPr>
        <w:pStyle w:val="FootnoteText"/>
        <w:ind w:left="567" w:hanging="567"/>
        <w:rPr>
          <w:sz w:val="24"/>
          <w:szCs w:val="24"/>
          <w:lang w:val="sv-SE"/>
        </w:rPr>
      </w:pPr>
      <w:r w:rsidRPr="005143D6">
        <w:rPr>
          <w:rStyle w:val="FootnoteReference"/>
          <w:sz w:val="24"/>
          <w:szCs w:val="24"/>
          <w:lang w:val="sv-SE"/>
        </w:rPr>
        <w:footnoteRef/>
      </w:r>
      <w:r w:rsidR="00FE46A6" w:rsidRPr="005143D6">
        <w:rPr>
          <w:sz w:val="24"/>
          <w:szCs w:val="24"/>
          <w:lang w:val="sv-SE"/>
        </w:rPr>
        <w:t xml:space="preserve"> </w:t>
      </w:r>
      <w:r w:rsidR="00FE46A6" w:rsidRPr="005143D6">
        <w:rPr>
          <w:sz w:val="24"/>
          <w:szCs w:val="24"/>
          <w:lang w:val="sv-SE"/>
        </w:rPr>
        <w:tab/>
      </w:r>
      <w:r w:rsidRPr="005143D6">
        <w:rPr>
          <w:sz w:val="24"/>
          <w:szCs w:val="24"/>
          <w:lang w:val="sv-SE"/>
        </w:rPr>
        <w:t xml:space="preserve">Briefing – </w:t>
      </w:r>
      <w:r w:rsidRPr="005143D6">
        <w:rPr>
          <w:i/>
          <w:iCs/>
          <w:sz w:val="24"/>
          <w:szCs w:val="24"/>
          <w:lang w:val="sv-SE"/>
        </w:rPr>
        <w:t>Illegal, unreported and unregulated (IUU) fishing</w:t>
      </w:r>
      <w:r w:rsidRPr="005143D6">
        <w:rPr>
          <w:sz w:val="24"/>
          <w:szCs w:val="24"/>
          <w:lang w:val="sv-SE"/>
        </w:rPr>
        <w:t xml:space="preserve">, Europaparlamentet, Generaldirektoratet för parlamentarisk utredning och analys, 14 oktober 2022, </w:t>
      </w:r>
      <w:hyperlink r:id="rId1" w:history="1">
        <w:r w:rsidRPr="00AC2A19">
          <w:rPr>
            <w:rStyle w:val="Hyperlink"/>
            <w:color w:val="auto"/>
            <w:sz w:val="24"/>
            <w:szCs w:val="24"/>
            <w:u w:val="none"/>
            <w:lang w:val="sv-SE"/>
          </w:rPr>
          <w:t>https://www.europarl.europa.eu/RegData/etudes/BRIE/2017/614598/EPRS_BRI(2017)614598_EN.pdf</w:t>
        </w:r>
      </w:hyperlink>
      <w:r w:rsidRPr="005143D6">
        <w:rPr>
          <w:sz w:val="24"/>
          <w:szCs w:val="24"/>
          <w:lang w:val="sv-SE"/>
        </w:rPr>
        <w:t xml:space="preserve">; Temple, Andrew J. m.fl., ”Illegal, unregulated and unreported fishing impacts: A systematic review of evidence and proposed future agenda”, </w:t>
      </w:r>
      <w:r w:rsidRPr="005143D6">
        <w:rPr>
          <w:i/>
          <w:iCs/>
          <w:sz w:val="24"/>
          <w:szCs w:val="24"/>
          <w:lang w:val="sv-SE"/>
        </w:rPr>
        <w:t>Marine Policy</w:t>
      </w:r>
      <w:r w:rsidRPr="005143D6">
        <w:rPr>
          <w:sz w:val="24"/>
          <w:szCs w:val="24"/>
          <w:lang w:val="sv-SE"/>
        </w:rPr>
        <w:t xml:space="preserve">, volym 139, 2022, </w:t>
      </w:r>
      <w:hyperlink r:id="rId2" w:history="1">
        <w:r w:rsidRPr="00AC2A19">
          <w:rPr>
            <w:rStyle w:val="Hyperlink"/>
            <w:color w:val="auto"/>
            <w:sz w:val="24"/>
            <w:szCs w:val="24"/>
            <w:u w:val="none"/>
            <w:lang w:val="sv-SE"/>
          </w:rPr>
          <w:t>https://www.sciencedirect.com/science/article/pii/S0308597X2200080X</w:t>
        </w:r>
      </w:hyperlink>
      <w:r w:rsidRPr="005143D6">
        <w:rPr>
          <w:sz w:val="24"/>
          <w:szCs w:val="24"/>
          <w:lang w:val="sv-SE"/>
        </w:rPr>
        <w:t>. Europeiska revisionsrättens särskilda rapport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6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SV"/>
    <w:docVar w:name="dvnumam" w:val="0"/>
    <w:docVar w:name="dvpe" w:val="753.497"/>
    <w:docVar w:name="dvrapporteur" w:val="Föredragande: "/>
    <w:docVar w:name="dvtitre" w:val="Europaparlamentets resolution av den xx xx 2024 om det olagliga fiskets inverkan på livsmedelsförsörjningen: Europeiska unionens roll(2023/2027(INI))"/>
  </w:docVars>
  <w:rsids>
    <w:rsidRoot w:val="00E40F61"/>
    <w:rsid w:val="00002272"/>
    <w:rsid w:val="0000411E"/>
    <w:rsid w:val="00064002"/>
    <w:rsid w:val="000677B9"/>
    <w:rsid w:val="000831BA"/>
    <w:rsid w:val="000A42CC"/>
    <w:rsid w:val="000B786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3D6"/>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A19"/>
    <w:rsid w:val="00AE0928"/>
    <w:rsid w:val="00AF3B82"/>
    <w:rsid w:val="00B12E95"/>
    <w:rsid w:val="00B22876"/>
    <w:rsid w:val="00B36AF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338"/>
    <w:rsid w:val="00DA7FCD"/>
    <w:rsid w:val="00E365E1"/>
    <w:rsid w:val="00E40F61"/>
    <w:rsid w:val="00E820A4"/>
    <w:rsid w:val="00EB006A"/>
    <w:rsid w:val="00EB4772"/>
    <w:rsid w:val="00ED169E"/>
    <w:rsid w:val="00ED4235"/>
    <w:rsid w:val="00F04346"/>
    <w:rsid w:val="00F075DC"/>
    <w:rsid w:val="00F149E9"/>
    <w:rsid w:val="00F5134D"/>
    <w:rsid w:val="00F74202"/>
    <w:rsid w:val="00F87713"/>
    <w:rsid w:val="00FB4360"/>
    <w:rsid w:val="00FD0C70"/>
    <w:rsid w:val="00FE46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95DF0B-B3FD-4E5A-A191-22CAEF21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6AFC"/>
    <w:pPr>
      <w:spacing w:before="480" w:after="240"/>
    </w:pPr>
    <w:rPr>
      <w:snapToGrid w:val="0"/>
      <w:lang w:eastAsia="en-US"/>
    </w:rPr>
  </w:style>
  <w:style w:type="paragraph" w:customStyle="1" w:styleId="NormalHanging12a">
    <w:name w:val="NormalHanging12a"/>
    <w:basedOn w:val="Normal"/>
    <w:rsid w:val="00B36AFC"/>
    <w:pPr>
      <w:widowControl/>
      <w:spacing w:after="240"/>
      <w:ind w:left="567" w:hanging="567"/>
    </w:pPr>
    <w:rPr>
      <w:snapToGrid w:val="0"/>
      <w:lang w:eastAsia="en-US"/>
    </w:rPr>
  </w:style>
  <w:style w:type="character" w:customStyle="1" w:styleId="Italic">
    <w:name w:val="Italic"/>
    <w:uiPriority w:val="1"/>
    <w:rsid w:val="00B36AFC"/>
    <w:rPr>
      <w:i/>
    </w:rPr>
  </w:style>
  <w:style w:type="character" w:styleId="Hyperlink">
    <w:name w:val="Hyperlink"/>
    <w:basedOn w:val="DefaultParagraphFont"/>
    <w:uiPriority w:val="99"/>
    <w:unhideWhenUsed/>
    <w:rsid w:val="00B36AFC"/>
    <w:rPr>
      <w:color w:val="0563C1" w:themeColor="hyperlink"/>
      <w:u w:val="single"/>
    </w:rPr>
  </w:style>
  <w:style w:type="paragraph" w:styleId="BalloonText">
    <w:name w:val="Balloon Text"/>
    <w:basedOn w:val="Normal"/>
    <w:link w:val="BalloonTextChar"/>
    <w:rsid w:val="005143D6"/>
    <w:rPr>
      <w:rFonts w:ascii="Segoe UI" w:hAnsi="Segoe UI" w:cs="Segoe UI"/>
      <w:sz w:val="18"/>
      <w:szCs w:val="18"/>
    </w:rPr>
  </w:style>
  <w:style w:type="character" w:customStyle="1" w:styleId="BalloonTextChar">
    <w:name w:val="Balloon Text Char"/>
    <w:basedOn w:val="DefaultParagraphFont"/>
    <w:link w:val="BalloonText"/>
    <w:rsid w:val="005143D6"/>
    <w:rPr>
      <w:rFonts w:ascii="Segoe UI" w:hAnsi="Segoe UI" w:cs="Segoe UI"/>
      <w:sz w:val="18"/>
      <w:szCs w:val="18"/>
      <w:lang w:val="sv-SE"/>
    </w:rPr>
  </w:style>
  <w:style w:type="character" w:styleId="FollowedHyperlink">
    <w:name w:val="FollowedHyperlink"/>
    <w:basedOn w:val="DefaultParagraphFont"/>
    <w:rsid w:val="005143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3B019-E2A5-4C1B-8AF1-367B3F5C4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3946</Words>
  <Characters>26167</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2024-02-15T10:16:00Z</dcterms:created>
  <dcterms:modified xsi:type="dcterms:W3CDTF">2024-02-15T10:16:00Z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A9-0433/2023</vt:lpwstr>
  </property>
  <property fmtid="{D5CDD505-2E9C-101B-9397-08002B2CF9AE}" pid="4" name="&lt;Type&gt;">
    <vt:lpwstr>RR</vt:lpwstr>
  </property>
</Properties>
</file>