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E5A" w:rsidTr="0010095E">
        <w:trPr>
          <w:trHeight w:hRule="exact" w:val="1418"/>
        </w:trPr>
        <w:tc>
          <w:tcPr>
            <w:tcW w:w="6804" w:type="dxa"/>
            <w:shd w:val="clear" w:color="auto" w:fill="auto"/>
            <w:vAlign w:val="center"/>
          </w:tcPr>
          <w:p w:rsidR="00751A4A" w:rsidRPr="006E7E5A" w:rsidRDefault="00252A89" w:rsidP="0010095E">
            <w:pPr>
              <w:pStyle w:val="EPName"/>
            </w:pPr>
            <w:r w:rsidRPr="006E7E5A">
              <w:t>Europa-Parlamentet</w:t>
            </w:r>
          </w:p>
          <w:p w:rsidR="00751A4A" w:rsidRPr="006E7E5A" w:rsidRDefault="00817416" w:rsidP="00756632">
            <w:pPr>
              <w:pStyle w:val="EPTerm"/>
              <w:rPr>
                <w:rStyle w:val="HideTWBExt"/>
                <w:noProof w:val="0"/>
                <w:vanish w:val="0"/>
                <w:color w:val="auto"/>
              </w:rPr>
            </w:pPr>
            <w:r w:rsidRPr="006E7E5A">
              <w:t>2019-2024</w:t>
            </w:r>
          </w:p>
        </w:tc>
        <w:tc>
          <w:tcPr>
            <w:tcW w:w="2268" w:type="dxa"/>
            <w:shd w:val="clear" w:color="auto" w:fill="auto"/>
          </w:tcPr>
          <w:p w:rsidR="00751A4A" w:rsidRPr="006E7E5A" w:rsidRDefault="00187494" w:rsidP="0010095E">
            <w:pPr>
              <w:pStyle w:val="EPLogo"/>
            </w:pPr>
            <w:r w:rsidRPr="006E7E5A">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7E5A" w:rsidRDefault="00D058B8" w:rsidP="004C5D52">
      <w:pPr>
        <w:pStyle w:val="LineTop"/>
      </w:pPr>
    </w:p>
    <w:p w:rsidR="00680577" w:rsidRPr="006E7E5A" w:rsidRDefault="00252A89" w:rsidP="00680577">
      <w:pPr>
        <w:pStyle w:val="EPBodyTA1"/>
      </w:pPr>
      <w:r w:rsidRPr="006E7E5A">
        <w:t>VEDTAGNE TEKSTER</w:t>
      </w:r>
    </w:p>
    <w:p w:rsidR="00D058B8" w:rsidRPr="006E7E5A" w:rsidRDefault="00D058B8" w:rsidP="00D058B8">
      <w:pPr>
        <w:pStyle w:val="LineBottom"/>
      </w:pPr>
    </w:p>
    <w:p w:rsidR="00252A89" w:rsidRPr="006E7E5A" w:rsidRDefault="00252A89" w:rsidP="00252A89">
      <w:pPr>
        <w:pStyle w:val="ATHeading1"/>
      </w:pPr>
      <w:bookmarkStart w:id="0" w:name="TANumber"/>
      <w:r w:rsidRPr="006E7E5A">
        <w:t>P9_TA(</w:t>
      </w:r>
      <w:r w:rsidR="005D50D6">
        <w:t>2024</w:t>
      </w:r>
      <w:r w:rsidRPr="006E7E5A">
        <w:t>)00</w:t>
      </w:r>
      <w:bookmarkEnd w:id="0"/>
      <w:r w:rsidR="005D6FB0">
        <w:t>44</w:t>
      </w:r>
      <w:bookmarkStart w:id="1" w:name="_GoBack"/>
      <w:bookmarkEnd w:id="1"/>
    </w:p>
    <w:p w:rsidR="00252A89" w:rsidRPr="006E7E5A" w:rsidRDefault="004E46F2" w:rsidP="004E46F2">
      <w:pPr>
        <w:pStyle w:val="ATHeading2"/>
      </w:pPr>
      <w:r>
        <w:t>Udvidelse af listen over strafbare handlinger i EU til hadefuld tale og hadforbrydelser</w:t>
      </w:r>
    </w:p>
    <w:p w:rsidR="00252A89" w:rsidRPr="006E7E5A" w:rsidRDefault="00252A89" w:rsidP="00252A89">
      <w:pPr>
        <w:rPr>
          <w:i/>
          <w:vanish/>
        </w:rPr>
      </w:pPr>
      <w:r w:rsidRPr="006E7E5A">
        <w:rPr>
          <w:i/>
        </w:rPr>
        <w:fldChar w:fldCharType="begin"/>
      </w:r>
      <w:r w:rsidRPr="006E7E5A">
        <w:rPr>
          <w:i/>
        </w:rPr>
        <w:instrText xml:space="preserve"> TC"(</w:instrText>
      </w:r>
      <w:bookmarkStart w:id="2" w:name="DocNumber"/>
      <w:r w:rsidRPr="006E7E5A">
        <w:rPr>
          <w:i/>
        </w:rPr>
        <w:instrText>A9-0377/2023</w:instrText>
      </w:r>
      <w:bookmarkEnd w:id="2"/>
      <w:r w:rsidRPr="006E7E5A">
        <w:rPr>
          <w:i/>
        </w:rPr>
        <w:instrText xml:space="preserve"> - Ordfører: Maite </w:instrText>
      </w:r>
      <w:proofErr w:type="spellStart"/>
      <w:r w:rsidRPr="006E7E5A">
        <w:rPr>
          <w:i/>
        </w:rPr>
        <w:instrText>Pagazaurtundúa</w:instrText>
      </w:r>
      <w:proofErr w:type="spellEnd"/>
      <w:r w:rsidRPr="006E7E5A">
        <w:rPr>
          <w:i/>
        </w:rPr>
        <w:instrText xml:space="preserve">)"\l3 \n&gt; \* MERGEFORMAT </w:instrText>
      </w:r>
      <w:r w:rsidRPr="006E7E5A">
        <w:rPr>
          <w:i/>
        </w:rPr>
        <w:fldChar w:fldCharType="end"/>
      </w:r>
    </w:p>
    <w:p w:rsidR="00252A89" w:rsidRPr="006E7E5A" w:rsidRDefault="00252A89" w:rsidP="00252A89">
      <w:pPr>
        <w:rPr>
          <w:vanish/>
        </w:rPr>
      </w:pPr>
      <w:bookmarkStart w:id="3" w:name="Commission"/>
      <w:r w:rsidRPr="006E7E5A">
        <w:rPr>
          <w:vanish/>
        </w:rPr>
        <w:t>Udvalget om Borgernes Rettigheder og Retlige og Indre Anliggender</w:t>
      </w:r>
      <w:bookmarkEnd w:id="3"/>
    </w:p>
    <w:p w:rsidR="00252A89" w:rsidRPr="006E7E5A" w:rsidRDefault="00252A89" w:rsidP="00252A89">
      <w:pPr>
        <w:rPr>
          <w:vanish/>
        </w:rPr>
      </w:pPr>
      <w:bookmarkStart w:id="4" w:name="PE"/>
      <w:r w:rsidRPr="006E7E5A">
        <w:rPr>
          <w:vanish/>
        </w:rPr>
        <w:t>PE750.074</w:t>
      </w:r>
      <w:bookmarkEnd w:id="4"/>
    </w:p>
    <w:p w:rsidR="00252A89" w:rsidRPr="006E7E5A" w:rsidRDefault="00252A89" w:rsidP="00252A89">
      <w:pPr>
        <w:pStyle w:val="ATHeading3"/>
      </w:pPr>
      <w:bookmarkStart w:id="5" w:name="Sujet"/>
      <w:r w:rsidRPr="006E7E5A">
        <w:t xml:space="preserve">Europa-Parlamentets beslutning af </w:t>
      </w:r>
      <w:r w:rsidR="001D3924">
        <w:t>18</w:t>
      </w:r>
      <w:r w:rsidRPr="006E7E5A">
        <w:t>.</w:t>
      </w:r>
      <w:r w:rsidR="004E46F2">
        <w:t xml:space="preserve"> </w:t>
      </w:r>
      <w:r w:rsidR="005D50D6">
        <w:t>januar</w:t>
      </w:r>
      <w:r w:rsidRPr="006E7E5A">
        <w:t xml:space="preserve"> </w:t>
      </w:r>
      <w:r w:rsidR="005D50D6">
        <w:t>2024</w:t>
      </w:r>
      <w:r w:rsidR="005D50D6" w:rsidRPr="006E7E5A">
        <w:t xml:space="preserve"> </w:t>
      </w:r>
      <w:r w:rsidRPr="006E7E5A">
        <w:t>om udvidelse af listen over strafbare handlinger i EU til hadefuld tale og hadforbrydelser</w:t>
      </w:r>
      <w:bookmarkEnd w:id="5"/>
      <w:r w:rsidRPr="006E7E5A">
        <w:t xml:space="preserve"> </w:t>
      </w:r>
      <w:bookmarkStart w:id="6" w:name="References"/>
      <w:r w:rsidRPr="006E7E5A">
        <w:t>(2023/2068(INI))</w:t>
      </w:r>
      <w:bookmarkEnd w:id="6"/>
    </w:p>
    <w:p w:rsidR="00E02848" w:rsidRPr="006E7E5A" w:rsidRDefault="00E02848" w:rsidP="00E02848">
      <w:pPr>
        <w:pStyle w:val="EPComma"/>
      </w:pPr>
      <w:bookmarkStart w:id="7" w:name="TextBodyBegin"/>
      <w:bookmarkEnd w:id="7"/>
      <w:r w:rsidRPr="006E7E5A">
        <w:rPr>
          <w:rStyle w:val="Italic"/>
        </w:rPr>
        <w:t>Europa-Parlamentet</w:t>
      </w:r>
      <w:r w:rsidRPr="006E7E5A">
        <w:t>,</w:t>
      </w:r>
    </w:p>
    <w:p w:rsidR="00E02848" w:rsidRPr="006E7E5A" w:rsidRDefault="00E02848" w:rsidP="00E02848">
      <w:pPr>
        <w:pStyle w:val="NormalHanging12a"/>
        <w:rPr>
          <w:szCs w:val="24"/>
        </w:rPr>
      </w:pPr>
      <w:r w:rsidRPr="006E7E5A">
        <w:t>–</w:t>
      </w:r>
      <w:r w:rsidRPr="006E7E5A">
        <w:tab/>
        <w:t>der henviser til Den Europæiske Unions charter om grundlæggende rettigheder (chartret), særlig artikel 1, 7, 20, 21, 22, 23, 25 og 26,</w:t>
      </w:r>
    </w:p>
    <w:p w:rsidR="00E02848" w:rsidRPr="006E7E5A" w:rsidRDefault="00E02848" w:rsidP="00E02848">
      <w:pPr>
        <w:pStyle w:val="NormalHanging12a"/>
      </w:pPr>
      <w:r w:rsidRPr="006E7E5A">
        <w:t>–</w:t>
      </w:r>
      <w:r w:rsidRPr="006E7E5A">
        <w:tab/>
        <w:t>der henviser til traktaten om Den Europæiske Union (TEU), særlig artikel 2, 3 og 6,</w:t>
      </w:r>
    </w:p>
    <w:p w:rsidR="00E02848" w:rsidRPr="006E7E5A" w:rsidRDefault="00E02848" w:rsidP="00E02848">
      <w:pPr>
        <w:pStyle w:val="NormalHanging12a"/>
      </w:pPr>
      <w:r w:rsidRPr="006E7E5A">
        <w:t>–</w:t>
      </w:r>
      <w:r w:rsidRPr="006E7E5A">
        <w:tab/>
        <w:t>der henviser til traktaten om Den Europæiske Unions funktionsmåde (TEUF), særlig artikel 19 og artikel 83, stk. 1,</w:t>
      </w:r>
    </w:p>
    <w:p w:rsidR="00E02848" w:rsidRPr="006E7E5A" w:rsidRDefault="00E02848" w:rsidP="00E02848">
      <w:pPr>
        <w:pStyle w:val="NormalHanging12a"/>
      </w:pPr>
      <w:r w:rsidRPr="006E7E5A">
        <w:t>–</w:t>
      </w:r>
      <w:r w:rsidRPr="006E7E5A">
        <w:tab/>
        <w:t>der henviser til den europæiske menneskerettighedskonvention og til Den Europæiske Menneskerettighedsdomstols hermed forbundne retspraksis,</w:t>
      </w:r>
    </w:p>
    <w:p w:rsidR="00E02848" w:rsidRPr="006E7E5A" w:rsidRDefault="00E02848" w:rsidP="00E02848">
      <w:pPr>
        <w:pStyle w:val="NormalHanging12a"/>
      </w:pPr>
      <w:r w:rsidRPr="006E7E5A">
        <w:t>–</w:t>
      </w:r>
      <w:r w:rsidRPr="006E7E5A">
        <w:tab/>
        <w:t>der henviser til verdenserklæringen om menneskerettigheder,</w:t>
      </w:r>
    </w:p>
    <w:p w:rsidR="00E02848" w:rsidRPr="006E7E5A" w:rsidRDefault="00E02848" w:rsidP="00E02848">
      <w:pPr>
        <w:pStyle w:val="NormalHanging12a"/>
      </w:pPr>
      <w:r w:rsidRPr="006E7E5A">
        <w:t>–</w:t>
      </w:r>
      <w:r w:rsidRPr="006E7E5A">
        <w:tab/>
        <w:t>der henviser til retspraksis fra Den Europæiske Unions Domstol (EU-Domstolen),</w:t>
      </w:r>
    </w:p>
    <w:p w:rsidR="00E02848" w:rsidRPr="006E7E5A" w:rsidRDefault="00E02848" w:rsidP="00E02848">
      <w:pPr>
        <w:pStyle w:val="NormalHanging12a"/>
      </w:pPr>
      <w:r w:rsidRPr="006E7E5A">
        <w:t>–</w:t>
      </w:r>
      <w:r w:rsidRPr="006E7E5A">
        <w:tab/>
        <w:t>der henviser til Kommissionens meddelelse af 9. december 2021 med titlen "Et mere inklusivt og beskyttende Europa: udvidelse af listen over strafbare handlinger i EU til hadefuld tale og hadforbrydelser" (</w:t>
      </w:r>
      <w:proofErr w:type="gramStart"/>
      <w:r w:rsidRPr="006E7E5A">
        <w:t>COM(</w:t>
      </w:r>
      <w:proofErr w:type="gramEnd"/>
      <w:r w:rsidRPr="006E7E5A">
        <w:t>2021)0777) og forslaget til Rådets afgørelse, der er knyttet som bilag hertil,</w:t>
      </w:r>
    </w:p>
    <w:p w:rsidR="00E02848" w:rsidRPr="006E7E5A" w:rsidRDefault="00E02848" w:rsidP="00E02848">
      <w:pPr>
        <w:pStyle w:val="NormalHanging12a"/>
      </w:pPr>
      <w:r w:rsidRPr="006E7E5A">
        <w:t>–</w:t>
      </w:r>
      <w:r w:rsidRPr="006E7E5A">
        <w:tab/>
        <w:t>der henviser til Rådets rammeafgørelse 2008/913/RIA af 28. november 2008 om bekæmpelse af visse former for og tilkendegivelser af racisme og fremmedhad ved hjælp af straffelovgivningen</w:t>
      </w:r>
      <w:r w:rsidRPr="006E7E5A">
        <w:rPr>
          <w:rStyle w:val="FootnoteReference"/>
        </w:rPr>
        <w:footnoteReference w:id="1"/>
      </w:r>
      <w:r w:rsidRPr="006E7E5A">
        <w:t>,</w:t>
      </w:r>
    </w:p>
    <w:p w:rsidR="00E02848" w:rsidRPr="006E7E5A" w:rsidRDefault="00E02848" w:rsidP="00E02848">
      <w:pPr>
        <w:pStyle w:val="NormalHanging12a"/>
      </w:pPr>
      <w:r w:rsidRPr="006E7E5A">
        <w:t>–</w:t>
      </w:r>
      <w:r w:rsidRPr="006E7E5A">
        <w:tab/>
        <w:t xml:space="preserve">der henviser til Kommissionens meddelelse af 5. marts 2020 med titlen "Et EU med ligestilling: strategi for ligestilling mellem mænd og kvinder 2020-2025" </w:t>
      </w:r>
      <w:r w:rsidRPr="006E7E5A">
        <w:lastRenderedPageBreak/>
        <w:t>(</w:t>
      </w:r>
      <w:proofErr w:type="gramStart"/>
      <w:r w:rsidRPr="006E7E5A">
        <w:t>COM(</w:t>
      </w:r>
      <w:proofErr w:type="gramEnd"/>
      <w:r w:rsidRPr="006E7E5A">
        <w:t>2020)0152),</w:t>
      </w:r>
    </w:p>
    <w:p w:rsidR="00E02848" w:rsidRPr="006E7E5A" w:rsidRDefault="00E02848" w:rsidP="00E02848">
      <w:pPr>
        <w:pStyle w:val="NormalHanging12a"/>
      </w:pPr>
      <w:r w:rsidRPr="006E7E5A">
        <w:t>–</w:t>
      </w:r>
      <w:r w:rsidRPr="006E7E5A">
        <w:tab/>
        <w:t>der henviser til Kommissionens meddelelse af 18. september 2020 med titlen "En Union med ligestilling: EU-handlingsplan mod racisme 2020-2025" (</w:t>
      </w:r>
      <w:proofErr w:type="gramStart"/>
      <w:r w:rsidRPr="006E7E5A">
        <w:t>COM(</w:t>
      </w:r>
      <w:proofErr w:type="gramEnd"/>
      <w:r w:rsidRPr="006E7E5A">
        <w:t>2020)0565),</w:t>
      </w:r>
    </w:p>
    <w:p w:rsidR="00E02848" w:rsidRPr="006E7E5A" w:rsidRDefault="00E02848" w:rsidP="00E02848">
      <w:pPr>
        <w:pStyle w:val="NormalHanging12a"/>
      </w:pPr>
      <w:r w:rsidRPr="006E7E5A">
        <w:t>–</w:t>
      </w:r>
      <w:r w:rsidRPr="006E7E5A">
        <w:tab/>
        <w:t>der henviser til Kommissionens meddelelse af 12. november 2020 med titlen "En Union med lige muligheder: Strategi for ligestilling af LGBTIQ-personer 2020-2025" (</w:t>
      </w:r>
      <w:proofErr w:type="gramStart"/>
      <w:r w:rsidRPr="006E7E5A">
        <w:t>COM(</w:t>
      </w:r>
      <w:proofErr w:type="gramEnd"/>
      <w:r w:rsidRPr="006E7E5A">
        <w:t>2020)0698),</w:t>
      </w:r>
    </w:p>
    <w:p w:rsidR="00E02848" w:rsidRPr="006E7E5A" w:rsidRDefault="00E02848" w:rsidP="00E02848">
      <w:pPr>
        <w:pStyle w:val="NormalHanging12a"/>
      </w:pPr>
      <w:r w:rsidRPr="006E7E5A">
        <w:t>–</w:t>
      </w:r>
      <w:r w:rsidRPr="006E7E5A">
        <w:tab/>
        <w:t>der henviser til Kommissionens meddelelse af 3. marts 2021 med titlen "En Union med lige muligheder: Strategi for rettigheder for personer med handicap 2021-2030" (</w:t>
      </w:r>
      <w:proofErr w:type="gramStart"/>
      <w:r w:rsidRPr="006E7E5A">
        <w:t>COM(</w:t>
      </w:r>
      <w:proofErr w:type="gramEnd"/>
      <w:r w:rsidRPr="006E7E5A">
        <w:t>2021)0101) og til De Forenede Nationers konvention om rettigheder for personer med handicap, som er ratificeret af EU og alle dens medlemsstater,</w:t>
      </w:r>
    </w:p>
    <w:p w:rsidR="00E02848" w:rsidRPr="006E7E5A" w:rsidRDefault="00E02848" w:rsidP="00E02848">
      <w:pPr>
        <w:pStyle w:val="NormalHanging12a"/>
      </w:pPr>
      <w:r w:rsidRPr="006E7E5A">
        <w:t>–</w:t>
      </w:r>
      <w:r w:rsidRPr="006E7E5A">
        <w:tab/>
        <w:t>der henviser til Kommissionens meddelelse af 24. juni 2020 med titlen "EU-strategi for ofres rettigheder (2020-2025)" (</w:t>
      </w:r>
      <w:proofErr w:type="gramStart"/>
      <w:r w:rsidRPr="006E7E5A">
        <w:t>COM(</w:t>
      </w:r>
      <w:proofErr w:type="gramEnd"/>
      <w:r w:rsidRPr="006E7E5A">
        <w:t>2020)0258),</w:t>
      </w:r>
    </w:p>
    <w:p w:rsidR="00E02848" w:rsidRPr="006E7E5A" w:rsidRDefault="00E02848" w:rsidP="00E02848">
      <w:pPr>
        <w:pStyle w:val="NormalHanging12a"/>
      </w:pPr>
      <w:r w:rsidRPr="006E7E5A">
        <w:t>–</w:t>
      </w:r>
      <w:r w:rsidRPr="006E7E5A">
        <w:tab/>
        <w:t>der henviser til Europarådets henstilling af 20. maj 2022 fra Ministerkomiteen til medlemsstaterne om bekæmpelse af hadefuld tale (CM/</w:t>
      </w:r>
      <w:proofErr w:type="spellStart"/>
      <w:proofErr w:type="gramStart"/>
      <w:r w:rsidRPr="006E7E5A">
        <w:t>Rec</w:t>
      </w:r>
      <w:proofErr w:type="spellEnd"/>
      <w:r w:rsidRPr="006E7E5A">
        <w:t>(</w:t>
      </w:r>
      <w:proofErr w:type="gramEnd"/>
      <w:r w:rsidRPr="006E7E5A">
        <w:t>2022)16),</w:t>
      </w:r>
    </w:p>
    <w:p w:rsidR="00E02848" w:rsidRPr="006E7E5A" w:rsidRDefault="00E02848" w:rsidP="00E02848">
      <w:pPr>
        <w:pStyle w:val="NormalHanging12a"/>
      </w:pPr>
      <w:r w:rsidRPr="006E7E5A">
        <w:t>–</w:t>
      </w:r>
      <w:r w:rsidRPr="006E7E5A">
        <w:tab/>
        <w:t>der henviser til den generelle politiske henstilling nr. 15 fra Europarådets Europæiske Kommission mod Racisme og Intolerance (ECRI) om bekæmpelse af hadefuld tale, der blev vedtaget den 8. december 2015,</w:t>
      </w:r>
    </w:p>
    <w:p w:rsidR="00E02848" w:rsidRPr="006E7E5A" w:rsidRDefault="00E02848" w:rsidP="00E02848">
      <w:pPr>
        <w:pStyle w:val="NormalHanging12a"/>
        <w:rPr>
          <w:szCs w:val="24"/>
        </w:rPr>
      </w:pPr>
      <w:r w:rsidRPr="006E7E5A">
        <w:t>–</w:t>
      </w:r>
      <w:r w:rsidRPr="006E7E5A">
        <w:tab/>
        <w:t>der henviser til Europarådets rammekonvention om beskyttelse af nationale mindretal og den europæiske pagt om regionale sprog eller mindretalssprog,</w:t>
      </w:r>
    </w:p>
    <w:p w:rsidR="00E02848" w:rsidRPr="006E7E5A" w:rsidRDefault="00E02848" w:rsidP="00E02848">
      <w:pPr>
        <w:pStyle w:val="NormalHanging12a"/>
      </w:pPr>
      <w:r w:rsidRPr="006E7E5A">
        <w:t>–</w:t>
      </w:r>
      <w:r w:rsidRPr="006E7E5A">
        <w:tab/>
        <w:t>der henviser til henstillinger, rapporter og beslutninger fra ECRI, styringskomitéen for bekæmpelse af diskrimination, mangfoldighed og inklusion (CDADI), Den Parlamentariske Forsamling, Venedigkommissionen og andre organer i Europarådet,</w:t>
      </w:r>
    </w:p>
    <w:p w:rsidR="00E02848" w:rsidRPr="006E7E5A" w:rsidRDefault="00E02848" w:rsidP="00E02848">
      <w:pPr>
        <w:pStyle w:val="NormalHanging12a"/>
      </w:pPr>
      <w:r w:rsidRPr="006E7E5A">
        <w:t>–</w:t>
      </w:r>
      <w:r w:rsidRPr="006E7E5A">
        <w:tab/>
        <w:t>der henviser til retningslinjerne for forbedring af indsamlingen og anvendelsen af ligestillingsdata udarbejdet af undergruppen om ligestillingsdata under Kommissionens gruppe på højt plan vedrørende ikkeforskelsbehandling, ligestilling og mangfoldighed og offentliggjort i 2021,</w:t>
      </w:r>
    </w:p>
    <w:p w:rsidR="00E02848" w:rsidRPr="006E7E5A" w:rsidRDefault="00E02848" w:rsidP="00E02848">
      <w:pPr>
        <w:pStyle w:val="NormalHanging12a"/>
      </w:pPr>
      <w:r w:rsidRPr="006E7E5A">
        <w:t>–</w:t>
      </w:r>
      <w:r w:rsidRPr="006E7E5A">
        <w:tab/>
        <w:t>der henviser til FN's menneskerettighedstraktater og ‑instrumenter om beskyttelse af menneskerettighederne og de grundlæggende frihedsrettigheder, navnlig verdenserklæringen om menneskerettighederne, den internationale konvention om borgerlige og politiske rettigheder, konventionen om afskaffelse af alle former for racediskrimination, konventionen om afskaffelse af alle former for diskrimination imod kvinder og anbefalingerne fra FN's årlige forum om mindretalsspørgsmål,</w:t>
      </w:r>
    </w:p>
    <w:p w:rsidR="00E02848" w:rsidRPr="006E7E5A" w:rsidRDefault="00E02848" w:rsidP="00E02848">
      <w:pPr>
        <w:pStyle w:val="NormalHanging12a"/>
        <w:rPr>
          <w:szCs w:val="24"/>
        </w:rPr>
      </w:pPr>
      <w:r w:rsidRPr="006E7E5A">
        <w:t>–</w:t>
      </w:r>
      <w:r w:rsidRPr="006E7E5A">
        <w:tab/>
        <w:t xml:space="preserve">der henviser til de årlige data om hadforbrydelser, som </w:t>
      </w:r>
      <w:proofErr w:type="spellStart"/>
      <w:r w:rsidRPr="006E7E5A">
        <w:t>OSCE's</w:t>
      </w:r>
      <w:proofErr w:type="spellEnd"/>
      <w:r w:rsidRPr="006E7E5A">
        <w:t xml:space="preserve"> Kontor for Demokratiske Institutioner og Menneskerettigheder offentliggør hvert år den 16. november,</w:t>
      </w:r>
    </w:p>
    <w:p w:rsidR="00E02848" w:rsidRPr="006E7E5A" w:rsidRDefault="00E02848" w:rsidP="00E02848">
      <w:pPr>
        <w:pStyle w:val="NormalHanging12a"/>
      </w:pPr>
      <w:r w:rsidRPr="006E7E5A">
        <w:t>–</w:t>
      </w:r>
      <w:r w:rsidRPr="006E7E5A">
        <w:tab/>
        <w:t xml:space="preserve">der henviser til sin beslutning af 25. november 2020 om styrkelse af mediefrihed: beskyttelse af journalister i Europa, hadefuld tale, desinformation og platformenes </w:t>
      </w:r>
      <w:r w:rsidRPr="006E7E5A">
        <w:lastRenderedPageBreak/>
        <w:t>rolle</w:t>
      </w:r>
      <w:r w:rsidRPr="006E7E5A">
        <w:rPr>
          <w:rStyle w:val="FootnoteReference"/>
        </w:rPr>
        <w:footnoteReference w:id="2"/>
      </w:r>
      <w:r w:rsidRPr="006E7E5A">
        <w:t>,</w:t>
      </w:r>
    </w:p>
    <w:p w:rsidR="00E02848" w:rsidRPr="006E7E5A" w:rsidRDefault="00E02848" w:rsidP="00E02848">
      <w:pPr>
        <w:pStyle w:val="NormalHanging12a"/>
      </w:pPr>
      <w:r w:rsidRPr="006E7E5A">
        <w:t>–</w:t>
      </w:r>
      <w:r w:rsidRPr="006E7E5A">
        <w:tab/>
        <w:t>der henviser til sin beslutning af 16. september 2021 med henstillinger til Kommissionen om at identificere kønsbaseret vold som et nyt kriminalitetsområde som omhandlet i artikel 83, stk. 1, i TEUF</w:t>
      </w:r>
      <w:r w:rsidRPr="006E7E5A">
        <w:rPr>
          <w:rStyle w:val="FootnoteReference"/>
        </w:rPr>
        <w:footnoteReference w:id="3"/>
      </w:r>
      <w:r w:rsidRPr="006E7E5A">
        <w:t>,</w:t>
      </w:r>
    </w:p>
    <w:p w:rsidR="00E02848" w:rsidRPr="006E7E5A" w:rsidRDefault="00E02848" w:rsidP="00E02848">
      <w:pPr>
        <w:pStyle w:val="NormalHanging12a"/>
        <w:rPr>
          <w:szCs w:val="24"/>
        </w:rPr>
      </w:pPr>
      <w:r w:rsidRPr="006E7E5A">
        <w:t>–</w:t>
      </w:r>
      <w:r w:rsidRPr="006E7E5A">
        <w:tab/>
        <w:t>der henviser til sin beslutning af 13. november 2018 om minimumsstandarder for mindretal i EU</w:t>
      </w:r>
      <w:r w:rsidRPr="006E7E5A">
        <w:rPr>
          <w:rStyle w:val="FootnoteReference"/>
        </w:rPr>
        <w:footnoteReference w:id="4"/>
      </w:r>
      <w:r w:rsidRPr="006E7E5A">
        <w:t>,</w:t>
      </w:r>
    </w:p>
    <w:p w:rsidR="00E02848" w:rsidRPr="006E7E5A" w:rsidRDefault="00E02848" w:rsidP="00E02848">
      <w:pPr>
        <w:pStyle w:val="NormalHanging12a"/>
      </w:pPr>
      <w:r w:rsidRPr="006E7E5A">
        <w:t>–</w:t>
      </w:r>
      <w:r w:rsidRPr="006E7E5A">
        <w:tab/>
        <w:t>der henviser til forretningsordenens artikel 105, stk. 5,</w:t>
      </w:r>
    </w:p>
    <w:p w:rsidR="00E02848" w:rsidRPr="006E7E5A" w:rsidRDefault="00E02848" w:rsidP="00E02848">
      <w:pPr>
        <w:pStyle w:val="Normal12Hanging"/>
      </w:pPr>
      <w:r w:rsidRPr="006E7E5A">
        <w:t>–</w:t>
      </w:r>
      <w:r w:rsidRPr="006E7E5A">
        <w:tab/>
        <w:t>der henviser til udtalelse fra Udvalget om Kvinders Rettigheder og Ligestilling,</w:t>
      </w:r>
    </w:p>
    <w:p w:rsidR="00E02848" w:rsidRPr="006E7E5A" w:rsidRDefault="00E02848" w:rsidP="00E02848">
      <w:pPr>
        <w:pStyle w:val="NormalHanging12a"/>
      </w:pPr>
      <w:r w:rsidRPr="006E7E5A">
        <w:t>–</w:t>
      </w:r>
      <w:r w:rsidRPr="006E7E5A">
        <w:tab/>
        <w:t>der henviser til betænkning fra Udvalget om Borgernes Rettigheder og Retlige og Indre Anliggender (A9-0377/2023),</w:t>
      </w:r>
    </w:p>
    <w:p w:rsidR="00E02848" w:rsidRPr="006E7E5A" w:rsidRDefault="00E02848" w:rsidP="00E02848">
      <w:pPr>
        <w:pStyle w:val="NormalHanging12a"/>
        <w:rPr>
          <w:szCs w:val="24"/>
        </w:rPr>
      </w:pPr>
      <w:r w:rsidRPr="006E7E5A">
        <w:t>A.</w:t>
      </w:r>
      <w:r w:rsidRPr="006E7E5A">
        <w:tab/>
        <w:t>der henviser til, at enhver form for forskelsbehandling på grund af køn, race, hudfarve, etnisk eller social oprindelse, genetiske anlæg, sprog, religion eller tro, politiske eller andre anskuelser, tilhørsforhold til et nationalt mindretal, formueforhold, fødsel, handicap, alder eller seksuel orientering er forbudt i henhold til artikel 21 i chartret; der henviser til, at inden for traktaternes anvendelsesområde og med forbehold af deres særlige bestemmelser er enhver forskelsbehandling på grund af nationalitet også forbudt; der henviser til, at i henhold til Domstolens vide fortolkning skal "på grund af køn" forstås bredt som alle former for forskelsbehandling vedrørende kønsidentitet, kønsudtryk og kønskarakteristika</w:t>
      </w:r>
      <w:r w:rsidRPr="006E7E5A">
        <w:rPr>
          <w:vertAlign w:val="superscript"/>
        </w:rPr>
        <w:footnoteReference w:id="5"/>
      </w:r>
      <w:r w:rsidRPr="006E7E5A">
        <w:t>;</w:t>
      </w:r>
    </w:p>
    <w:p w:rsidR="00E02848" w:rsidRPr="006E7E5A" w:rsidRDefault="00E02848" w:rsidP="00E02848">
      <w:pPr>
        <w:pStyle w:val="NormalHanging12a"/>
      </w:pPr>
      <w:r w:rsidRPr="006E7E5A">
        <w:t>B.</w:t>
      </w:r>
      <w:r w:rsidRPr="006E7E5A">
        <w:tab/>
        <w:t xml:space="preserve">der henviser til, at alle former for og udtryk for had og intolerance, herunder hadefuld tale og hadforbrydelser, er uforenelige med Unionens værdier om menneskelig værdighed, frihed, demokrati, lighed, retsstatsprincippet og respekt for menneskerettighederne, herunder rettigheder for personer, der tilhører mindretal, som nedfældet i artikel 2 i TEU; der henviser til, at fremme og beskyttelse af Unionens grundlæggende værdier afhænger af EU-institutionerne, medlemsstaterne og enhver anden relevant aktør, der modvirker </w:t>
      </w:r>
      <w:proofErr w:type="spellStart"/>
      <w:r w:rsidRPr="006E7E5A">
        <w:t>forudindtagethed</w:t>
      </w:r>
      <w:proofErr w:type="spellEnd"/>
      <w:r w:rsidRPr="006E7E5A">
        <w:t>, fordomme og intolerance, samt af udryddelse af had;</w:t>
      </w:r>
    </w:p>
    <w:p w:rsidR="00E02848" w:rsidRPr="006E7E5A" w:rsidRDefault="00E02848" w:rsidP="00E02848">
      <w:pPr>
        <w:pStyle w:val="NormalHanging12a"/>
        <w:rPr>
          <w:szCs w:val="24"/>
        </w:rPr>
      </w:pPr>
      <w:r w:rsidRPr="006E7E5A">
        <w:t>C.</w:t>
      </w:r>
      <w:r w:rsidRPr="006E7E5A">
        <w:tab/>
        <w:t xml:space="preserve">der henviser til, at hadefuld tale og hadforbrydelser er komplekse og flerdimensionelle fænomener med vidtrækkende konsekvenser for menneskerettighederne og retsstatsprincippet i demokratiske samfund; der henviser til, at bekæmpelse af fremmedhad, racisme, kvindehad, homofobi, </w:t>
      </w:r>
      <w:proofErr w:type="spellStart"/>
      <w:r w:rsidRPr="006E7E5A">
        <w:t>transfobi</w:t>
      </w:r>
      <w:proofErr w:type="spellEnd"/>
      <w:r w:rsidRPr="006E7E5A">
        <w:t xml:space="preserve"> og andre former for fordomme, intolerance, forskelsbehandling, herunder på grund af politiske eller andre holdninger, og had mod visse enkeltpersoner eller samfundsgrupper kræver, at EU og dets </w:t>
      </w:r>
      <w:r w:rsidRPr="006E7E5A">
        <w:lastRenderedPageBreak/>
        <w:t>medlemsstater udvikler en holistisk reaktion i tæt samarbejde med relevante interessenter, herunder civilsamfundet; der henviser til, at kriminalisering er et redskab til at bekæmpe sådanne forbrydelser;</w:t>
      </w:r>
    </w:p>
    <w:p w:rsidR="00E02848" w:rsidRPr="006E7E5A" w:rsidRDefault="00E02848" w:rsidP="00E02848">
      <w:pPr>
        <w:pStyle w:val="NormalHanging12a"/>
        <w:rPr>
          <w:szCs w:val="24"/>
        </w:rPr>
      </w:pPr>
      <w:r w:rsidRPr="006E7E5A">
        <w:t>D.</w:t>
      </w:r>
      <w:r w:rsidRPr="006E7E5A">
        <w:tab/>
        <w:t xml:space="preserve">der henviser til, at bekæmpelse af hadefuld tale og hadforbrydelser, både online og offline, kræver en flerdimensionel tilgang og, hvor det er relevant, forskellige midler til at bekæmpe dem, herunder strafferet, civilretlige og administrative procedurer og andre vigtige politikker eller sociale foranstaltninger; der henviser til, at medlemsstaterne allerede har forpligtet sig til at vedtage lovgivning og foranstaltninger, der straffer hadforbrydelser, adresserer underrapportering og indfører eller videreudvikler kapacitetsopbyggende aktiviteter for retshåndhævelsespersonale og </w:t>
      </w:r>
      <w:proofErr w:type="spellStart"/>
      <w:r w:rsidRPr="006E7E5A">
        <w:t>retsembedsmænd</w:t>
      </w:r>
      <w:proofErr w:type="spellEnd"/>
      <w:r w:rsidRPr="006E7E5A">
        <w:rPr>
          <w:vertAlign w:val="superscript"/>
        </w:rPr>
        <w:footnoteReference w:id="6"/>
      </w:r>
      <w:r w:rsidRPr="006E7E5A">
        <w:t>; der henviser til, at det for effektivt at bekæmpe hadefuld tale og hadforbrydelser er afgørende at tackle de grundlæggende årsager hertil, navnlig stereotyper; der henviser til, at forebyggende foranstaltninger, uddannelse, herunder digital uddannelse og digitale færdigheder og kompetencer til fremme af sikre digitale rum, træning og bevidstgørelse er afgørende i denne henseende; der henviser til, at EU og medlemsstaterne bør fremme en bedre forståelse af behovet for mangfoldighed og dialog inden for en ramme med demokrati, menneskerettigheder og retsstatsprincippet, oplyse borgerne om betydningen af at respektere pluralisme og bekæmpe negative stereotyper og stigmatisering;</w:t>
      </w:r>
    </w:p>
    <w:p w:rsidR="00E02848" w:rsidRPr="006E7E5A" w:rsidRDefault="00E02848" w:rsidP="00E02848">
      <w:pPr>
        <w:pStyle w:val="NormalHanging12a"/>
        <w:rPr>
          <w:szCs w:val="24"/>
        </w:rPr>
      </w:pPr>
      <w:r w:rsidRPr="006E7E5A">
        <w:t>E.</w:t>
      </w:r>
      <w:r w:rsidRPr="006E7E5A">
        <w:tab/>
        <w:t>der henviser til, at hadefuld tale og hadforbrydelser kan udgøre særligt alvorlige forbrydelser og ikke kun berører de enkelte ofre og deres samfund, hvilket påfører dem lidelser og begrænser deres grundlæggende rettigheder og frihedsrettigheder, men også samfundet som helhed, hvilket undergraver grundlaget for EU;</w:t>
      </w:r>
    </w:p>
    <w:p w:rsidR="00E02848" w:rsidRPr="006E7E5A" w:rsidRDefault="00E02848" w:rsidP="00E02848">
      <w:pPr>
        <w:pStyle w:val="NormalHanging12a"/>
        <w:rPr>
          <w:szCs w:val="24"/>
        </w:rPr>
      </w:pPr>
      <w:r w:rsidRPr="006E7E5A">
        <w:t>F.</w:t>
      </w:r>
      <w:r w:rsidRPr="006E7E5A">
        <w:tab/>
        <w:t>der henviser til, at ikke al hadefuld tale udgør en forbrydelse, men bidrager imidlertid til at normalisere udtryk for had og intolerance;</w:t>
      </w:r>
    </w:p>
    <w:p w:rsidR="00E02848" w:rsidRPr="006E7E5A" w:rsidRDefault="00E02848" w:rsidP="00E02848">
      <w:pPr>
        <w:pStyle w:val="NormalHanging12a"/>
      </w:pPr>
      <w:r w:rsidRPr="006E7E5A">
        <w:t>G.</w:t>
      </w:r>
      <w:r w:rsidRPr="006E7E5A">
        <w:tab/>
        <w:t>der henviser til, at der i de seneste årtier har været en kraftig stigning i forskelsbehandling, hadforbrydelser og hadefuld tale i hele EU</w:t>
      </w:r>
      <w:r w:rsidRPr="006E7E5A">
        <w:rPr>
          <w:rStyle w:val="FootnoteReference"/>
        </w:rPr>
        <w:footnoteReference w:id="7"/>
      </w:r>
      <w:r w:rsidRPr="006E7E5A">
        <w:t xml:space="preserve">, en stigning i forskellige former for racisme, antisemitisme, </w:t>
      </w:r>
      <w:proofErr w:type="spellStart"/>
      <w:r w:rsidRPr="006E7E5A">
        <w:t>islamofobi</w:t>
      </w:r>
      <w:proofErr w:type="spellEnd"/>
      <w:r w:rsidRPr="006E7E5A">
        <w:t xml:space="preserve">, fremmedhad, homofobi, </w:t>
      </w:r>
      <w:proofErr w:type="spellStart"/>
      <w:r w:rsidRPr="006E7E5A">
        <w:t>transfobi</w:t>
      </w:r>
      <w:proofErr w:type="spellEnd"/>
      <w:r w:rsidRPr="006E7E5A">
        <w:t xml:space="preserve"> og andre former for intolerance og en alarmerende stigning i hadefuld tale og tilskyndelse til hadefuld tale online og offline; der henviser til, at personer, der tilhører sårbare grupper såsom LGBTIQ+-personer, </w:t>
      </w:r>
      <w:proofErr w:type="spellStart"/>
      <w:r w:rsidRPr="006E7E5A">
        <w:t>racialiserede</w:t>
      </w:r>
      <w:proofErr w:type="spellEnd"/>
      <w:r w:rsidRPr="006E7E5A">
        <w:t xml:space="preserve"> personer, etniske, religiøse eller sproglige mindretal, oprindelige samfund</w:t>
      </w:r>
      <w:r w:rsidRPr="006E7E5A">
        <w:rPr>
          <w:vertAlign w:val="superscript"/>
        </w:rPr>
        <w:footnoteReference w:id="8"/>
      </w:r>
      <w:r w:rsidRPr="006E7E5A">
        <w:rPr>
          <w:vertAlign w:val="superscript"/>
        </w:rPr>
        <w:t>,</w:t>
      </w:r>
      <w:r w:rsidRPr="006E7E5A">
        <w:rPr>
          <w:rStyle w:val="FootnoteReference"/>
        </w:rPr>
        <w:footnoteReference w:id="9"/>
      </w:r>
      <w:r w:rsidRPr="006E7E5A">
        <w:t xml:space="preserve">, personer med handicap, personer med socioøkonomisk dårligt stillede baggrunde, asylansøgere, flygtninge og migranter, er </w:t>
      </w:r>
      <w:r w:rsidRPr="006E7E5A">
        <w:lastRenderedPageBreak/>
        <w:t>tilbagevendende mål for hadefuld tale og hadforbrydelser; der henviser til, at der har været en markant stigning i omfanget af hadforbrydelser og hadefuld tale mod LGBTIQ-personer i Europa</w:t>
      </w:r>
      <w:r w:rsidRPr="006E7E5A">
        <w:rPr>
          <w:vertAlign w:val="superscript"/>
        </w:rPr>
        <w:footnoteReference w:id="10"/>
      </w:r>
      <w:r w:rsidRPr="006E7E5A">
        <w:t xml:space="preserve"> samt en stigning i forskelsbehandling og had mod kvinder; der henviser til, at forskelsbehandling baseret på flere forskellige faktorer danner grobund for hadefuld tale og hadforbrydelser; der henviser til, at mål for hadefuld tale i stigende grad udelukkes fra samfundet;</w:t>
      </w:r>
    </w:p>
    <w:p w:rsidR="00E02848" w:rsidRPr="006E7E5A" w:rsidRDefault="00E02848" w:rsidP="00E02848">
      <w:pPr>
        <w:pStyle w:val="NormalHanging12a"/>
        <w:rPr>
          <w:szCs w:val="24"/>
        </w:rPr>
      </w:pPr>
      <w:r w:rsidRPr="006E7E5A">
        <w:t>H.</w:t>
      </w:r>
      <w:r w:rsidRPr="006E7E5A">
        <w:tab/>
        <w:t xml:space="preserve">der henviser til, at stigningen i forskelsbehandling og had forværres i mange medlemsstater af ekstremistiske og populistiske bevægelser og multiplikatoreffekten af onlinemiljøet og de sociale medier, hvilket fremmer </w:t>
      </w:r>
      <w:proofErr w:type="spellStart"/>
      <w:r w:rsidRPr="006E7E5A">
        <w:t>reviktimisering</w:t>
      </w:r>
      <w:proofErr w:type="spellEnd"/>
      <w:r w:rsidRPr="006E7E5A">
        <w:t>; der henviser til, at denne stigning fører til farlige splittelser i samfundet som helhed og truer demokratiet;</w:t>
      </w:r>
    </w:p>
    <w:p w:rsidR="00E02848" w:rsidRPr="006E7E5A" w:rsidRDefault="00E02848" w:rsidP="00E02848">
      <w:pPr>
        <w:pStyle w:val="NormalHanging12a"/>
        <w:rPr>
          <w:szCs w:val="24"/>
        </w:rPr>
      </w:pPr>
      <w:r w:rsidRPr="006E7E5A">
        <w:t>I.</w:t>
      </w:r>
      <w:r w:rsidRPr="006E7E5A">
        <w:tab/>
        <w:t>der henviser til, at der er dokumentation for, at hadefuld tale og hadmotiverede hændelser fortsat er underrapporteret i EU</w:t>
      </w:r>
      <w:r w:rsidRPr="006E7E5A">
        <w:rPr>
          <w:vertAlign w:val="superscript"/>
        </w:rPr>
        <w:footnoteReference w:id="11"/>
      </w:r>
      <w:r w:rsidRPr="006E7E5A">
        <w:t>, hvilket gør det vanskeligt at kvantificere problemets omfang;</w:t>
      </w:r>
    </w:p>
    <w:p w:rsidR="00E02848" w:rsidRPr="006E7E5A" w:rsidRDefault="00E02848" w:rsidP="00E02848">
      <w:pPr>
        <w:pStyle w:val="NormalHanging12a"/>
        <w:rPr>
          <w:szCs w:val="24"/>
        </w:rPr>
      </w:pPr>
      <w:r w:rsidRPr="006E7E5A">
        <w:t>J.</w:t>
      </w:r>
      <w:r w:rsidRPr="006E7E5A">
        <w:tab/>
        <w:t>der henviser til, at medier og journalister spiller en afgørende rolle, når det drejer sig om at informere samfundet og bidrage til den demokratiske proces;</w:t>
      </w:r>
    </w:p>
    <w:p w:rsidR="00E02848" w:rsidRPr="006E7E5A" w:rsidRDefault="00E02848" w:rsidP="00E02848">
      <w:pPr>
        <w:pStyle w:val="NormalHanging12a"/>
        <w:rPr>
          <w:szCs w:val="24"/>
        </w:rPr>
      </w:pPr>
      <w:r w:rsidRPr="006E7E5A">
        <w:t>K.</w:t>
      </w:r>
      <w:r w:rsidRPr="006E7E5A">
        <w:tab/>
        <w:t>der henviser til, at den politiske debat i stigende grad er kendetegnet ved hadefuld tale; der henviser til, at valgkampagner giver særlig grobund for hadefuld tale og tilskyndelse til had, hvilket ikke kun påvirker den politiske sfære, men også samfundets funktion som helhed og øger den politiske polarisering; der henviser til, at hadefuld tale rettet mod kvinder i offentlige roller har nået et alarmerende niveau; der henviser til, at politiske ledere spiller en væsentlig rolle og har et betydeligt ansvar i kampen mod hadefuld tale og intolerance; der henviser til, at de bør gå foran med et godt eksempel og offentligt fordømme tilfælde af had;</w:t>
      </w:r>
    </w:p>
    <w:p w:rsidR="00E02848" w:rsidRPr="006E7E5A" w:rsidRDefault="00E02848" w:rsidP="00E02848">
      <w:pPr>
        <w:pStyle w:val="NormalHanging12a"/>
        <w:rPr>
          <w:szCs w:val="24"/>
        </w:rPr>
      </w:pPr>
      <w:r w:rsidRPr="006E7E5A">
        <w:t>L.</w:t>
      </w:r>
      <w:r w:rsidRPr="006E7E5A">
        <w:tab/>
        <w:t xml:space="preserve">der henviser til, at mindreårige er særligt sårbare ofre for hadefuld tale og hadforbrydelser, også i skoler og online ved </w:t>
      </w:r>
      <w:proofErr w:type="spellStart"/>
      <w:r w:rsidRPr="006E7E5A">
        <w:t>cybermobning</w:t>
      </w:r>
      <w:proofErr w:type="spellEnd"/>
      <w:r w:rsidRPr="006E7E5A">
        <w:t>; der henviser til, at sådanne angreb bringer deres fysiske og mentale integritet i fare og påvirker deres fysiske udvikling og mentale sundhed; der henviser til, at de derfor skal have særlig opmærksomhed;</w:t>
      </w:r>
    </w:p>
    <w:p w:rsidR="00E02848" w:rsidRPr="006E7E5A" w:rsidRDefault="00E02848" w:rsidP="00E02848">
      <w:pPr>
        <w:pStyle w:val="NormalHanging12a"/>
        <w:rPr>
          <w:szCs w:val="24"/>
        </w:rPr>
      </w:pPr>
      <w:r w:rsidRPr="006E7E5A">
        <w:t>M.</w:t>
      </w:r>
      <w:r w:rsidRPr="006E7E5A">
        <w:tab/>
        <w:t>der henviser til, at medlemsstaterne ikke behandler hadefuld tale og hadforbrydelser på samme måde i deres respektive straffelove, hvilket efterlader visse grupper med utilstrækkelig beskyttelse i visse dele af EU; der henviser til, at dette gør det vanskeligt at fastlægge en fælles europæisk tilgang til bekæmpelse af hadefuld tale og hadforbrydelser; der henviser til, at den manglende juridiske beskyttelse kan have katastrofale følger for ofre;</w:t>
      </w:r>
    </w:p>
    <w:p w:rsidR="00E02848" w:rsidRPr="006E7E5A" w:rsidRDefault="00E02848" w:rsidP="00E02848">
      <w:pPr>
        <w:pStyle w:val="NormalHanging12a"/>
        <w:rPr>
          <w:szCs w:val="24"/>
        </w:rPr>
      </w:pPr>
      <w:r w:rsidRPr="006E7E5A">
        <w:t>N.</w:t>
      </w:r>
      <w:r w:rsidRPr="006E7E5A">
        <w:tab/>
        <w:t xml:space="preserve">der henviser til, at den nuværende EU-ramme kun omfatter hadefuld tale og hadforbrydelser på grund af race, farve, religion, afstamning og national eller etnisk oprindelse; der henviser til, at der i øjeblikket ikke findes nogen omfattende fælles juridisk definition af hadefuld tale og hadforbrydelser på EU-plan; der henviser til, at der er et klart behov for effektivt at bekæmpe hadefuld tale og hadforbrydelser af andre </w:t>
      </w:r>
      <w:r w:rsidRPr="006E7E5A">
        <w:lastRenderedPageBreak/>
        <w:t>årsager såsom køn, seksuel orientering, kønsidentitet, kønsudtryk og kønskarakteristika, alder, handicap og andre grundlæggende karakteristika, navnlig dem der er beskyttet i henhold til artikel 21 i chartret, og enhver kombination af disse karakteristika; der henviser til, at EU skal beskytte de mest sårbare i samfundet; der henviser til, at der bør lægges særlig vægt på at identificere de personer, grupper eller samfund, der er mest sårbare over for hadefuld tale og hadforbrydelser, for at undgå en negativ indvirkning på beskyttelsen af ofre;</w:t>
      </w:r>
    </w:p>
    <w:p w:rsidR="00E02848" w:rsidRPr="006E7E5A" w:rsidRDefault="00E02848" w:rsidP="00E02848">
      <w:pPr>
        <w:pStyle w:val="NormalHanging12a"/>
        <w:rPr>
          <w:szCs w:val="24"/>
        </w:rPr>
      </w:pPr>
      <w:r w:rsidRPr="006E7E5A">
        <w:t>O.</w:t>
      </w:r>
      <w:r w:rsidRPr="006E7E5A">
        <w:tab/>
        <w:t>der henviser til, at artikel 83, stk. 1, i TEUF fastsætter klare krav til opførelse af nye kriminalitetsområder på listen over grænseoverskridende kriminalitet i EU; der henviser til, at den særlige grænseoverskridende dimension af hadefuld tale på internettet er klar; der henviser til, at den digitale omstilling fremhæver behovet for at tackle dette fænomen på europæisk plan; der henviser til, at der er behov for at bekæmpe hadefuld tale og hadforbrydelser på et fælles grundlag og på EU-plan; der henviser til, at EU har ansvaret for at handle;</w:t>
      </w:r>
    </w:p>
    <w:p w:rsidR="00E02848" w:rsidRPr="006E7E5A" w:rsidRDefault="00E02848" w:rsidP="00E02848">
      <w:pPr>
        <w:pStyle w:val="NormalHanging12a"/>
        <w:rPr>
          <w:szCs w:val="24"/>
        </w:rPr>
      </w:pPr>
      <w:r w:rsidRPr="006E7E5A">
        <w:t>P.</w:t>
      </w:r>
      <w:r w:rsidRPr="006E7E5A">
        <w:tab/>
        <w:t>der henviser til, at EU's strafferetlige reaktion på hadefuld tale og hadforbrydelser bør være stærk, forholdsmæssig og skræddersyet til dens formål for på behørig vis at beskytte offeret og lægge behørig vægt på ytrings- og informationsfriheden, der hører til demokratiets grundpiller; der henviser til, at EU bør garantere, at enhver begrænsning af ytringsfriheden med henblik på at forhindre og bekæmpe hadefuld tale ikke misbruges af de kompetente myndigheder i medlemsstaterne til at bringe mindretal til tavshed eller undertrykke kritik; der henviser til, at Den Europæiske Menneskerettighedsdomstols domme om ytringsfrihed skal respekteres, når der etableres beskyttelse mod hadefuld tale;</w:t>
      </w:r>
    </w:p>
    <w:p w:rsidR="00E02848" w:rsidRPr="006E7E5A" w:rsidRDefault="00E02848" w:rsidP="00E02848">
      <w:pPr>
        <w:pStyle w:val="NormalHanging12a"/>
        <w:rPr>
          <w:szCs w:val="24"/>
        </w:rPr>
      </w:pPr>
      <w:r w:rsidRPr="006E7E5A">
        <w:t>Q.</w:t>
      </w:r>
      <w:r w:rsidRPr="006E7E5A">
        <w:tab/>
        <w:t>der henviser til, at de grundlæggende rettigheder, der er beskyttet i kampen mod hadefuld tale og hadforbrydelser, først og fremmest er den menneskelige værdighed og princippet om forbud mod forskelsbehandling; der henviser til, at en sådan beskyttelse bør være universel; der henviser til, at beskyttelse mod intolerance, uanset om den er baseret på race, national oprindelse, seksuel orientering, religion, ideologi, alder, anskuelse eller enhver anden personlig, fysisk eller social tilstand eller omstændighed, uanset udtryksform, ikke må begrænses til bestemte grunde eller motiver;</w:t>
      </w:r>
    </w:p>
    <w:p w:rsidR="00E02848" w:rsidRPr="006E7E5A" w:rsidRDefault="00E02848" w:rsidP="00E02848">
      <w:pPr>
        <w:pStyle w:val="NormalHanging12a"/>
        <w:rPr>
          <w:szCs w:val="24"/>
        </w:rPr>
      </w:pPr>
      <w:r w:rsidRPr="006E7E5A">
        <w:t>R.</w:t>
      </w:r>
      <w:r w:rsidRPr="006E7E5A">
        <w:tab/>
        <w:t>der henviser til, at ændringer i den sociale dynamik kan skabe nye motiver for hadefuld tale og hadforbrydelser, som skal behandles inden for den fælles EU-ramme, hvilket kræver, at artikel 83, stk. 1, i TEUF, der opregner en liste over strafbare handlinger i EU, udvides;</w:t>
      </w:r>
    </w:p>
    <w:p w:rsidR="00E02848" w:rsidRPr="006E7E5A" w:rsidRDefault="00E02848" w:rsidP="00E02848">
      <w:pPr>
        <w:pStyle w:val="NormalHanging12a"/>
      </w:pPr>
      <w:r w:rsidRPr="006E7E5A">
        <w:t>S.</w:t>
      </w:r>
      <w:r w:rsidRPr="006E7E5A">
        <w:tab/>
        <w:t>der henviser til, at Kommissionen i 2021 fremlagde en meddelelse om "Et mere inklusivt og beskyttende Europa: udvidelse af listen over strafbare handlinger i EU til at omfatte hadefuld tale og hadforbrydelser" med henblik på at tilføje hadforbrydelser og hadefuld tale til listen over kriminalitetsområder, hvor Parlamentet og Rådet kan fastsætte minimumsregler vedrørende definitionen af strafbare handlinger og sanktioner, der finder anvendelse i alle EU's medlemsstater, jf. artikel 83, stk. 1, i TEUF; der henviser til, at Rådet skal vedtage en afgørelse herom;</w:t>
      </w:r>
    </w:p>
    <w:p w:rsidR="00E02848" w:rsidRPr="006E7E5A" w:rsidRDefault="00E02848" w:rsidP="00E02848">
      <w:pPr>
        <w:pStyle w:val="NormalHanging12a"/>
        <w:rPr>
          <w:szCs w:val="24"/>
        </w:rPr>
      </w:pPr>
      <w:r w:rsidRPr="006E7E5A">
        <w:t>T.</w:t>
      </w:r>
      <w:r w:rsidRPr="006E7E5A">
        <w:tab/>
        <w:t xml:space="preserve">der henviser til, at denne afgørelse fra Rådet vil være et første skridt i retning af at skabe det nødvendige retsgrundlag for som et andet skridt at vedtage en fælles retlig ramme til bekæmpelse af hadefuld tale og hadforbrydelser i hele EU; der henviser til, at der er et presserende behov for en sådan fælles retlig ramme for at fastsætte minimumsstandarder </w:t>
      </w:r>
      <w:r w:rsidRPr="006E7E5A">
        <w:lastRenderedPageBreak/>
        <w:t>vedrørende definitionen af strafbare handlinger og sanktioner og derved bekæmpe hadefuld tale og hadforbrydelser på et fælles europæisk grundlag for at sikre konsekvent beskyttelse af de potentielle ofre for sådanne handlinger i hele Unionen;</w:t>
      </w:r>
    </w:p>
    <w:p w:rsidR="00E02848" w:rsidRPr="006E7E5A" w:rsidRDefault="00E02848" w:rsidP="00E02848">
      <w:pPr>
        <w:pStyle w:val="NormalHanging12a"/>
      </w:pPr>
      <w:r w:rsidRPr="006E7E5A">
        <w:t>U.</w:t>
      </w:r>
      <w:r w:rsidRPr="006E7E5A">
        <w:tab/>
        <w:t>der henviser til, at Rådet endnu ikke har vedtaget en afgørelse; der henviser til, at visse medlemsstater har blokeret for konkrete fremskridt i denne specifikke sag i Rådet;</w:t>
      </w:r>
    </w:p>
    <w:p w:rsidR="00E02848" w:rsidRPr="006E7E5A" w:rsidRDefault="00E02848" w:rsidP="00E02848">
      <w:pPr>
        <w:pStyle w:val="NormalHanging12a"/>
        <w:rPr>
          <w:szCs w:val="24"/>
        </w:rPr>
      </w:pPr>
      <w:r w:rsidRPr="006E7E5A">
        <w:t>V.</w:t>
      </w:r>
      <w:r w:rsidRPr="006E7E5A">
        <w:tab/>
        <w:t>der henviser til, at artikel 83, stk. 1, i TEUF kræver enstemmighed i Rådet for at udpege "andre kriminalitetsområder"; der henviser til, at dette krav har vist sig at være skadeligt for at opnå de nødvendige fælles fremskridt inden for bekæmpelse af hadefuld tale og hadforbrydelser i hele EU;</w:t>
      </w:r>
    </w:p>
    <w:p w:rsidR="00E02848" w:rsidRPr="006E7E5A" w:rsidRDefault="00E02848" w:rsidP="00E02848">
      <w:pPr>
        <w:pStyle w:val="NormalHanging12a"/>
        <w:rPr>
          <w:szCs w:val="24"/>
        </w:rPr>
      </w:pPr>
      <w:r w:rsidRPr="006E7E5A">
        <w:t>1.</w:t>
      </w:r>
      <w:r w:rsidRPr="006E7E5A">
        <w:tab/>
        <w:t>opfordrer indtrængende Rådet til at vedtage en afgørelse om at medtage hadefuld tale og hadforbrydelser blandt de strafbare handlinger på listen i henhold til artikel 83, stk. 1, i TEUF, således at Kommissionen kan indlede procedurens anden fase;</w:t>
      </w:r>
    </w:p>
    <w:p w:rsidR="00E02848" w:rsidRPr="006E7E5A" w:rsidRDefault="00E02848" w:rsidP="00E02848">
      <w:pPr>
        <w:pStyle w:val="NormalHanging12a"/>
        <w:rPr>
          <w:szCs w:val="24"/>
        </w:rPr>
      </w:pPr>
      <w:r w:rsidRPr="006E7E5A">
        <w:t>2.</w:t>
      </w:r>
      <w:r w:rsidRPr="006E7E5A">
        <w:tab/>
        <w:t>minder om, at medlemsstaternes strafferet behandler hadefuld tale og hadforbrydelser på forskellige måder og at der kun findes minimumsharmonisering, når sådanne forbrydelser er begået mod en gruppe eller enkeltpersoner på grundlag af race, hudfarve, religion, herkomst eller national eller etnisk oprindelse, hvilket gør det vanskeligt at gennemføre en vellykket fælles strategi til effektiv bekæmpelse af had;</w:t>
      </w:r>
    </w:p>
    <w:p w:rsidR="00E02848" w:rsidRPr="006E7E5A" w:rsidRDefault="00E02848" w:rsidP="00E02848">
      <w:pPr>
        <w:pStyle w:val="NormalHanging12a"/>
        <w:rPr>
          <w:szCs w:val="24"/>
        </w:rPr>
      </w:pPr>
      <w:r w:rsidRPr="006E7E5A">
        <w:t>3.</w:t>
      </w:r>
      <w:r w:rsidRPr="006E7E5A">
        <w:tab/>
        <w:t>beklager dybt, at der er gået næsten to år siden offentliggørelsen af Kommissionens meddelelse, og at Rådet ikke har gjort fremskridt hermed, selv om den har været i stand til hurtigt at udvide listen over EU-kriminalitet til andre formål; beklager denne passivitet i lyset af stigningen i hadefuld tale og hadforbrydelser;</w:t>
      </w:r>
    </w:p>
    <w:p w:rsidR="00E02848" w:rsidRPr="006E7E5A" w:rsidRDefault="00E02848" w:rsidP="00E02848">
      <w:pPr>
        <w:pStyle w:val="NormalHanging12a"/>
      </w:pPr>
      <w:r w:rsidRPr="006E7E5A">
        <w:t>4.</w:t>
      </w:r>
      <w:r w:rsidRPr="006E7E5A">
        <w:tab/>
        <w:t>opfordrer medlemsstaterne til at samarbejde ansvarligt og konstruktivt om at genoptage forhandlingerne i Rådet med henblik på at vedtage en rådsafgørelse inden udgangen af den indeværende valgperiode;</w:t>
      </w:r>
    </w:p>
    <w:p w:rsidR="00E02848" w:rsidRPr="006E7E5A" w:rsidRDefault="00E02848" w:rsidP="00E02848">
      <w:pPr>
        <w:pStyle w:val="NormalHanging12a"/>
        <w:rPr>
          <w:szCs w:val="24"/>
        </w:rPr>
      </w:pPr>
      <w:r w:rsidRPr="006E7E5A">
        <w:t>5.</w:t>
      </w:r>
      <w:r w:rsidRPr="006E7E5A">
        <w:tab/>
        <w:t>opfordrer indtrængende medlemsstaterne til at støtte eller i det mindste ikke modsætte sig vedtagelsen af udkastet til afgørelse;</w:t>
      </w:r>
    </w:p>
    <w:p w:rsidR="00E02848" w:rsidRPr="006E7E5A" w:rsidRDefault="00E02848" w:rsidP="00E02848">
      <w:pPr>
        <w:pStyle w:val="NormalHanging12a"/>
      </w:pPr>
      <w:r w:rsidRPr="006E7E5A">
        <w:t>6.</w:t>
      </w:r>
      <w:r w:rsidRPr="006E7E5A">
        <w:tab/>
        <w:t>opfordrer de nuværende og kommende formandskaber for Rådet for Den Europæiske Union til at betragte Kommissionens forslag som en prioritet, når de udarbejder deres dagsorden og fastlægger mål;</w:t>
      </w:r>
    </w:p>
    <w:p w:rsidR="00E02848" w:rsidRPr="006E7E5A" w:rsidRDefault="00E02848" w:rsidP="00E02848">
      <w:pPr>
        <w:pStyle w:val="NormalHanging12a"/>
        <w:rPr>
          <w:szCs w:val="24"/>
        </w:rPr>
      </w:pPr>
      <w:r w:rsidRPr="006E7E5A">
        <w:t>7.</w:t>
      </w:r>
      <w:r w:rsidRPr="006E7E5A">
        <w:tab/>
        <w:t>anbefaler, at artikel 83 i TEUF ændres for at gøre den til genstand for udvidet kvalificeret flertal i stedet for det nuværende krav om enstemmighed; opfordrer til, at passerellebestemmelsen aktiveres i denne henseende;</w:t>
      </w:r>
    </w:p>
    <w:p w:rsidR="00E02848" w:rsidRPr="006E7E5A" w:rsidRDefault="00E02848" w:rsidP="00E02848">
      <w:pPr>
        <w:pStyle w:val="NormalHanging12a"/>
      </w:pPr>
      <w:r w:rsidRPr="006E7E5A">
        <w:t>8.</w:t>
      </w:r>
      <w:r w:rsidRPr="006E7E5A">
        <w:tab/>
        <w:t>understreger, at fremtidig EU-lovgivning om fastsættelse af minimumsstandarder vedrørende definitionen af strafbare handlinger og sanktioner for hadefuld tale og hadforbrydelser skal beskytte den menneskelige værdighed, søge at forhindre skader, sikre lighed og bekæmpe had og intolerance uanset motivet;</w:t>
      </w:r>
    </w:p>
    <w:p w:rsidR="00E02848" w:rsidRPr="006E7E5A" w:rsidRDefault="00E02848" w:rsidP="00E02848">
      <w:pPr>
        <w:pStyle w:val="NormalHanging12a"/>
        <w:rPr>
          <w:szCs w:val="24"/>
        </w:rPr>
      </w:pPr>
      <w:r w:rsidRPr="006E7E5A">
        <w:t>9.</w:t>
      </w:r>
      <w:r w:rsidRPr="006E7E5A">
        <w:tab/>
        <w:t>minder om, at beskyttelsen skal være universel med særligt fokus på målpersoner og sårbare grupper og samfund;</w:t>
      </w:r>
    </w:p>
    <w:p w:rsidR="00E02848" w:rsidRPr="006E7E5A" w:rsidRDefault="00E02848" w:rsidP="00E02848">
      <w:pPr>
        <w:pStyle w:val="NormalHanging12a"/>
        <w:rPr>
          <w:szCs w:val="24"/>
        </w:rPr>
      </w:pPr>
      <w:r w:rsidRPr="006E7E5A">
        <w:t>10.</w:t>
      </w:r>
      <w:r w:rsidRPr="006E7E5A">
        <w:tab/>
        <w:t xml:space="preserve">minder om, at ytringsfriheden er en grundlæggende værdi i demokratiske samfund og bør ikke begrænses uberettiget; minder endvidere om, at enhver lovgivning om hadefuld </w:t>
      </w:r>
      <w:r w:rsidRPr="006E7E5A">
        <w:lastRenderedPageBreak/>
        <w:t>tale og hadforbrydelser bør være baseret på principperne om nødvendighed og proportionalitet; understreger, at ytringsfriheden skal udøves inden for loven og i overensstemmelse med chartrets artikel 11 og ikke bør udnyttes som et skjold for hadefuld tale og hadforbrydelser;</w:t>
      </w:r>
    </w:p>
    <w:p w:rsidR="00E02848" w:rsidRPr="006E7E5A" w:rsidRDefault="00E02848" w:rsidP="00E02848">
      <w:pPr>
        <w:pStyle w:val="NormalHanging12a"/>
        <w:rPr>
          <w:szCs w:val="24"/>
        </w:rPr>
      </w:pPr>
      <w:r w:rsidRPr="006E7E5A">
        <w:t>11.</w:t>
      </w:r>
      <w:r w:rsidRPr="006E7E5A">
        <w:tab/>
        <w:t>anmoder Kommissionen om at overveje en åben tilgang, hvor listen over grunde til forskelsbehandling ikke begrænses til en lukket liste med henblik på effektivt at bekæmpe hadefuld tale og hadforbrydelser motiveret af nye og ændrede sociale dynamikker;</w:t>
      </w:r>
    </w:p>
    <w:p w:rsidR="00E02848" w:rsidRPr="006E7E5A" w:rsidRDefault="00E02848" w:rsidP="00E02848">
      <w:pPr>
        <w:pStyle w:val="NormalHanging12a"/>
      </w:pPr>
      <w:r w:rsidRPr="006E7E5A">
        <w:t>12.</w:t>
      </w:r>
      <w:r w:rsidRPr="006E7E5A">
        <w:tab/>
        <w:t xml:space="preserve">understreger, at misbrug af internettet og forretningsmodellen for sociale medieplatforme, som er baseret på </w:t>
      </w:r>
      <w:proofErr w:type="spellStart"/>
      <w:r w:rsidRPr="006E7E5A">
        <w:t>mikromålrettet</w:t>
      </w:r>
      <w:proofErr w:type="spellEnd"/>
      <w:r w:rsidRPr="006E7E5A">
        <w:t xml:space="preserve"> annoncering, bidrager til at sprede og forstærke hadefuld tale, der bidrager til at sprede og forstærke hadefuld tale, der opfordrer til forskelsbehandling og vold og øger risikoen for </w:t>
      </w:r>
      <w:proofErr w:type="spellStart"/>
      <w:r w:rsidRPr="006E7E5A">
        <w:t>reviktimisering</w:t>
      </w:r>
      <w:proofErr w:type="spellEnd"/>
      <w:r w:rsidRPr="006E7E5A">
        <w:t>; opfordrer Kommissionen og medlemsstaterne til at sikre en korrekt gennemførelse af den nuværende lovgivning, såsom forordning (EU) 2022/2065</w:t>
      </w:r>
      <w:r w:rsidRPr="006E7E5A">
        <w:rPr>
          <w:rStyle w:val="FootnoteReference"/>
        </w:rPr>
        <w:footnoteReference w:id="12"/>
      </w:r>
      <w:r w:rsidRPr="006E7E5A">
        <w:t>, og til at gøre brug af alle de midler og instrumenter, de har til rådighed, for at bekæmpe udbredelsen af hadefuld tale online;</w:t>
      </w:r>
    </w:p>
    <w:p w:rsidR="00E02848" w:rsidRPr="006E7E5A" w:rsidRDefault="00E02848" w:rsidP="00E02848">
      <w:pPr>
        <w:pStyle w:val="NormalHanging12a"/>
        <w:rPr>
          <w:szCs w:val="24"/>
        </w:rPr>
      </w:pPr>
      <w:r w:rsidRPr="006E7E5A">
        <w:t>13.</w:t>
      </w:r>
      <w:r w:rsidRPr="006E7E5A">
        <w:tab/>
        <w:t>minder om de offentlige myndigheders ansvar for at forebygge, efterforske, retsforfølge og indberette hadefuld tale og hadforbrydelser, og at de skal tage hensyn til forhold, der tyder på had, når de gør dette; understreger, at fremtidig EU-lovgivning bør støtte og fremme et stærkt samarbejde med civilsamfundet, ligestillingsorganer og nationale menneskerettighedsinstitutioner;</w:t>
      </w:r>
    </w:p>
    <w:p w:rsidR="00E02848" w:rsidRPr="006E7E5A" w:rsidRDefault="00E02848" w:rsidP="00E02848">
      <w:pPr>
        <w:pStyle w:val="NormalHanging12a"/>
      </w:pPr>
      <w:r w:rsidRPr="006E7E5A">
        <w:t>14.</w:t>
      </w:r>
      <w:r w:rsidRPr="006E7E5A">
        <w:tab/>
        <w:t xml:space="preserve">opfordrer Kommissionen og medlemsstaterne til at tage særligt hensyn til mindreårige, herunder dem, der tilhører udsatte grupper, for at give dem særlig beskyttelse mod hadefuld tale og hadforbrydelser for at forhindre, at disse hændelser, herunder mobning og </w:t>
      </w:r>
      <w:proofErr w:type="spellStart"/>
      <w:r w:rsidRPr="006E7E5A">
        <w:t>cybermobning</w:t>
      </w:r>
      <w:proofErr w:type="spellEnd"/>
      <w:r w:rsidRPr="006E7E5A">
        <w:t xml:space="preserve"> i skolen; finder sted og for at minimere deres indvirkning på mindreåriges udvikling og mentale sundhed;</w:t>
      </w:r>
    </w:p>
    <w:p w:rsidR="00E02848" w:rsidRPr="006E7E5A" w:rsidRDefault="00E02848" w:rsidP="00E02848">
      <w:pPr>
        <w:pStyle w:val="NormalHanging12a"/>
        <w:rPr>
          <w:szCs w:val="24"/>
        </w:rPr>
      </w:pPr>
      <w:r w:rsidRPr="006E7E5A">
        <w:t>15.</w:t>
      </w:r>
      <w:r w:rsidRPr="006E7E5A">
        <w:tab/>
        <w:t>opfordrer Kommissionen til at sikre, at der indføres en robust EU-ramme for juridisk beskyttelse for at sikre, at ofre beskyttes effektivt, navnlig dem, der kommer fra sårbare grupper i hele EU; understreger behovet for at anvende en tværsektoriel tilgang og betydningen af at vedtage omfattende foranstaltninger, herunder uddannelse af fagfolk, der sandsynligvis vil komme i kontakt med ofre, samt foranstaltninger til at sikre beskyttelse, sikker adgang til uafhængig retspleje, specialiserede støttetjenester og erstatning til ofre; understreger, at ofre bør kunne indberette deres erfaringer til de kompetente myndigheder og beskyttes; minder om, at sikring af juridisk beskyttelse af ofre ville skabe et sikkert miljø, hvilket ville bidrage til øget rapportering, som er nødvendigt for at dokumentere hadefuld tale og hadforbrydelser;</w:t>
      </w:r>
    </w:p>
    <w:p w:rsidR="00E02848" w:rsidRPr="006E7E5A" w:rsidRDefault="00E02848" w:rsidP="00E02848">
      <w:pPr>
        <w:pStyle w:val="NormalHanging12a"/>
        <w:rPr>
          <w:szCs w:val="24"/>
        </w:rPr>
      </w:pPr>
      <w:r w:rsidRPr="006E7E5A">
        <w:t>16.</w:t>
      </w:r>
      <w:r w:rsidRPr="006E7E5A">
        <w:tab/>
        <w:t xml:space="preserve">opfordrer Kommissionen og medlemsstaterne til i samarbejde med relevante EU-organer og -agenturer at etablere passende dataindsamlingssystemer til at indhente solide, sammenlignelige, opdelte og anonyme data om hadefulde handlinger, herunder hadforbrydelser, i overensstemmelse med de relevante nationale retlige rammer og EU's databeskyttelseslovgivning samt passende overvågningsmekanismer til at forbedre den </w:t>
      </w:r>
      <w:r w:rsidRPr="006E7E5A">
        <w:lastRenderedPageBreak/>
        <w:t>regelmæssige tilgængelighed, sammenligneligheden og kvaliteten af de indsamlede data og vurdere den indvirkning, som lovgivning og politikker har på bekæmpelsen af hadefuld tale og hadforbrydelser;</w:t>
      </w:r>
    </w:p>
    <w:p w:rsidR="00E365E1" w:rsidRPr="006E7E5A" w:rsidRDefault="00E02848" w:rsidP="008A39D4">
      <w:pPr>
        <w:pStyle w:val="NormalHanging12a"/>
      </w:pPr>
      <w:r w:rsidRPr="006E7E5A">
        <w:t>17.</w:t>
      </w:r>
      <w:r w:rsidRPr="006E7E5A">
        <w:tab/>
        <w:t>pålægger sin formand at sende denne beslutning til Rådet og Kommissionen.</w:t>
      </w:r>
      <w:bookmarkStart w:id="8" w:name="TextBodyEnd"/>
      <w:bookmarkEnd w:id="8"/>
    </w:p>
    <w:sectPr w:rsidR="00E365E1" w:rsidRPr="006E7E5A" w:rsidSect="006E7E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A89" w:rsidRPr="006E7E5A" w:rsidRDefault="00252A89">
      <w:r w:rsidRPr="006E7E5A">
        <w:separator/>
      </w:r>
    </w:p>
  </w:endnote>
  <w:endnote w:type="continuationSeparator" w:id="0">
    <w:p w:rsidR="00252A89" w:rsidRPr="006E7E5A" w:rsidRDefault="00252A89">
      <w:r w:rsidRPr="006E7E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A89" w:rsidRPr="006E7E5A" w:rsidRDefault="00252A89">
      <w:r w:rsidRPr="006E7E5A">
        <w:separator/>
      </w:r>
    </w:p>
  </w:footnote>
  <w:footnote w:type="continuationSeparator" w:id="0">
    <w:p w:rsidR="00252A89" w:rsidRPr="006E7E5A" w:rsidRDefault="00252A89">
      <w:r w:rsidRPr="006E7E5A">
        <w:continuationSeparator/>
      </w:r>
    </w:p>
  </w:footnote>
  <w:footnote w:id="1">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EUT L 328 af 6.12.2008, s. 55.</w:t>
      </w:r>
    </w:p>
  </w:footnote>
  <w:footnote w:id="2">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EUT C 425 af 20.10.2021, s. 28.</w:t>
      </w:r>
    </w:p>
  </w:footnote>
  <w:footnote w:id="3">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EUT C 117 af 11.3.2022, s. 88.</w:t>
      </w:r>
    </w:p>
  </w:footnote>
  <w:footnote w:id="4">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EUT C 363 af 28.10.2020, s. 13.</w:t>
      </w:r>
    </w:p>
  </w:footnote>
  <w:footnote w:id="5">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 xml:space="preserve">Domstolens dom af 30. april 1996, P. mod S. og Cornwall </w:t>
      </w:r>
      <w:proofErr w:type="spellStart"/>
      <w:r w:rsidRPr="006E7E5A">
        <w:rPr>
          <w:sz w:val="24"/>
          <w:lang w:val="da-DK"/>
        </w:rPr>
        <w:t>County</w:t>
      </w:r>
      <w:proofErr w:type="spellEnd"/>
      <w:r w:rsidRPr="006E7E5A">
        <w:rPr>
          <w:sz w:val="24"/>
          <w:lang w:val="da-DK"/>
        </w:rPr>
        <w:t xml:space="preserve"> </w:t>
      </w:r>
      <w:proofErr w:type="spellStart"/>
      <w:r w:rsidRPr="006E7E5A">
        <w:rPr>
          <w:sz w:val="24"/>
          <w:lang w:val="da-DK"/>
        </w:rPr>
        <w:t>Council</w:t>
      </w:r>
      <w:proofErr w:type="spellEnd"/>
      <w:r w:rsidRPr="006E7E5A">
        <w:rPr>
          <w:sz w:val="24"/>
          <w:lang w:val="da-DK"/>
        </w:rPr>
        <w:t xml:space="preserve"> , sag C C-13/94, ECLI:EU:C:1996:170; Domstolens dom af 7. Januar 2004, K.B. mod National Health Service Pensions Agency og </w:t>
      </w:r>
      <w:proofErr w:type="spellStart"/>
      <w:r w:rsidRPr="006E7E5A">
        <w:rPr>
          <w:sz w:val="24"/>
          <w:lang w:val="da-DK"/>
        </w:rPr>
        <w:t>Secretary</w:t>
      </w:r>
      <w:proofErr w:type="spellEnd"/>
      <w:r w:rsidRPr="006E7E5A">
        <w:rPr>
          <w:sz w:val="24"/>
          <w:lang w:val="da-DK"/>
        </w:rPr>
        <w:t xml:space="preserve"> of State for Health, sag C-117/01, ECLI:EU:C:2004:7, Domstolens dom af 27. april 2006, Sarah Margaret Richards mod </w:t>
      </w:r>
      <w:proofErr w:type="spellStart"/>
      <w:r w:rsidRPr="006E7E5A">
        <w:rPr>
          <w:sz w:val="24"/>
          <w:lang w:val="da-DK"/>
        </w:rPr>
        <w:t>Secretary</w:t>
      </w:r>
      <w:proofErr w:type="spellEnd"/>
      <w:r w:rsidRPr="006E7E5A">
        <w:rPr>
          <w:sz w:val="24"/>
          <w:lang w:val="da-DK"/>
        </w:rPr>
        <w:t xml:space="preserve"> of State for Work and Pensions, sag C-423/04, ECLI:EU:C:2006:256, og Domstolens dom af 26. juni 2018, M.B. mod </w:t>
      </w:r>
      <w:proofErr w:type="spellStart"/>
      <w:r w:rsidRPr="006E7E5A">
        <w:rPr>
          <w:sz w:val="24"/>
          <w:lang w:val="da-DK"/>
        </w:rPr>
        <w:t>Secretary</w:t>
      </w:r>
      <w:proofErr w:type="spellEnd"/>
      <w:r w:rsidRPr="006E7E5A">
        <w:rPr>
          <w:sz w:val="24"/>
          <w:lang w:val="da-DK"/>
        </w:rPr>
        <w:t xml:space="preserve"> of State for Work and Pensions, sag C-451/16, ECLI:EU:C:2018:492.</w:t>
      </w:r>
    </w:p>
  </w:footnote>
  <w:footnote w:id="6">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 xml:space="preserve">Årlige data fra </w:t>
      </w:r>
      <w:proofErr w:type="spellStart"/>
      <w:r w:rsidRPr="006E7E5A">
        <w:rPr>
          <w:sz w:val="24"/>
          <w:lang w:val="da-DK"/>
        </w:rPr>
        <w:t>OSCE's</w:t>
      </w:r>
      <w:proofErr w:type="spellEnd"/>
      <w:r w:rsidRPr="006E7E5A">
        <w:rPr>
          <w:sz w:val="24"/>
          <w:lang w:val="da-DK"/>
        </w:rPr>
        <w:t xml:space="preserve"> Kontor for Demokratiske Institutioner og Menneskerettigheder om hadforbrydelser.</w:t>
      </w:r>
    </w:p>
  </w:footnote>
  <w:footnote w:id="7">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 xml:space="preserve">Se f.eks. årsrapporten om </w:t>
      </w:r>
      <w:proofErr w:type="spellStart"/>
      <w:r w:rsidRPr="006E7E5A">
        <w:rPr>
          <w:sz w:val="24"/>
          <w:lang w:val="da-DK"/>
        </w:rPr>
        <w:t>ECRI's</w:t>
      </w:r>
      <w:proofErr w:type="spellEnd"/>
      <w:r w:rsidRPr="006E7E5A">
        <w:rPr>
          <w:sz w:val="24"/>
          <w:lang w:val="da-DK"/>
        </w:rPr>
        <w:t xml:space="preserve"> aktiviteter for perioden fra den 1. januar til den 31. december 2019 og årsrapporten om </w:t>
      </w:r>
      <w:proofErr w:type="spellStart"/>
      <w:r w:rsidRPr="006E7E5A">
        <w:rPr>
          <w:sz w:val="24"/>
          <w:lang w:val="da-DK"/>
        </w:rPr>
        <w:t>ECRI's</w:t>
      </w:r>
      <w:proofErr w:type="spellEnd"/>
      <w:r w:rsidRPr="006E7E5A">
        <w:rPr>
          <w:sz w:val="24"/>
          <w:lang w:val="da-DK"/>
        </w:rPr>
        <w:t xml:space="preserve"> aktiviteter, der dækker perioden fra den 1. januar til den 31. december 2020, og undersøgelsen bestilt af Europa-Parlamentets Temaafdeling for Borgernes Rettigheder og Konstitutionelle Anliggender med titlen "</w:t>
      </w:r>
      <w:proofErr w:type="spellStart"/>
      <w:r w:rsidRPr="006E7E5A">
        <w:rPr>
          <w:sz w:val="24"/>
          <w:lang w:val="da-DK"/>
        </w:rPr>
        <w:t>Hate</w:t>
      </w:r>
      <w:proofErr w:type="spellEnd"/>
      <w:r w:rsidRPr="006E7E5A">
        <w:rPr>
          <w:sz w:val="24"/>
          <w:lang w:val="da-DK"/>
        </w:rPr>
        <w:t xml:space="preserve"> speech and </w:t>
      </w:r>
      <w:proofErr w:type="spellStart"/>
      <w:r w:rsidRPr="006E7E5A">
        <w:rPr>
          <w:sz w:val="24"/>
          <w:lang w:val="da-DK"/>
        </w:rPr>
        <w:t>hate</w:t>
      </w:r>
      <w:proofErr w:type="spellEnd"/>
      <w:r w:rsidRPr="006E7E5A">
        <w:rPr>
          <w:sz w:val="24"/>
          <w:lang w:val="da-DK"/>
        </w:rPr>
        <w:t xml:space="preserve"> </w:t>
      </w:r>
      <w:proofErr w:type="spellStart"/>
      <w:r w:rsidRPr="006E7E5A">
        <w:rPr>
          <w:sz w:val="24"/>
          <w:lang w:val="da-DK"/>
        </w:rPr>
        <w:t>crime</w:t>
      </w:r>
      <w:proofErr w:type="spellEnd"/>
      <w:r w:rsidRPr="006E7E5A">
        <w:rPr>
          <w:sz w:val="24"/>
          <w:lang w:val="da-DK"/>
        </w:rPr>
        <w:t xml:space="preserve"> in the EU and the </w:t>
      </w:r>
      <w:proofErr w:type="spellStart"/>
      <w:r w:rsidRPr="006E7E5A">
        <w:rPr>
          <w:sz w:val="24"/>
          <w:lang w:val="da-DK"/>
        </w:rPr>
        <w:t>evaluation</w:t>
      </w:r>
      <w:proofErr w:type="spellEnd"/>
      <w:r w:rsidRPr="006E7E5A">
        <w:rPr>
          <w:sz w:val="24"/>
          <w:lang w:val="da-DK"/>
        </w:rPr>
        <w:t xml:space="preserve"> of online </w:t>
      </w:r>
      <w:proofErr w:type="spellStart"/>
      <w:r w:rsidRPr="006E7E5A">
        <w:rPr>
          <w:sz w:val="24"/>
          <w:lang w:val="da-DK"/>
        </w:rPr>
        <w:t>content</w:t>
      </w:r>
      <w:proofErr w:type="spellEnd"/>
      <w:r w:rsidRPr="006E7E5A">
        <w:rPr>
          <w:sz w:val="24"/>
          <w:lang w:val="da-DK"/>
        </w:rPr>
        <w:t xml:space="preserve"> </w:t>
      </w:r>
      <w:proofErr w:type="spellStart"/>
      <w:r w:rsidRPr="006E7E5A">
        <w:rPr>
          <w:sz w:val="24"/>
          <w:lang w:val="da-DK"/>
        </w:rPr>
        <w:t>regulation</w:t>
      </w:r>
      <w:proofErr w:type="spellEnd"/>
      <w:r w:rsidRPr="006E7E5A">
        <w:rPr>
          <w:sz w:val="24"/>
          <w:lang w:val="da-DK"/>
        </w:rPr>
        <w:t xml:space="preserve"> </w:t>
      </w:r>
      <w:proofErr w:type="spellStart"/>
      <w:r w:rsidRPr="006E7E5A">
        <w:rPr>
          <w:sz w:val="24"/>
          <w:lang w:val="da-DK"/>
        </w:rPr>
        <w:t>approaches</w:t>
      </w:r>
      <w:proofErr w:type="spellEnd"/>
      <w:r w:rsidRPr="006E7E5A">
        <w:rPr>
          <w:sz w:val="24"/>
          <w:lang w:val="da-DK"/>
        </w:rPr>
        <w:t>" (Hadefuld tale og hadforbrydelser i EU og evaluering af tilgange til regulering af onlineindhold), juli 2020.</w:t>
      </w:r>
    </w:p>
  </w:footnote>
  <w:footnote w:id="8">
    <w:p w:rsidR="00E02848" w:rsidRPr="004E46F2" w:rsidRDefault="00E02848" w:rsidP="006E7E5A">
      <w:pPr>
        <w:pStyle w:val="FootnoteText"/>
        <w:ind w:left="567" w:hanging="567"/>
        <w:rPr>
          <w:sz w:val="24"/>
          <w:lang w:val="en-GB"/>
        </w:rPr>
      </w:pPr>
      <w:r w:rsidRPr="006E7E5A">
        <w:rPr>
          <w:rStyle w:val="FootnoteReference"/>
          <w:sz w:val="24"/>
          <w:lang w:val="da-DK"/>
        </w:rPr>
        <w:footnoteRef/>
      </w:r>
      <w:r w:rsidR="006E7E5A" w:rsidRPr="004E46F2">
        <w:rPr>
          <w:sz w:val="24"/>
          <w:lang w:val="en-GB"/>
        </w:rPr>
        <w:t xml:space="preserve"> </w:t>
      </w:r>
      <w:r w:rsidR="006E7E5A" w:rsidRPr="004E46F2">
        <w:rPr>
          <w:sz w:val="24"/>
          <w:lang w:val="en-GB"/>
        </w:rPr>
        <w:tab/>
      </w:r>
      <w:r w:rsidRPr="004E46F2">
        <w:rPr>
          <w:sz w:val="24"/>
          <w:lang w:val="en-GB"/>
        </w:rPr>
        <w:t xml:space="preserve">C. </w:t>
      </w:r>
      <w:proofErr w:type="spellStart"/>
      <w:r w:rsidRPr="004E46F2">
        <w:rPr>
          <w:sz w:val="24"/>
          <w:lang w:val="en-GB"/>
        </w:rPr>
        <w:t>Lingaas</w:t>
      </w:r>
      <w:proofErr w:type="spellEnd"/>
      <w:r w:rsidRPr="004E46F2">
        <w:rPr>
          <w:sz w:val="24"/>
          <w:lang w:val="en-GB"/>
        </w:rPr>
        <w:t>, "</w:t>
      </w:r>
      <w:r w:rsidR="005D6FB0">
        <w:fldChar w:fldCharType="begin"/>
      </w:r>
      <w:r w:rsidR="005D6FB0" w:rsidRPr="005D6FB0">
        <w:rPr>
          <w:lang w:val="en-GB"/>
        </w:rPr>
        <w:instrText xml:space="preserve"> HYPERLINK "https://www.idunn.no/doi/10.18261/issn.2387-3299-2021-02-02" </w:instrText>
      </w:r>
      <w:r w:rsidR="005D6FB0">
        <w:fldChar w:fldCharType="separate"/>
      </w:r>
      <w:r w:rsidRPr="004E46F2">
        <w:rPr>
          <w:rStyle w:val="Hyperlink"/>
          <w:sz w:val="24"/>
          <w:lang w:val="en-GB"/>
        </w:rPr>
        <w:t xml:space="preserve">Hate Speech and </w:t>
      </w:r>
      <w:proofErr w:type="spellStart"/>
      <w:r w:rsidRPr="004E46F2">
        <w:rPr>
          <w:rStyle w:val="Hyperlink"/>
          <w:sz w:val="24"/>
          <w:lang w:val="en-GB"/>
        </w:rPr>
        <w:t>Racialised</w:t>
      </w:r>
      <w:proofErr w:type="spellEnd"/>
      <w:r w:rsidRPr="004E46F2">
        <w:rPr>
          <w:rStyle w:val="Hyperlink"/>
          <w:sz w:val="24"/>
          <w:lang w:val="en-GB"/>
        </w:rPr>
        <w:t xml:space="preserve"> Discrimination of the Norwegian Sámi: Legal Responses and Responsibility</w:t>
      </w:r>
      <w:r w:rsidR="005D6FB0">
        <w:rPr>
          <w:rStyle w:val="Hyperlink"/>
          <w:sz w:val="24"/>
          <w:lang w:val="en-GB"/>
        </w:rPr>
        <w:fldChar w:fldCharType="end"/>
      </w:r>
      <w:r w:rsidRPr="004E46F2">
        <w:rPr>
          <w:sz w:val="24"/>
          <w:lang w:val="en-GB"/>
        </w:rPr>
        <w:t xml:space="preserve">", </w:t>
      </w:r>
      <w:r w:rsidRPr="004E46F2">
        <w:rPr>
          <w:i/>
          <w:sz w:val="24"/>
          <w:lang w:val="en-GB"/>
        </w:rPr>
        <w:t>Oslo Law Review</w:t>
      </w:r>
      <w:r w:rsidRPr="004E46F2">
        <w:rPr>
          <w:sz w:val="24"/>
          <w:lang w:val="en-GB"/>
        </w:rPr>
        <w:t xml:space="preserve">, Vol. 8, No 2, 2021, s. 88. </w:t>
      </w:r>
    </w:p>
  </w:footnote>
  <w:footnote w:id="9">
    <w:p w:rsidR="00E02848" w:rsidRPr="00005381" w:rsidRDefault="00E02848" w:rsidP="006E7E5A">
      <w:pPr>
        <w:pStyle w:val="FootnoteText"/>
        <w:ind w:left="567" w:hanging="567"/>
        <w:rPr>
          <w:sz w:val="24"/>
          <w:lang w:val="en-GB"/>
        </w:rPr>
      </w:pPr>
      <w:r w:rsidRPr="006E7E5A">
        <w:rPr>
          <w:rStyle w:val="FootnoteReference"/>
          <w:sz w:val="24"/>
          <w:lang w:val="da-DK"/>
        </w:rPr>
        <w:footnoteRef/>
      </w:r>
      <w:r w:rsidR="006E7E5A" w:rsidRPr="00005381">
        <w:rPr>
          <w:sz w:val="24"/>
          <w:lang w:val="en-GB"/>
        </w:rPr>
        <w:t xml:space="preserve"> </w:t>
      </w:r>
      <w:r w:rsidR="006E7E5A" w:rsidRPr="00005381">
        <w:rPr>
          <w:sz w:val="24"/>
          <w:lang w:val="en-GB"/>
        </w:rPr>
        <w:tab/>
      </w:r>
      <w:r w:rsidRPr="00005381">
        <w:rPr>
          <w:sz w:val="24"/>
          <w:lang w:val="en-GB"/>
        </w:rPr>
        <w:t>Civil Rights Defenders, "</w:t>
      </w:r>
      <w:r w:rsidR="005D6FB0">
        <w:fldChar w:fldCharType="begin"/>
      </w:r>
      <w:r w:rsidR="005D6FB0" w:rsidRPr="005D6FB0">
        <w:rPr>
          <w:lang w:val="en-GB"/>
        </w:rPr>
        <w:instrText xml:space="preserve"> HYPERLINK "https://crd.org/wp-content/uploads/2019/08/Civil-Rights-Defenders-Joint-UPR-Submiss</w:instrText>
      </w:r>
      <w:r w:rsidR="005D6FB0" w:rsidRPr="005D6FB0">
        <w:rPr>
          <w:lang w:val="en-GB"/>
        </w:rPr>
        <w:instrText xml:space="preserve">ion-Sweden-2020.pdf" </w:instrText>
      </w:r>
      <w:r w:rsidR="005D6FB0">
        <w:fldChar w:fldCharType="separate"/>
      </w:r>
      <w:r w:rsidRPr="00005381">
        <w:rPr>
          <w:rStyle w:val="Hyperlink"/>
          <w:sz w:val="24"/>
          <w:lang w:val="en-GB"/>
        </w:rPr>
        <w:t>Joint submission to the UN Universal Periodic Review of Sweden – 35th Session of the UPR Working Group of the Human Rights Council – January 2020</w:t>
      </w:r>
      <w:r w:rsidR="005D6FB0">
        <w:rPr>
          <w:rStyle w:val="Hyperlink"/>
          <w:sz w:val="24"/>
          <w:lang w:val="en-GB"/>
        </w:rPr>
        <w:fldChar w:fldCharType="end"/>
      </w:r>
      <w:r w:rsidRPr="00005381">
        <w:rPr>
          <w:sz w:val="24"/>
          <w:lang w:val="en-GB"/>
        </w:rPr>
        <w:t>", 2019.</w:t>
      </w:r>
    </w:p>
  </w:footnote>
  <w:footnote w:id="10">
    <w:p w:rsidR="00E02848" w:rsidRPr="00005381" w:rsidRDefault="00E02848" w:rsidP="006E7E5A">
      <w:pPr>
        <w:pStyle w:val="FootnoteText"/>
        <w:ind w:left="567" w:hanging="567"/>
        <w:rPr>
          <w:sz w:val="24"/>
          <w:lang w:val="en-GB"/>
        </w:rPr>
      </w:pPr>
      <w:r w:rsidRPr="006E7E5A">
        <w:rPr>
          <w:rStyle w:val="FootnoteReference"/>
          <w:sz w:val="24"/>
          <w:lang w:val="da-DK"/>
        </w:rPr>
        <w:footnoteRef/>
      </w:r>
      <w:r w:rsidR="006E7E5A" w:rsidRPr="00005381">
        <w:rPr>
          <w:sz w:val="24"/>
          <w:lang w:val="en-GB"/>
        </w:rPr>
        <w:t xml:space="preserve"> </w:t>
      </w:r>
      <w:r w:rsidR="006E7E5A" w:rsidRPr="00005381">
        <w:rPr>
          <w:sz w:val="24"/>
          <w:lang w:val="en-GB"/>
        </w:rPr>
        <w:tab/>
      </w:r>
      <w:r w:rsidRPr="00005381">
        <w:rPr>
          <w:sz w:val="24"/>
          <w:lang w:val="en-GB"/>
        </w:rPr>
        <w:t>ILGA Europe, "2023 Annual Review of the Human Rights Situation of Lesbian, Gay, Bisexual, Trans and Intersex People in Europe and Central Asia", februar 2023.</w:t>
      </w:r>
    </w:p>
  </w:footnote>
  <w:footnote w:id="11">
    <w:p w:rsidR="00E02848" w:rsidRPr="004E46F2" w:rsidRDefault="00E02848" w:rsidP="006E7E5A">
      <w:pPr>
        <w:pStyle w:val="FootnoteText"/>
        <w:ind w:left="567" w:hanging="567"/>
        <w:rPr>
          <w:sz w:val="24"/>
          <w:lang w:val="en-GB"/>
        </w:rPr>
      </w:pPr>
      <w:r w:rsidRPr="006E7E5A">
        <w:rPr>
          <w:rStyle w:val="FootnoteReference"/>
          <w:sz w:val="24"/>
          <w:lang w:val="da-DK"/>
        </w:rPr>
        <w:footnoteRef/>
      </w:r>
      <w:r w:rsidR="006E7E5A" w:rsidRPr="004E46F2">
        <w:rPr>
          <w:sz w:val="24"/>
          <w:lang w:val="en-GB"/>
        </w:rPr>
        <w:t xml:space="preserve"> </w:t>
      </w:r>
      <w:r w:rsidR="006E7E5A" w:rsidRPr="004E46F2">
        <w:rPr>
          <w:sz w:val="24"/>
          <w:lang w:val="en-GB"/>
        </w:rPr>
        <w:tab/>
      </w:r>
      <w:r w:rsidRPr="004E46F2">
        <w:rPr>
          <w:sz w:val="24"/>
          <w:lang w:val="en-GB"/>
        </w:rPr>
        <w:t>European Union Agency for Fundamental Rights, "</w:t>
      </w:r>
      <w:r w:rsidR="005D6FB0">
        <w:fldChar w:fldCharType="begin"/>
      </w:r>
      <w:r w:rsidR="005D6FB0" w:rsidRPr="005D6FB0">
        <w:rPr>
          <w:lang w:val="en-GB"/>
        </w:rPr>
        <w:instrText xml:space="preserve"> HYPERLINK "https://fra.europa.eu/sites/default/files/fra_uploads/fra-2021-hate-crime-reporting_en.pdf" </w:instrText>
      </w:r>
      <w:r w:rsidR="005D6FB0">
        <w:fldChar w:fldCharType="separate"/>
      </w:r>
      <w:r w:rsidRPr="004E46F2">
        <w:rPr>
          <w:rStyle w:val="Hyperlink"/>
          <w:sz w:val="24"/>
          <w:lang w:val="en-GB"/>
        </w:rPr>
        <w:t>Encouraging hate crime reporting – The role of law enforcement and other authorities</w:t>
      </w:r>
      <w:r w:rsidR="005D6FB0">
        <w:rPr>
          <w:rStyle w:val="Hyperlink"/>
          <w:sz w:val="24"/>
          <w:lang w:val="en-GB"/>
        </w:rPr>
        <w:fldChar w:fldCharType="end"/>
      </w:r>
      <w:r w:rsidRPr="004E46F2">
        <w:rPr>
          <w:sz w:val="24"/>
          <w:lang w:val="en-GB"/>
        </w:rPr>
        <w:t>", 2021.</w:t>
      </w:r>
    </w:p>
  </w:footnote>
  <w:footnote w:id="12">
    <w:p w:rsidR="00E02848" w:rsidRPr="006E7E5A" w:rsidRDefault="00E02848" w:rsidP="006E7E5A">
      <w:pPr>
        <w:pStyle w:val="FootnoteText"/>
        <w:ind w:left="567" w:hanging="567"/>
        <w:rPr>
          <w:sz w:val="24"/>
          <w:lang w:val="da-DK"/>
        </w:rPr>
      </w:pPr>
      <w:r w:rsidRPr="006E7E5A">
        <w:rPr>
          <w:rStyle w:val="FootnoteReference"/>
          <w:sz w:val="24"/>
          <w:lang w:val="da-DK"/>
        </w:rPr>
        <w:footnoteRef/>
      </w:r>
      <w:r w:rsidR="006E7E5A" w:rsidRPr="006E7E5A">
        <w:rPr>
          <w:sz w:val="24"/>
          <w:lang w:val="da-DK"/>
        </w:rPr>
        <w:t xml:space="preserve"> </w:t>
      </w:r>
      <w:r w:rsidR="006E7E5A" w:rsidRPr="006E7E5A">
        <w:rPr>
          <w:sz w:val="24"/>
          <w:lang w:val="da-DK"/>
        </w:rPr>
        <w:tab/>
      </w:r>
      <w:r w:rsidRPr="006E7E5A">
        <w:rPr>
          <w:sz w:val="24"/>
          <w:lang w:val="da-DK"/>
        </w:rPr>
        <w:t>Europa-Parlamentets og Rådets forordning (EU) 2022/2065 af 19. oktober 2022 om et indre marked for digitale tjenester og om ændring af direktiv 2000/31/EF (forordning om digitale tjenester) (EUT L 277 af 27.10.2022,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E7E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DA"/>
    <w:docVar w:name="dvnumam" w:val="0"/>
    <w:docVar w:name="dvpe" w:val="750.074"/>
    <w:docVar w:name="dvrapporteur" w:val="Ordfører: "/>
    <w:docVar w:name="dvtitre" w:val="Europa-Parlamentets beslutning af xx.xx 2023 om udvidelse af listen over strafbare handlinger i EU til hadefuld tale og hadforbrydelser(2023/2068(INI))"/>
  </w:docVars>
  <w:rsids>
    <w:rsidRoot w:val="00252A89"/>
    <w:rsid w:val="00002272"/>
    <w:rsid w:val="00005381"/>
    <w:rsid w:val="00064002"/>
    <w:rsid w:val="000677B9"/>
    <w:rsid w:val="000831BA"/>
    <w:rsid w:val="000A42CC"/>
    <w:rsid w:val="000E7DD9"/>
    <w:rsid w:val="0010095E"/>
    <w:rsid w:val="00125B37"/>
    <w:rsid w:val="00187494"/>
    <w:rsid w:val="001D3924"/>
    <w:rsid w:val="001F32AE"/>
    <w:rsid w:val="00252A8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6F2"/>
    <w:rsid w:val="0050519A"/>
    <w:rsid w:val="005072A1"/>
    <w:rsid w:val="00514517"/>
    <w:rsid w:val="00545827"/>
    <w:rsid w:val="00560270"/>
    <w:rsid w:val="005C2568"/>
    <w:rsid w:val="005D50D6"/>
    <w:rsid w:val="005D6FB0"/>
    <w:rsid w:val="006037C0"/>
    <w:rsid w:val="006631B6"/>
    <w:rsid w:val="00680577"/>
    <w:rsid w:val="006E7E5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9D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4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C0643"/>
  <w15:chartTrackingRefBased/>
  <w15:docId w15:val="{542521BA-29B0-4235-9CEA-3EDB9A77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02848"/>
    <w:pPr>
      <w:spacing w:after="240"/>
      <w:ind w:left="567" w:hanging="567"/>
    </w:pPr>
  </w:style>
  <w:style w:type="paragraph" w:customStyle="1" w:styleId="EPComma">
    <w:name w:val="EPComma"/>
    <w:basedOn w:val="Normal"/>
    <w:rsid w:val="00E02848"/>
    <w:pPr>
      <w:spacing w:before="480" w:after="240"/>
    </w:pPr>
  </w:style>
  <w:style w:type="character" w:customStyle="1" w:styleId="Italic">
    <w:name w:val="Italic"/>
    <w:uiPriority w:val="1"/>
    <w:rsid w:val="00E02848"/>
    <w:rPr>
      <w:i/>
      <w:iCs w:val="0"/>
    </w:rPr>
  </w:style>
  <w:style w:type="character" w:customStyle="1" w:styleId="NormalHanging12aChar">
    <w:name w:val="NormalHanging12a Char"/>
    <w:basedOn w:val="DefaultParagraphFont"/>
    <w:link w:val="NormalHanging12a"/>
    <w:rsid w:val="00E02848"/>
    <w:rPr>
      <w:sz w:val="24"/>
      <w:lang w:val="da-DK"/>
    </w:rPr>
  </w:style>
  <w:style w:type="paragraph" w:customStyle="1" w:styleId="Normal12Hanging">
    <w:name w:val="Normal12Hanging"/>
    <w:basedOn w:val="Normal"/>
    <w:rsid w:val="00E02848"/>
    <w:pPr>
      <w:spacing w:after="240"/>
      <w:ind w:left="567" w:hanging="567"/>
    </w:pPr>
  </w:style>
  <w:style w:type="character" w:styleId="Hyperlink">
    <w:name w:val="Hyperlink"/>
    <w:basedOn w:val="DefaultParagraphFont"/>
    <w:rsid w:val="00E02848"/>
    <w:rPr>
      <w:color w:val="0563C1" w:themeColor="hyperlink"/>
      <w:u w:val="single"/>
    </w:rPr>
  </w:style>
  <w:style w:type="paragraph" w:styleId="BalloonText">
    <w:name w:val="Balloon Text"/>
    <w:basedOn w:val="Normal"/>
    <w:link w:val="BalloonTextChar"/>
    <w:rsid w:val="004E46F2"/>
    <w:rPr>
      <w:rFonts w:ascii="Segoe UI" w:hAnsi="Segoe UI" w:cs="Segoe UI"/>
      <w:sz w:val="18"/>
      <w:szCs w:val="18"/>
    </w:rPr>
  </w:style>
  <w:style w:type="character" w:customStyle="1" w:styleId="BalloonTextChar">
    <w:name w:val="Balloon Text Char"/>
    <w:basedOn w:val="DefaultParagraphFont"/>
    <w:link w:val="BalloonText"/>
    <w:rsid w:val="004E46F2"/>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631CC-E201-4604-82AD-1B499BB0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3167</Words>
  <Characters>19398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2024-01-18T12:28:00Z</dcterms:created>
  <dcterms:modified xsi:type="dcterms:W3CDTF">2024-01-18T12:28:00Z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A9-0377/2023</vt:lpwstr>
  </property>
  <property fmtid="{D5CDD505-2E9C-101B-9397-08002B2CF9AE}" pid="4" name="&lt;Type&gt;">
    <vt:lpwstr>RR</vt:lpwstr>
  </property>
</Properties>
</file>