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C5E" w:rsidTr="0010095E">
        <w:trPr>
          <w:trHeight w:hRule="exact" w:val="1418"/>
        </w:trPr>
        <w:tc>
          <w:tcPr>
            <w:tcW w:w="6804" w:type="dxa"/>
            <w:shd w:val="clear" w:color="auto" w:fill="auto"/>
            <w:vAlign w:val="center"/>
          </w:tcPr>
          <w:p w:rsidR="00751A4A" w:rsidRPr="000A1C5E" w:rsidRDefault="001E3BBC" w:rsidP="0010095E">
            <w:pPr>
              <w:pStyle w:val="EPName"/>
            </w:pPr>
            <w:bookmarkStart w:id="0" w:name="_GoBack"/>
            <w:bookmarkEnd w:id="0"/>
            <w:r w:rsidRPr="000A1C5E">
              <w:t>Euroopa Parlament</w:t>
            </w:r>
          </w:p>
          <w:p w:rsidR="00751A4A" w:rsidRPr="000A1C5E" w:rsidRDefault="00817416" w:rsidP="00756632">
            <w:pPr>
              <w:pStyle w:val="EPTerm"/>
              <w:rPr>
                <w:rStyle w:val="HideTWBExt"/>
                <w:noProof w:val="0"/>
                <w:vanish w:val="0"/>
                <w:color w:val="auto"/>
              </w:rPr>
            </w:pPr>
            <w:r w:rsidRPr="000A1C5E">
              <w:t>2019-2024</w:t>
            </w:r>
          </w:p>
        </w:tc>
        <w:tc>
          <w:tcPr>
            <w:tcW w:w="2268" w:type="dxa"/>
            <w:shd w:val="clear" w:color="auto" w:fill="auto"/>
          </w:tcPr>
          <w:p w:rsidR="00751A4A" w:rsidRPr="000A1C5E" w:rsidRDefault="00187494" w:rsidP="0010095E">
            <w:pPr>
              <w:pStyle w:val="EPLogo"/>
            </w:pPr>
            <w:r w:rsidRPr="000A1C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1C5E" w:rsidRDefault="00D058B8" w:rsidP="004C5D52">
      <w:pPr>
        <w:pStyle w:val="LineTop"/>
      </w:pPr>
    </w:p>
    <w:p w:rsidR="00680577" w:rsidRPr="000A1C5E" w:rsidRDefault="001E3BBC" w:rsidP="00680577">
      <w:pPr>
        <w:pStyle w:val="EPBodyTA1"/>
      </w:pPr>
      <w:r w:rsidRPr="000A1C5E">
        <w:t>VASTUVÕETUD TEKSTID</w:t>
      </w:r>
    </w:p>
    <w:p w:rsidR="00D058B8" w:rsidRPr="000A1C5E" w:rsidRDefault="00D058B8" w:rsidP="00D058B8">
      <w:pPr>
        <w:pStyle w:val="LineBottom"/>
      </w:pPr>
    </w:p>
    <w:p w:rsidR="001E3BBC" w:rsidRPr="000A1C5E" w:rsidRDefault="001E3BBC" w:rsidP="001E3BBC">
      <w:pPr>
        <w:pStyle w:val="ATHeading1"/>
      </w:pPr>
      <w:bookmarkStart w:id="1" w:name="TANumber"/>
      <w:r w:rsidRPr="000A1C5E">
        <w:t>P9_TA(</w:t>
      </w:r>
      <w:r w:rsidR="00900F97" w:rsidRPr="000A1C5E">
        <w:t>2024</w:t>
      </w:r>
      <w:r w:rsidRPr="000A1C5E">
        <w:t>)00</w:t>
      </w:r>
      <w:r w:rsidR="00205604" w:rsidRPr="000A1C5E">
        <w:t>44</w:t>
      </w:r>
      <w:bookmarkEnd w:id="1"/>
    </w:p>
    <w:p w:rsidR="001E3BBC" w:rsidRPr="000A1C5E" w:rsidRDefault="001E3BBC" w:rsidP="001E3BBC">
      <w:pPr>
        <w:pStyle w:val="ATHeading2"/>
      </w:pPr>
      <w:bookmarkStart w:id="2" w:name="title"/>
      <w:r w:rsidRPr="000A1C5E">
        <w:t>Vaenukõne ja vaenukuritegude lisamine ELi kuritegude loetellu</w:t>
      </w:r>
      <w:bookmarkEnd w:id="2"/>
    </w:p>
    <w:p w:rsidR="001E3BBC" w:rsidRPr="000A1C5E" w:rsidRDefault="001E3BBC" w:rsidP="001E3BBC">
      <w:pPr>
        <w:rPr>
          <w:i/>
          <w:vanish/>
        </w:rPr>
      </w:pPr>
      <w:r w:rsidRPr="000A1C5E">
        <w:rPr>
          <w:i/>
        </w:rPr>
        <w:fldChar w:fldCharType="begin"/>
      </w:r>
      <w:r w:rsidRPr="000A1C5E">
        <w:rPr>
          <w:i/>
        </w:rPr>
        <w:instrText xml:space="preserve"> TC"(</w:instrText>
      </w:r>
      <w:bookmarkStart w:id="3" w:name="DocNumber"/>
      <w:r w:rsidRPr="000A1C5E">
        <w:rPr>
          <w:i/>
        </w:rPr>
        <w:instrText>A9-0377/2023</w:instrText>
      </w:r>
      <w:bookmarkEnd w:id="3"/>
      <w:r w:rsidRPr="000A1C5E">
        <w:rPr>
          <w:i/>
        </w:rPr>
        <w:instrText xml:space="preserve"> - Raportöör: Maite </w:instrText>
      </w:r>
      <w:proofErr w:type="spellStart"/>
      <w:r w:rsidRPr="000A1C5E">
        <w:rPr>
          <w:i/>
        </w:rPr>
        <w:instrText>Pagazaurtundúa</w:instrText>
      </w:r>
      <w:proofErr w:type="spellEnd"/>
      <w:r w:rsidRPr="000A1C5E">
        <w:rPr>
          <w:i/>
        </w:rPr>
        <w:instrText xml:space="preserve">)"\l3 \n&gt; \* MERGEFORMAT </w:instrText>
      </w:r>
      <w:r w:rsidRPr="000A1C5E">
        <w:rPr>
          <w:i/>
        </w:rPr>
        <w:fldChar w:fldCharType="end"/>
      </w:r>
    </w:p>
    <w:p w:rsidR="001E3BBC" w:rsidRPr="000A1C5E" w:rsidRDefault="001E3BBC" w:rsidP="001E3BBC">
      <w:pPr>
        <w:rPr>
          <w:vanish/>
        </w:rPr>
      </w:pPr>
      <w:bookmarkStart w:id="4" w:name="Commission"/>
      <w:r w:rsidRPr="000A1C5E">
        <w:rPr>
          <w:vanish/>
        </w:rPr>
        <w:t>Kodanikuvabaduste, justiits- ja siseasjade komisjon</w:t>
      </w:r>
      <w:bookmarkEnd w:id="4"/>
    </w:p>
    <w:p w:rsidR="001E3BBC" w:rsidRPr="000A1C5E" w:rsidRDefault="001E3BBC" w:rsidP="001E3BBC">
      <w:pPr>
        <w:rPr>
          <w:vanish/>
        </w:rPr>
      </w:pPr>
      <w:bookmarkStart w:id="5" w:name="PE"/>
      <w:r w:rsidRPr="000A1C5E">
        <w:rPr>
          <w:vanish/>
        </w:rPr>
        <w:t>PE750.074</w:t>
      </w:r>
      <w:bookmarkEnd w:id="5"/>
    </w:p>
    <w:p w:rsidR="001E3BBC" w:rsidRPr="000A1C5E" w:rsidRDefault="009D55B4" w:rsidP="005E1456">
      <w:pPr>
        <w:pStyle w:val="ATHeading3"/>
      </w:pPr>
      <w:bookmarkStart w:id="6" w:name="Sujet"/>
      <w:r w:rsidRPr="000A1C5E">
        <w:t>Euroopa Parlamendi 18</w:t>
      </w:r>
      <w:r w:rsidR="001E3BBC" w:rsidRPr="000A1C5E">
        <w:t>.</w:t>
      </w:r>
      <w:r w:rsidRPr="000A1C5E">
        <w:t> jaanuari 2024</w:t>
      </w:r>
      <w:r w:rsidR="005E1456" w:rsidRPr="000A1C5E">
        <w:t>. </w:t>
      </w:r>
      <w:r w:rsidR="001E3BBC" w:rsidRPr="000A1C5E">
        <w:t>aasta resolutsioon vaenukõne ja vaenukuritegude lisamise kohta ELi kuritegude loetellu</w:t>
      </w:r>
      <w:bookmarkEnd w:id="6"/>
      <w:r w:rsidR="001E3BBC" w:rsidRPr="000A1C5E">
        <w:t xml:space="preserve"> </w:t>
      </w:r>
      <w:bookmarkStart w:id="7" w:name="References"/>
      <w:r w:rsidR="001E3BBC" w:rsidRPr="000A1C5E">
        <w:t>(2023/2068(INI))</w:t>
      </w:r>
      <w:bookmarkEnd w:id="7"/>
    </w:p>
    <w:p w:rsidR="00215ABD" w:rsidRPr="000A1C5E" w:rsidRDefault="00215ABD" w:rsidP="00215ABD">
      <w:pPr>
        <w:pStyle w:val="EPComma"/>
      </w:pPr>
      <w:bookmarkStart w:id="8" w:name="TextBodyBegin"/>
      <w:bookmarkEnd w:id="8"/>
      <w:r w:rsidRPr="000A1C5E">
        <w:rPr>
          <w:rStyle w:val="Italic"/>
        </w:rPr>
        <w:t>E</w:t>
      </w:r>
      <w:r w:rsidR="005E1456" w:rsidRPr="000A1C5E">
        <w:rPr>
          <w:rStyle w:val="Italic"/>
        </w:rPr>
        <w:t xml:space="preserve">uroopa </w:t>
      </w:r>
      <w:r w:rsidRPr="000A1C5E">
        <w:rPr>
          <w:rStyle w:val="Italic"/>
        </w:rPr>
        <w:t>Parlament</w:t>
      </w:r>
      <w:r w:rsidRPr="000A1C5E">
        <w:t>,</w:t>
      </w:r>
    </w:p>
    <w:p w:rsidR="00215ABD" w:rsidRPr="000A1C5E" w:rsidRDefault="00215ABD" w:rsidP="00215ABD">
      <w:pPr>
        <w:pStyle w:val="NormalHanging12a"/>
        <w:rPr>
          <w:szCs w:val="24"/>
        </w:rPr>
      </w:pPr>
      <w:r w:rsidRPr="000A1C5E">
        <w:t>–</w:t>
      </w:r>
      <w:r w:rsidRPr="000A1C5E">
        <w:tab/>
        <w:t>võttes arvesse Euroopa Liidu põhiõiguste hartat (edaspidi „põhiõiguste harta“) ja eriti selle artikleid 1, 7, 20, 21, 22, 23, 25 ja 26,</w:t>
      </w:r>
    </w:p>
    <w:p w:rsidR="00215ABD" w:rsidRPr="000A1C5E" w:rsidRDefault="00215ABD" w:rsidP="00215ABD">
      <w:pPr>
        <w:pStyle w:val="NormalHanging12a"/>
      </w:pPr>
      <w:r w:rsidRPr="000A1C5E">
        <w:t>–</w:t>
      </w:r>
      <w:r w:rsidRPr="000A1C5E">
        <w:tab/>
        <w:t>võttes arvesse Euroopa Liidu lep</w:t>
      </w:r>
      <w:r w:rsidR="005E1456" w:rsidRPr="000A1C5E">
        <w:t>ingut, eriti selle artikleid 2, </w:t>
      </w:r>
      <w:r w:rsidRPr="000A1C5E">
        <w:t>3 ja 6,</w:t>
      </w:r>
    </w:p>
    <w:p w:rsidR="00215ABD" w:rsidRPr="000A1C5E" w:rsidRDefault="00215ABD" w:rsidP="00215ABD">
      <w:pPr>
        <w:pStyle w:val="NormalHanging12a"/>
      </w:pPr>
      <w:r w:rsidRPr="000A1C5E">
        <w:t>–</w:t>
      </w:r>
      <w:r w:rsidRPr="000A1C5E">
        <w:tab/>
        <w:t>võttes arvesse Euroopa Liidu toimimise lepingut, eriti selle artiklit 19 ja artikli 83 lõiget 1,</w:t>
      </w:r>
    </w:p>
    <w:p w:rsidR="00215ABD" w:rsidRPr="000A1C5E" w:rsidRDefault="00215ABD" w:rsidP="00215ABD">
      <w:pPr>
        <w:pStyle w:val="NormalHanging12a"/>
      </w:pPr>
      <w:r w:rsidRPr="000A1C5E">
        <w:t>–</w:t>
      </w:r>
      <w:r w:rsidRPr="000A1C5E">
        <w:tab/>
        <w:t>võttes arvesse Euroopa inimõiguste ja põhivabaduste kaitse konventsiooni ning sellega seotud Euroopa Inimõiguste Kohtu kohtupraktikat,</w:t>
      </w:r>
    </w:p>
    <w:p w:rsidR="00215ABD" w:rsidRPr="000A1C5E" w:rsidRDefault="00215ABD" w:rsidP="00215ABD">
      <w:pPr>
        <w:pStyle w:val="NormalHanging12a"/>
      </w:pPr>
      <w:r w:rsidRPr="000A1C5E">
        <w:t>–</w:t>
      </w:r>
      <w:r w:rsidRPr="000A1C5E">
        <w:tab/>
        <w:t xml:space="preserve">võttes arvesse inimõiguste </w:t>
      </w:r>
      <w:proofErr w:type="spellStart"/>
      <w:r w:rsidRPr="000A1C5E">
        <w:t>ülddeklaratsiooni</w:t>
      </w:r>
      <w:proofErr w:type="spellEnd"/>
      <w:r w:rsidRPr="000A1C5E">
        <w:t>,</w:t>
      </w:r>
    </w:p>
    <w:p w:rsidR="00215ABD" w:rsidRPr="000A1C5E" w:rsidRDefault="00215ABD" w:rsidP="00215ABD">
      <w:pPr>
        <w:pStyle w:val="NormalHanging12a"/>
      </w:pPr>
      <w:r w:rsidRPr="000A1C5E">
        <w:t>–</w:t>
      </w:r>
      <w:r w:rsidRPr="000A1C5E">
        <w:tab/>
        <w:t>võttes arvesse Euroopa Liidu Kohtu kohtupraktikat,</w:t>
      </w:r>
    </w:p>
    <w:p w:rsidR="00215ABD" w:rsidRPr="000A1C5E" w:rsidRDefault="00215ABD" w:rsidP="00215ABD">
      <w:pPr>
        <w:pStyle w:val="NormalHanging12a"/>
      </w:pPr>
      <w:r w:rsidRPr="000A1C5E">
        <w:t>–</w:t>
      </w:r>
      <w:r w:rsidRPr="000A1C5E">
        <w:tab/>
        <w:t>võttes arvesse komisjoni 9. detsembri 2021. aasta teatist „Kaasavam ja kaitsvam Euroopa: vaenukõne ja vaenukuritegude lisamine ELi kuritegude loetellu“ (COM(2021)0777) ning sellele lisatud ettepanekut võtta vastu nõukogu otsus,</w:t>
      </w:r>
    </w:p>
    <w:p w:rsidR="00215ABD" w:rsidRPr="000A1C5E" w:rsidRDefault="00215ABD" w:rsidP="00215ABD">
      <w:pPr>
        <w:pStyle w:val="NormalHanging12a"/>
      </w:pPr>
      <w:r w:rsidRPr="000A1C5E">
        <w:t>–</w:t>
      </w:r>
      <w:r w:rsidRPr="000A1C5E">
        <w:tab/>
        <w:t>võttes arvesse nõukogu 28. </w:t>
      </w:r>
      <w:r w:rsidR="005E1456" w:rsidRPr="000A1C5E">
        <w:t xml:space="preserve">novembri 2008. aasta raamotsust </w:t>
      </w:r>
      <w:r w:rsidRPr="000A1C5E">
        <w:t>2008/913/JSK teatud rassismi ja ksenofoobia vormide ja ilmingute vastu võitlemise kohta kriminaalõiguse vahenditega</w:t>
      </w:r>
      <w:r w:rsidRPr="000A1C5E">
        <w:rPr>
          <w:rStyle w:val="FootnoteReference"/>
        </w:rPr>
        <w:footnoteReference w:id="1"/>
      </w:r>
      <w:r w:rsidRPr="000A1C5E">
        <w:t>,</w:t>
      </w:r>
    </w:p>
    <w:p w:rsidR="00215ABD" w:rsidRPr="000A1C5E" w:rsidRDefault="00215ABD" w:rsidP="00215ABD">
      <w:pPr>
        <w:pStyle w:val="NormalHanging12a"/>
      </w:pPr>
      <w:r w:rsidRPr="000A1C5E">
        <w:t>–</w:t>
      </w:r>
      <w:r w:rsidRPr="000A1C5E">
        <w:tab/>
        <w:t>võttes arvesse komisjoni 5. märtsi 2020. aasta teatist „Võrdõiguslik liit: soolise võrdõiguslikkuse strateegia 2020–2025“ (COM(2020)0152),</w:t>
      </w:r>
    </w:p>
    <w:p w:rsidR="00215ABD" w:rsidRPr="000A1C5E" w:rsidRDefault="00215ABD" w:rsidP="00215ABD">
      <w:pPr>
        <w:pStyle w:val="NormalHanging12a"/>
      </w:pPr>
      <w:r w:rsidRPr="000A1C5E">
        <w:t>–</w:t>
      </w:r>
      <w:r w:rsidRPr="000A1C5E">
        <w:tab/>
        <w:t xml:space="preserve">võttes arvesse komisjoni 18. septembri 2020. aasta teatist „Võrdõiguslik liit: ELi </w:t>
      </w:r>
      <w:r w:rsidRPr="000A1C5E">
        <w:lastRenderedPageBreak/>
        <w:t>rassismivastane tegevuskava 2020–2025“ (COM(2020)0565),</w:t>
      </w:r>
    </w:p>
    <w:p w:rsidR="00215ABD" w:rsidRPr="000A1C5E" w:rsidRDefault="00215ABD" w:rsidP="00215ABD">
      <w:pPr>
        <w:pStyle w:val="NormalHanging12a"/>
      </w:pPr>
      <w:r w:rsidRPr="000A1C5E">
        <w:t>–</w:t>
      </w:r>
      <w:r w:rsidRPr="000A1C5E">
        <w:tab/>
        <w:t>võttes arvesse komisjoni 12. novembri 2020. aasta teatist „Võrdõiguslikkuse liit: LGBTIQ-inimeste võrdõiguslikkuse strateegia 2020–2025“ (COM(2020)0698),</w:t>
      </w:r>
    </w:p>
    <w:p w:rsidR="00215ABD" w:rsidRPr="000A1C5E" w:rsidRDefault="00215ABD" w:rsidP="00215ABD">
      <w:pPr>
        <w:pStyle w:val="NormalHanging12a"/>
      </w:pPr>
      <w:r w:rsidRPr="000A1C5E">
        <w:t>–</w:t>
      </w:r>
      <w:r w:rsidRPr="000A1C5E">
        <w:tab/>
        <w:t>võt</w:t>
      </w:r>
      <w:r w:rsidR="009D55B4" w:rsidRPr="000A1C5E">
        <w:t xml:space="preserve">tes arvesse komisjoni 3. märtsi </w:t>
      </w:r>
      <w:r w:rsidRPr="000A1C5E">
        <w:t>2021. aasta teatist „Võrdõiguslikkuse liit. Puuetega inimes</w:t>
      </w:r>
      <w:r w:rsidR="005E1456" w:rsidRPr="000A1C5E">
        <w:t>te õiguste strateegia aastateks </w:t>
      </w:r>
      <w:r w:rsidRPr="000A1C5E">
        <w:t>2021–2030“ (COM(2021)0101) ning ÜRO puuetega inimeste õiguste konventsiooni, mille on ratifitseerinud EL ja kõik selle liikmesriigid,</w:t>
      </w:r>
    </w:p>
    <w:p w:rsidR="00215ABD" w:rsidRPr="000A1C5E" w:rsidRDefault="00215ABD" w:rsidP="00215ABD">
      <w:pPr>
        <w:pStyle w:val="NormalHanging12a"/>
      </w:pPr>
      <w:r w:rsidRPr="000A1C5E">
        <w:t>–</w:t>
      </w:r>
      <w:r w:rsidRPr="000A1C5E">
        <w:tab/>
        <w:t>võttes arvesse komisjoni 24. juuni 2020. aasta teatist „Ohvrite õigusi käsitlev ELi strateegia (2020–2025)“ (COM(2020)0258),</w:t>
      </w:r>
    </w:p>
    <w:p w:rsidR="00215ABD" w:rsidRPr="000A1C5E" w:rsidRDefault="00215ABD" w:rsidP="00215ABD">
      <w:pPr>
        <w:pStyle w:val="NormalHanging12a"/>
      </w:pPr>
      <w:r w:rsidRPr="000A1C5E">
        <w:t>–</w:t>
      </w:r>
      <w:r w:rsidRPr="000A1C5E">
        <w:tab/>
        <w:t>võttes arvesse Euroopa Nõukogu ministrite komitee 20. mai 2022. aasta soovitust liikmesriikidele vaenukõne vastu võitlemise kohta (CM/</w:t>
      </w:r>
      <w:proofErr w:type="spellStart"/>
      <w:r w:rsidRPr="000A1C5E">
        <w:t>Rec</w:t>
      </w:r>
      <w:proofErr w:type="spellEnd"/>
      <w:r w:rsidRPr="000A1C5E">
        <w:t>(2022)16),</w:t>
      </w:r>
    </w:p>
    <w:p w:rsidR="00215ABD" w:rsidRPr="000A1C5E" w:rsidRDefault="00215ABD" w:rsidP="00215ABD">
      <w:pPr>
        <w:pStyle w:val="NormalHanging12a"/>
      </w:pPr>
      <w:r w:rsidRPr="000A1C5E">
        <w:t>–</w:t>
      </w:r>
      <w:r w:rsidRPr="000A1C5E">
        <w:tab/>
        <w:t>võttes arvesse Euroopa Nõukogu rassismi ja sallimatuse vastu võitlemise Euroopa</w:t>
      </w:r>
      <w:r w:rsidR="005E1456" w:rsidRPr="000A1C5E">
        <w:t xml:space="preserve"> komisjoni (ECRI) 8. detsembril </w:t>
      </w:r>
      <w:r w:rsidRPr="000A1C5E">
        <w:t>2015 vastu võetud üldist poliitilist soovitust nr 15 vaenukõne vastu võitlemise kohta,</w:t>
      </w:r>
    </w:p>
    <w:p w:rsidR="00215ABD" w:rsidRPr="000A1C5E" w:rsidRDefault="00215ABD" w:rsidP="00215ABD">
      <w:pPr>
        <w:pStyle w:val="NormalHanging12a"/>
        <w:rPr>
          <w:szCs w:val="24"/>
        </w:rPr>
      </w:pPr>
      <w:r w:rsidRPr="000A1C5E">
        <w:t>–</w:t>
      </w:r>
      <w:r w:rsidRPr="000A1C5E">
        <w:tab/>
        <w:t>võttes arvesse Euroopa Nõukogu rahvusvähemuste kaitse raamkonventsiooni ning Euroopa piirkondlike ja vähemuskeelte hartat,</w:t>
      </w:r>
    </w:p>
    <w:p w:rsidR="00215ABD" w:rsidRPr="000A1C5E" w:rsidRDefault="00215ABD" w:rsidP="00215ABD">
      <w:pPr>
        <w:pStyle w:val="NormalHanging12a"/>
      </w:pPr>
      <w:r w:rsidRPr="000A1C5E">
        <w:t>–</w:t>
      </w:r>
      <w:r w:rsidRPr="000A1C5E">
        <w:tab/>
        <w:t>võttes arvesse Euroopa Nõukogu rassismi ja sallimatuse vastu võitlemise Euroopa komisjoni, diskrimineerimisvastase võitluse, mitmekesisuse ja kaasamise juhtkomitee, parlamentaarse assamblee, Veneetsia komisjoni ja Euroopa Nõukogu muude organite soovitusi, aruandeid ja resolutsioone,</w:t>
      </w:r>
    </w:p>
    <w:p w:rsidR="00215ABD" w:rsidRPr="000A1C5E" w:rsidRDefault="00215ABD" w:rsidP="00215ABD">
      <w:pPr>
        <w:pStyle w:val="NormalHanging12a"/>
      </w:pPr>
      <w:r w:rsidRPr="000A1C5E">
        <w:t>–</w:t>
      </w:r>
      <w:r w:rsidRPr="000A1C5E">
        <w:tab/>
        <w:t>võttes arvesse komisjoni mittediskrimineerimise, võrdõiguslikkuse ja mitmekesisuse kõrgetasemelise töörühma võrdõiguslikkust käsitlevate andmete alarühma 2021. aastal avaldatud suuniseid võrdõiguslikkust käsitlevate andmete kogumise ja kasutamise parandamiseks,</w:t>
      </w:r>
    </w:p>
    <w:p w:rsidR="00215ABD" w:rsidRPr="000A1C5E" w:rsidRDefault="00215ABD" w:rsidP="00215ABD">
      <w:pPr>
        <w:pStyle w:val="NormalHanging12a"/>
      </w:pPr>
      <w:r w:rsidRPr="000A1C5E">
        <w:t>–</w:t>
      </w:r>
      <w:r w:rsidRPr="000A1C5E">
        <w:tab/>
        <w:t xml:space="preserve">võttes arvesse ÜRO </w:t>
      </w:r>
      <w:proofErr w:type="spellStart"/>
      <w:r w:rsidRPr="000A1C5E">
        <w:t>inimõigustealaseid</w:t>
      </w:r>
      <w:proofErr w:type="spellEnd"/>
      <w:r w:rsidRPr="000A1C5E">
        <w:t xml:space="preserve"> lepinguid ning inimõiguste ja põhivabaduste kaitset käsitlevaid õigusakte, eelkõige inimõiguste </w:t>
      </w:r>
      <w:proofErr w:type="spellStart"/>
      <w:r w:rsidRPr="000A1C5E">
        <w:t>ülddeklaratsiooni</w:t>
      </w:r>
      <w:proofErr w:type="spellEnd"/>
      <w:r w:rsidRPr="000A1C5E">
        <w:t xml:space="preserve">, kodaniku- ja poliitiliste õiguste rahvusvahelist pakti, </w:t>
      </w:r>
      <w:proofErr w:type="spellStart"/>
      <w:r w:rsidRPr="000A1C5E">
        <w:t>rassilise</w:t>
      </w:r>
      <w:proofErr w:type="spellEnd"/>
      <w:r w:rsidRPr="000A1C5E">
        <w:t xml:space="preserve"> diskrimineerimise kõigi vormide kõrvaldamise rahvusvahelist konventsiooni ja naiste diskrimineerimise kõigi vormide likvideerimise konventsiooni ning ÜRO iga-aastase vähemuste küsimuste foorumi soovitusi,</w:t>
      </w:r>
    </w:p>
    <w:p w:rsidR="00215ABD" w:rsidRPr="000A1C5E" w:rsidRDefault="00215ABD" w:rsidP="00215ABD">
      <w:pPr>
        <w:pStyle w:val="NormalHanging12a"/>
        <w:rPr>
          <w:szCs w:val="24"/>
        </w:rPr>
      </w:pPr>
      <w:r w:rsidRPr="000A1C5E">
        <w:t>–</w:t>
      </w:r>
      <w:r w:rsidRPr="000A1C5E">
        <w:tab/>
        <w:t>võttes arvesse OSCE demokraatlike institutsioonide ja inimõigu</w:t>
      </w:r>
      <w:r w:rsidR="005E1456" w:rsidRPr="000A1C5E">
        <w:t>ste büroo poolt igal aastal 16. </w:t>
      </w:r>
      <w:r w:rsidRPr="000A1C5E">
        <w:t>novembril avaldatud andmeid vaenukuritegude kohta,</w:t>
      </w:r>
    </w:p>
    <w:p w:rsidR="00215ABD" w:rsidRPr="000A1C5E" w:rsidRDefault="00215ABD" w:rsidP="00215ABD">
      <w:pPr>
        <w:pStyle w:val="NormalHanging12a"/>
      </w:pPr>
      <w:r w:rsidRPr="000A1C5E">
        <w:t>–</w:t>
      </w:r>
      <w:r w:rsidRPr="000A1C5E">
        <w:tab/>
        <w:t>võttes arvesse oma 25. novembri 2020. aasta resolutsiooni meediavabaduse tugevdamise kohta: ajakirjanike kaitse Euroopas, vaenukõne, desinformatsioon ja platvormide roll</w:t>
      </w:r>
      <w:r w:rsidRPr="000A1C5E">
        <w:rPr>
          <w:rStyle w:val="FootnoteReference"/>
        </w:rPr>
        <w:footnoteReference w:id="2"/>
      </w:r>
      <w:r w:rsidRPr="000A1C5E">
        <w:t>,</w:t>
      </w:r>
    </w:p>
    <w:p w:rsidR="00215ABD" w:rsidRPr="000A1C5E" w:rsidRDefault="00215ABD" w:rsidP="00215ABD">
      <w:pPr>
        <w:pStyle w:val="NormalHanging12a"/>
      </w:pPr>
      <w:r w:rsidRPr="000A1C5E">
        <w:t>–</w:t>
      </w:r>
      <w:r w:rsidRPr="000A1C5E">
        <w:tab/>
        <w:t xml:space="preserve">võttes arvesse oma 16. septembri 2021. aasta resolutsiooni soovitustega komisjonile seoses soolise vägivalla määratlemisega ELi toimimise lepingu artikli 83 lõikes 1 </w:t>
      </w:r>
      <w:r w:rsidRPr="000A1C5E">
        <w:lastRenderedPageBreak/>
        <w:t>nimetatava uue kuriteoliigina</w:t>
      </w:r>
      <w:r w:rsidRPr="000A1C5E">
        <w:rPr>
          <w:rStyle w:val="FootnoteReference"/>
        </w:rPr>
        <w:footnoteReference w:id="3"/>
      </w:r>
      <w:r w:rsidRPr="000A1C5E">
        <w:t>,</w:t>
      </w:r>
    </w:p>
    <w:p w:rsidR="00215ABD" w:rsidRPr="000A1C5E" w:rsidRDefault="00215ABD" w:rsidP="00215ABD">
      <w:pPr>
        <w:pStyle w:val="NormalHanging12a"/>
        <w:rPr>
          <w:szCs w:val="24"/>
        </w:rPr>
      </w:pPr>
      <w:r w:rsidRPr="000A1C5E">
        <w:t>–</w:t>
      </w:r>
      <w:r w:rsidRPr="000A1C5E">
        <w:tab/>
        <w:t>võttes arvesse oma 13. novembri 2018. aasta resolutsiooni vähemustega seotud miinimumstandardite kohta ELis</w:t>
      </w:r>
      <w:r w:rsidRPr="000A1C5E">
        <w:rPr>
          <w:rStyle w:val="FootnoteReference"/>
        </w:rPr>
        <w:footnoteReference w:id="4"/>
      </w:r>
      <w:r w:rsidRPr="000A1C5E">
        <w:t>,</w:t>
      </w:r>
    </w:p>
    <w:p w:rsidR="00215ABD" w:rsidRPr="000A1C5E" w:rsidRDefault="00215ABD" w:rsidP="00215ABD">
      <w:pPr>
        <w:pStyle w:val="NormalHanging12a"/>
      </w:pPr>
      <w:r w:rsidRPr="000A1C5E">
        <w:t>–</w:t>
      </w:r>
      <w:r w:rsidRPr="000A1C5E">
        <w:tab/>
        <w:t>võttes arvesse kodukorra artikli 105 lõiget 5,</w:t>
      </w:r>
    </w:p>
    <w:p w:rsidR="00215ABD" w:rsidRPr="000A1C5E" w:rsidRDefault="00215ABD" w:rsidP="00215ABD">
      <w:pPr>
        <w:pStyle w:val="Normal12Hanging"/>
      </w:pPr>
      <w:r w:rsidRPr="000A1C5E">
        <w:t>–</w:t>
      </w:r>
      <w:r w:rsidRPr="000A1C5E">
        <w:tab/>
        <w:t>võttes arvesse naiste õiguste ja soolise võrdõiguslikkuse komisjoni arvamust,</w:t>
      </w:r>
    </w:p>
    <w:p w:rsidR="00215ABD" w:rsidRPr="000A1C5E" w:rsidRDefault="00215ABD" w:rsidP="00215ABD">
      <w:pPr>
        <w:pStyle w:val="NormalHanging12a"/>
      </w:pPr>
      <w:r w:rsidRPr="000A1C5E">
        <w:t>–</w:t>
      </w:r>
      <w:r w:rsidRPr="000A1C5E">
        <w:tab/>
        <w:t>võttes arvesse kodanikuvabaduste, justiits- j</w:t>
      </w:r>
      <w:r w:rsidR="005E1456" w:rsidRPr="000A1C5E">
        <w:t>a siseasjade komisjoni raportit (A9</w:t>
      </w:r>
      <w:r w:rsidR="005E1456" w:rsidRPr="000A1C5E">
        <w:noBreakHyphen/>
      </w:r>
      <w:r w:rsidRPr="000A1C5E">
        <w:t>0377/2023),</w:t>
      </w:r>
    </w:p>
    <w:p w:rsidR="00215ABD" w:rsidRPr="000A1C5E" w:rsidRDefault="00215ABD" w:rsidP="00215ABD">
      <w:pPr>
        <w:pStyle w:val="NormalHanging12a"/>
        <w:rPr>
          <w:szCs w:val="24"/>
        </w:rPr>
      </w:pPr>
      <w:r w:rsidRPr="000A1C5E">
        <w:t>A.</w:t>
      </w:r>
      <w:r w:rsidRPr="000A1C5E">
        <w:tab/>
        <w:t xml:space="preserve">arvestades, et põhiõiguste harta artikli 21 kohaselt on keelatud igasugune diskrimineerimine soo, rassi, nahavärvuse, etnilise või sotsiaalse päritolu, geneetiliste omaduste, keele, usutunnistuse või veendumuste, poliitiliste või muude arvamuste, rahvusvähemusse kuulumise, varalise seisundi, sünnipära, puude, vanuse või seksuaalse </w:t>
      </w:r>
      <w:proofErr w:type="spellStart"/>
      <w:r w:rsidRPr="000A1C5E">
        <w:t>sättumuse</w:t>
      </w:r>
      <w:proofErr w:type="spellEnd"/>
      <w:r w:rsidRPr="000A1C5E">
        <w:t xml:space="preserve"> alusel; arvestades, et aluslepingute kohaldamisalas ja ilma, et see piiraks nende erisätete kohaldamist, on igasugune kodakondsuse alusel diskrimineerimine samuti keelatud; arvestades, et Euroopa Liidu Kohtu laia tõlgenduse kohaselt tuleks mõistet „sugu“ tõlgendada laialt, et hõlmata kõiki sooidentiteedi, soolise eneseväljenduse ja sootunnustega seotud diskrimineerimise vorme</w:t>
      </w:r>
      <w:r w:rsidRPr="000A1C5E">
        <w:rPr>
          <w:vertAlign w:val="superscript"/>
        </w:rPr>
        <w:footnoteReference w:id="5"/>
      </w:r>
      <w:r w:rsidRPr="000A1C5E">
        <w:t>;</w:t>
      </w:r>
    </w:p>
    <w:p w:rsidR="00215ABD" w:rsidRPr="000A1C5E" w:rsidRDefault="00215ABD" w:rsidP="00215ABD">
      <w:pPr>
        <w:pStyle w:val="NormalHanging12a"/>
      </w:pPr>
      <w:r w:rsidRPr="000A1C5E">
        <w:t>B.</w:t>
      </w:r>
      <w:r w:rsidRPr="000A1C5E">
        <w:tab/>
        <w:t xml:space="preserve">arvestades, et kõik vaenu ja sallimatuse vormid ja ilmingud, sealhulgas vaenukõne ja vaenukuritegu, on vastuolus selliste ELi lepingu artiklis 2 sätestatud liidu väärtustega nagu </w:t>
      </w:r>
      <w:proofErr w:type="spellStart"/>
      <w:r w:rsidRPr="000A1C5E">
        <w:t>inimväärikus</w:t>
      </w:r>
      <w:proofErr w:type="spellEnd"/>
      <w:r w:rsidRPr="000A1C5E">
        <w:t>, vabadus, demokraatia, võrdsus, õigusriik ja inimõiguste austamine, kaasa arvatud vähemuste hulka kuuluvate isikute õiguste austamine; arvestades, et nende liidu põhiväärtuste edendamine ja kaitsmine sõltub ELi institutsioonidest, liikmesriikidest ja muudest asjakohastest osalejatest, kes võitlevad kallutatuse, eelarvamuste ja sallimatuse vastu, aga ka vaenu kaotamisest;</w:t>
      </w:r>
    </w:p>
    <w:p w:rsidR="00215ABD" w:rsidRPr="000A1C5E" w:rsidRDefault="00215ABD" w:rsidP="00215ABD">
      <w:pPr>
        <w:pStyle w:val="NormalHanging12a"/>
        <w:rPr>
          <w:szCs w:val="24"/>
        </w:rPr>
      </w:pPr>
      <w:r w:rsidRPr="000A1C5E">
        <w:t>C.</w:t>
      </w:r>
      <w:r w:rsidRPr="000A1C5E">
        <w:tab/>
        <w:t xml:space="preserve">arvestades, et vaenukõne ja vaenukuriteod on keerukad ja </w:t>
      </w:r>
      <w:proofErr w:type="spellStart"/>
      <w:r w:rsidRPr="000A1C5E">
        <w:t>mitmemõõtmelised</w:t>
      </w:r>
      <w:proofErr w:type="spellEnd"/>
      <w:r w:rsidRPr="000A1C5E">
        <w:t xml:space="preserve"> nähtused, millel on demokraatlikes ühiskondades kaugeleulatuvad tagajärjed inimõigustele ja õigusriigile; arvestades, et võitlus ksenofoobia, rassismi, </w:t>
      </w:r>
      <w:proofErr w:type="spellStart"/>
      <w:r w:rsidRPr="000A1C5E">
        <w:t>misogüünia</w:t>
      </w:r>
      <w:proofErr w:type="spellEnd"/>
      <w:r w:rsidRPr="000A1C5E">
        <w:t xml:space="preserve">, homofoobia, </w:t>
      </w:r>
      <w:proofErr w:type="spellStart"/>
      <w:r w:rsidRPr="000A1C5E">
        <w:t>transfoobia</w:t>
      </w:r>
      <w:proofErr w:type="spellEnd"/>
      <w:r w:rsidRPr="000A1C5E">
        <w:t xml:space="preserve"> ja muus vormis eelarvamuste, sallimatuse ja diskrimineerimise, sealhulgas poliitilistel või muudel arvamustel põhineva diskrimineerimise vastu ning teatavatele isikutele või ühiskonnarühmadele suunatud vaenu vastu nõuab, et EL ja selle liikmesriigid töötaksid tihedas koostöös asjaomaste sidusrühmadega, sealhulgas kodanikuühiskonnaga, välja terviklikud </w:t>
      </w:r>
      <w:proofErr w:type="spellStart"/>
      <w:r w:rsidRPr="000A1C5E">
        <w:t>vastumeetmed</w:t>
      </w:r>
      <w:proofErr w:type="spellEnd"/>
      <w:r w:rsidRPr="000A1C5E">
        <w:t>; arvestades, et kriminaliseerimine on üks vaenukõne ja vaenukuritegude vastu võitlemise vahend;</w:t>
      </w:r>
    </w:p>
    <w:p w:rsidR="00215ABD" w:rsidRPr="000A1C5E" w:rsidRDefault="00215ABD" w:rsidP="00215ABD">
      <w:pPr>
        <w:pStyle w:val="NormalHanging12a"/>
        <w:rPr>
          <w:szCs w:val="24"/>
        </w:rPr>
      </w:pPr>
      <w:r w:rsidRPr="000A1C5E">
        <w:t>D.</w:t>
      </w:r>
      <w:r w:rsidRPr="000A1C5E">
        <w:tab/>
        <w:t xml:space="preserve">arvestades, et võitlus nii internetis kui ka väljaspool seda leviva vaenukõne ja toime pandavate vaenukuritegude vastu nõuab </w:t>
      </w:r>
      <w:proofErr w:type="spellStart"/>
      <w:r w:rsidRPr="000A1C5E">
        <w:t>mitmemõõtmelist</w:t>
      </w:r>
      <w:proofErr w:type="spellEnd"/>
      <w:r w:rsidRPr="000A1C5E">
        <w:t xml:space="preserve"> lähenemisviisi ja asjakohasel </w:t>
      </w:r>
      <w:r w:rsidRPr="000A1C5E">
        <w:lastRenderedPageBreak/>
        <w:t>juhul erinevaid vahendeid, sealhulgas kriminaalõiguslikud, tsiviilkohtu- ja haldusmenetlused ning muud olulised poliitika- või sotsiaalmeetmed; arvestades, et liikmesriigid on juba võtnud kohustuse võtta vastu õigusaktid ja meetmed, millega karistatakse vaenukuritegude toimepanijaid, tegeletakse teatamata jätmise probleemiga ning võetakse kasutusele või arendatakse edasi õiguskaitse- ja kohtuametnike suutlikkuse suurendamise meetmeid</w:t>
      </w:r>
      <w:r w:rsidRPr="000A1C5E">
        <w:rPr>
          <w:vertAlign w:val="superscript"/>
        </w:rPr>
        <w:footnoteReference w:id="6"/>
      </w:r>
      <w:r w:rsidRPr="000A1C5E">
        <w:t xml:space="preserve">; arvestades, et selleks, et võidelda mõjusalt vaenukõne ja vaenukuritegude vastu, on oluline tegeleda nende algpõhjustega, eelkõige stereotüüpidega; arvestades, et sellega seoses on kesksel kohal ennetusmeetmed, haridus, sealhulgas </w:t>
      </w:r>
      <w:proofErr w:type="spellStart"/>
      <w:r w:rsidRPr="000A1C5E">
        <w:t>digiõpe</w:t>
      </w:r>
      <w:proofErr w:type="spellEnd"/>
      <w:r w:rsidRPr="000A1C5E">
        <w:t xml:space="preserve">, -kirjaoskus ja -oskused, et edendada turvalist </w:t>
      </w:r>
      <w:proofErr w:type="spellStart"/>
      <w:r w:rsidRPr="000A1C5E">
        <w:t>digikeskkonda</w:t>
      </w:r>
      <w:proofErr w:type="spellEnd"/>
      <w:r w:rsidRPr="000A1C5E">
        <w:t>, koolitus ja teadlikkuse suurendamine; arvestades, et EL ja liikmesriigid peaksid edendama arusaama, et demokraatia, inimõiguste ja õigusriigi kontekstis on vaja mitmekesisust ja dialoogi, suurendama üldsuse teadlikkust pluralismi austamise tähtsusest ning võitlema negatiivsete stereotüüpide ja häbimärgistamise vastu;</w:t>
      </w:r>
    </w:p>
    <w:p w:rsidR="00215ABD" w:rsidRPr="000A1C5E" w:rsidRDefault="00215ABD" w:rsidP="00215ABD">
      <w:pPr>
        <w:pStyle w:val="NormalHanging12a"/>
        <w:rPr>
          <w:szCs w:val="24"/>
        </w:rPr>
      </w:pPr>
      <w:r w:rsidRPr="000A1C5E">
        <w:t>E.</w:t>
      </w:r>
      <w:r w:rsidRPr="000A1C5E">
        <w:tab/>
        <w:t>arvestades, et vaenukõne ja vaenukuritegu võivad olla eriti rasked kuriteod, mis mõjutavad nii üksikohvreid ja nende kogukondi, põhjustades neile kannatusi ja piirates nende põhiõigusi ja -vabadusi, kui ka ühiskonda tervikuna, õõnestades ELi alustalasid;</w:t>
      </w:r>
    </w:p>
    <w:p w:rsidR="00215ABD" w:rsidRPr="000A1C5E" w:rsidRDefault="00215ABD" w:rsidP="00215ABD">
      <w:pPr>
        <w:pStyle w:val="NormalHanging12a"/>
        <w:rPr>
          <w:szCs w:val="24"/>
        </w:rPr>
      </w:pPr>
      <w:r w:rsidRPr="000A1C5E">
        <w:t>F.</w:t>
      </w:r>
      <w:r w:rsidRPr="000A1C5E">
        <w:tab/>
        <w:t>arvestades, et mitte igasugune vaenukõne ei ole kuritegu, kuid see põhjustab siiski ühiskonnas vaenu, vägivalla ja sallimatuse ilmingute normaliseerimist;</w:t>
      </w:r>
    </w:p>
    <w:p w:rsidR="00215ABD" w:rsidRPr="000A1C5E" w:rsidRDefault="00215ABD" w:rsidP="00215ABD">
      <w:pPr>
        <w:pStyle w:val="NormalHanging12a"/>
      </w:pPr>
      <w:r w:rsidRPr="000A1C5E">
        <w:t>G.</w:t>
      </w:r>
      <w:r w:rsidRPr="000A1C5E">
        <w:tab/>
        <w:t>arvestades, et viimastel aastakümnetel on diskrimineerimine, vaenukuriteod ja vaenukõne kogu ELis järsult sagenenud</w:t>
      </w:r>
      <w:r w:rsidRPr="000A1C5E">
        <w:rPr>
          <w:rStyle w:val="FootnoteReference"/>
        </w:rPr>
        <w:footnoteReference w:id="7"/>
      </w:r>
      <w:r w:rsidRPr="000A1C5E">
        <w:t xml:space="preserve">, suurenenud on eri vormides rassism, antisemitism, islamivastasus, ksenofoobia, homofoobia, </w:t>
      </w:r>
      <w:proofErr w:type="spellStart"/>
      <w:r w:rsidRPr="000A1C5E">
        <w:t>transfoobia</w:t>
      </w:r>
      <w:proofErr w:type="spellEnd"/>
      <w:r w:rsidRPr="000A1C5E">
        <w:t xml:space="preserve"> ja muud sallimatuse vormid ning murettekitavalt on sagenenud vaenukõne ja vaenu õhutamine internetis ja väljaspool seda; arvestades, et </w:t>
      </w:r>
      <w:r w:rsidR="00253B67" w:rsidRPr="000A1C5E">
        <w:t>vähekaitstud</w:t>
      </w:r>
      <w:r w:rsidRPr="000A1C5E">
        <w:t xml:space="preserve"> rühmadesse kuuluvad isikud, nagu LGBTIQ+</w:t>
      </w:r>
      <w:r w:rsidR="005E1456" w:rsidRPr="000A1C5E">
        <w:t xml:space="preserve"> </w:t>
      </w:r>
      <w:r w:rsidRPr="000A1C5E">
        <w:t xml:space="preserve">inimesed, </w:t>
      </w:r>
      <w:proofErr w:type="spellStart"/>
      <w:r w:rsidRPr="000A1C5E">
        <w:t>rassistatud</w:t>
      </w:r>
      <w:proofErr w:type="spellEnd"/>
      <w:r w:rsidRPr="000A1C5E">
        <w:t xml:space="preserve"> inimesed, etnilised, usu- või keelevähemused, põlisrahvad</w:t>
      </w:r>
      <w:r w:rsidRPr="000A1C5E">
        <w:rPr>
          <w:vertAlign w:val="superscript"/>
        </w:rPr>
        <w:footnoteReference w:id="8"/>
      </w:r>
      <w:r w:rsidRPr="000A1C5E">
        <w:rPr>
          <w:vertAlign w:val="superscript"/>
        </w:rPr>
        <w:t>,</w:t>
      </w:r>
      <w:r w:rsidRPr="000A1C5E">
        <w:rPr>
          <w:rStyle w:val="FootnoteReference"/>
        </w:rPr>
        <w:footnoteReference w:id="9"/>
      </w:r>
      <w:r w:rsidRPr="000A1C5E">
        <w:t xml:space="preserve">, puuetega inimesed, ebasoodsa </w:t>
      </w:r>
      <w:proofErr w:type="spellStart"/>
      <w:r w:rsidRPr="000A1C5E">
        <w:t>sotsiaal-majandusliku</w:t>
      </w:r>
      <w:proofErr w:type="spellEnd"/>
      <w:r w:rsidRPr="000A1C5E">
        <w:t xml:space="preserve"> taustaga inimesed, varjupaigataotlejad, pagulased ja rändajad, on pidevad vaenukõne ja vaenukuritegude sihtmärgid; arvestades, et LGBTIQ</w:t>
      </w:r>
      <w:r w:rsidR="005E1456" w:rsidRPr="000A1C5E">
        <w:t xml:space="preserve"> kogukonna</w:t>
      </w:r>
      <w:r w:rsidRPr="000A1C5E">
        <w:t xml:space="preserve"> vastased vaenukuriteod ja vaenukõne on </w:t>
      </w:r>
      <w:r w:rsidRPr="000A1C5E">
        <w:lastRenderedPageBreak/>
        <w:t>Euroopas märkimisväärselt sagenenud</w:t>
      </w:r>
      <w:r w:rsidRPr="000A1C5E">
        <w:rPr>
          <w:vertAlign w:val="superscript"/>
        </w:rPr>
        <w:footnoteReference w:id="10"/>
      </w:r>
      <w:r w:rsidRPr="000A1C5E">
        <w:t xml:space="preserve">, samuti on sagenenud naiste diskrimineerimine ja </w:t>
      </w:r>
      <w:proofErr w:type="spellStart"/>
      <w:r w:rsidRPr="000A1C5E">
        <w:t>nendevastane</w:t>
      </w:r>
      <w:proofErr w:type="spellEnd"/>
      <w:r w:rsidRPr="000A1C5E">
        <w:t xml:space="preserve"> vaen; arvestades, et mitmekordne ja läbipõimunud diskrimineerimine on vaenukõne ja -kuritegude jaoks viljakas pinnas; arvestades, et need, kellele vaenukõne on suunatud, jäävad üha enam ühiskonnast kõrvale;</w:t>
      </w:r>
    </w:p>
    <w:p w:rsidR="00215ABD" w:rsidRPr="000A1C5E" w:rsidRDefault="00215ABD" w:rsidP="00215ABD">
      <w:pPr>
        <w:pStyle w:val="NormalHanging12a"/>
        <w:rPr>
          <w:szCs w:val="24"/>
        </w:rPr>
      </w:pPr>
      <w:r w:rsidRPr="000A1C5E">
        <w:t>H.</w:t>
      </w:r>
      <w:r w:rsidRPr="000A1C5E">
        <w:tab/>
        <w:t xml:space="preserve">arvestades, et paljudes liikmesriikides põhjustavad diskrimineerimise ja vaenu suurenemist veelgi äärmuslikud ja populistlikud liikumised ning internetikeskkonna ja sotsiaalmeedia mitmekordistav mõju, mis soodustab teisest </w:t>
      </w:r>
      <w:proofErr w:type="spellStart"/>
      <w:r w:rsidRPr="000A1C5E">
        <w:t>ohvristamist</w:t>
      </w:r>
      <w:proofErr w:type="spellEnd"/>
      <w:r w:rsidRPr="000A1C5E">
        <w:t>; arvestades, et selle suurenemisega kaasneb kogu ühiskonna ohtlik lõhenemine ja see ohustab demokraatiat;</w:t>
      </w:r>
    </w:p>
    <w:p w:rsidR="00215ABD" w:rsidRPr="000A1C5E" w:rsidRDefault="00215ABD" w:rsidP="00215ABD">
      <w:pPr>
        <w:pStyle w:val="NormalHanging12a"/>
        <w:rPr>
          <w:szCs w:val="24"/>
        </w:rPr>
      </w:pPr>
      <w:r w:rsidRPr="000A1C5E">
        <w:t>I.</w:t>
      </w:r>
      <w:r w:rsidRPr="000A1C5E">
        <w:tab/>
        <w:t>arvestades, et on tõendeid selle kohta, et vaenukõnest ja vaenust ajendatud vahejuhtumitest teatatakse ELis endiselt vähe</w:t>
      </w:r>
      <w:r w:rsidRPr="000A1C5E">
        <w:rPr>
          <w:vertAlign w:val="superscript"/>
        </w:rPr>
        <w:footnoteReference w:id="11"/>
      </w:r>
      <w:r w:rsidRPr="000A1C5E">
        <w:t>, mistõttu on probleemi ulatust raske numbriliselt kindlaks teha;</w:t>
      </w:r>
    </w:p>
    <w:p w:rsidR="00215ABD" w:rsidRPr="000A1C5E" w:rsidRDefault="00215ABD" w:rsidP="00215ABD">
      <w:pPr>
        <w:pStyle w:val="NormalHanging12a"/>
        <w:rPr>
          <w:szCs w:val="24"/>
        </w:rPr>
      </w:pPr>
      <w:r w:rsidRPr="000A1C5E">
        <w:t>J.</w:t>
      </w:r>
      <w:r w:rsidRPr="000A1C5E">
        <w:tab/>
        <w:t>arvestades, et meedial ja ajakirjanikel on ülioluline roll nii ühiskonna teavitamisel kui ka demokraatlike protsesside edendamisel;</w:t>
      </w:r>
    </w:p>
    <w:p w:rsidR="00215ABD" w:rsidRPr="000A1C5E" w:rsidRDefault="00215ABD" w:rsidP="00215ABD">
      <w:pPr>
        <w:pStyle w:val="NormalHanging12a"/>
        <w:rPr>
          <w:szCs w:val="24"/>
        </w:rPr>
      </w:pPr>
      <w:r w:rsidRPr="000A1C5E">
        <w:t>K.</w:t>
      </w:r>
      <w:r w:rsidRPr="000A1C5E">
        <w:tab/>
        <w:t>arvestades, et poliitilist arutelu iseloomustab üha enam vaenukõne; arvestades, et valimiskampaaniad on eriti viljakas pinnas vaenukõnele ja vaenu õhutamisele ning see ei mõjuta mitte ainult poliitilist ruumi, vaid kogu ühiskonna toimimist, ja süvendab poliitilist polariseerumist; arvestades, et avalikus sektoris tegutsevate naiste vastu suunatud vaenukõne on jõudnud murettekitavale tasemele; arvestades, et poliitilistel liidritel on oluline roll ja vastutus vaenukõne ja sallimatuse vastu võitlemisel; arvestades, et nad peaksid näitama eeskuju ja vaenujuhtumid avalikult hukka mõistma;</w:t>
      </w:r>
    </w:p>
    <w:p w:rsidR="00215ABD" w:rsidRPr="000A1C5E" w:rsidRDefault="00215ABD" w:rsidP="00215ABD">
      <w:pPr>
        <w:pStyle w:val="NormalHanging12a"/>
        <w:rPr>
          <w:szCs w:val="24"/>
        </w:rPr>
      </w:pPr>
      <w:r w:rsidRPr="000A1C5E">
        <w:t>L.</w:t>
      </w:r>
      <w:r w:rsidRPr="000A1C5E">
        <w:tab/>
        <w:t xml:space="preserve">arvestades, et alaealised on vaenukõne ja vaenukuritegude eriti kaitsetud ohvrid, puutudes sellega kokku muu hulgas koolis ja internetis </w:t>
      </w:r>
      <w:proofErr w:type="spellStart"/>
      <w:r w:rsidRPr="000A1C5E">
        <w:t>küberk</w:t>
      </w:r>
      <w:r w:rsidR="005E1456" w:rsidRPr="000A1C5E">
        <w:t>iusamise</w:t>
      </w:r>
      <w:proofErr w:type="spellEnd"/>
      <w:r w:rsidR="005E1456" w:rsidRPr="000A1C5E">
        <w:t xml:space="preserve"> vormis; arvestades, et </w:t>
      </w:r>
      <w:r w:rsidRPr="000A1C5E">
        <w:t>sellised rünnakud ohustavad nende kehalist ja vaimset puutumatust ning mõjutavad nende arengut ning füüsilist ja vaimset tervist; arvestades, et neile tuleb pöörata erilist tähelepanu;</w:t>
      </w:r>
    </w:p>
    <w:p w:rsidR="00215ABD" w:rsidRPr="000A1C5E" w:rsidRDefault="00215ABD" w:rsidP="00215ABD">
      <w:pPr>
        <w:pStyle w:val="NormalHanging12a"/>
        <w:rPr>
          <w:szCs w:val="24"/>
        </w:rPr>
      </w:pPr>
      <w:r w:rsidRPr="000A1C5E">
        <w:t>M.</w:t>
      </w:r>
      <w:r w:rsidRPr="000A1C5E">
        <w:tab/>
        <w:t>arvestades, et liikmesriigid ei käsitle vaenukõnet ja vaenukuritegu oma kriminaalõiguses võrdselt, mistõttu ei saa mõned rühmad mõnes liidu osas piisavat kaitset; arvestades, et seetõttu on raske määrata kindlaks ühist Euroopa lähenemisviisi vaenukõne ja vaenukuritegude vastu võitlemiseks; arvestades, et õiguskaitse puudumisel võivad olla ohvritele laastavad tagajärjed;</w:t>
      </w:r>
    </w:p>
    <w:p w:rsidR="00215ABD" w:rsidRPr="000A1C5E" w:rsidRDefault="00215ABD" w:rsidP="00215ABD">
      <w:pPr>
        <w:pStyle w:val="NormalHanging12a"/>
        <w:rPr>
          <w:szCs w:val="24"/>
        </w:rPr>
      </w:pPr>
      <w:r w:rsidRPr="000A1C5E">
        <w:t>N.</w:t>
      </w:r>
      <w:r w:rsidRPr="000A1C5E">
        <w:tab/>
        <w:t xml:space="preserve">arvestades, et praegune ELi raamistik hõlmab üksnes vaenukõnet ja vaenukuritegusid rassi, nahavärvuse, usutunnistuse, sünnipära ning rahvusliku või etnilise päritolu alusel; arvestades, et praegu puudub ELi tasandil vaenukõne ja vaenukuriteo terviklik ühine õiguslik määratlus; arvestades, et on selge vajadus võtta mõjusaid meetmeid vaenukõne ja vaenukuritegude suhtes muudel alustel, nagu bioloogiline sugu, seksuaalne </w:t>
      </w:r>
      <w:proofErr w:type="spellStart"/>
      <w:r w:rsidRPr="000A1C5E">
        <w:t>sättumus</w:t>
      </w:r>
      <w:proofErr w:type="spellEnd"/>
      <w:r w:rsidRPr="000A1C5E">
        <w:t xml:space="preserve">, sotsiaalne sugu, sooidentiteet, sooline eneseväljendus, sootunnused, vanus, puue või mis </w:t>
      </w:r>
      <w:r w:rsidRPr="000A1C5E">
        <w:lastRenderedPageBreak/>
        <w:t xml:space="preserve">tahes muud põhitunnused, eelkõige need, mis on kaitstud põhiõiguste harta artikli 21 alusel, või nende kombinatsioon; arvestades, et EL peab kaitsma ühiskonna kõige </w:t>
      </w:r>
      <w:r w:rsidR="00253B67" w:rsidRPr="000A1C5E">
        <w:t>vähekaitstumaid liikmeid</w:t>
      </w:r>
      <w:r w:rsidRPr="000A1C5E">
        <w:t xml:space="preserve">; arvestades, et erilist tähelepanu tuleks pöörata vaenukõne ja vaenukuritegude suhtes kõige </w:t>
      </w:r>
      <w:r w:rsidR="00253B67" w:rsidRPr="000A1C5E">
        <w:t xml:space="preserve">vähekaitstumate </w:t>
      </w:r>
      <w:r w:rsidRPr="000A1C5E">
        <w:t>isikute, rühmade ja kogukondade kindlakstegemisele, et vältida kahjulikku mõju ohvrite kaitsele;</w:t>
      </w:r>
    </w:p>
    <w:p w:rsidR="00215ABD" w:rsidRPr="000A1C5E" w:rsidRDefault="00215ABD" w:rsidP="00215ABD">
      <w:pPr>
        <w:pStyle w:val="NormalHanging12a"/>
        <w:rPr>
          <w:szCs w:val="24"/>
        </w:rPr>
      </w:pPr>
      <w:r w:rsidRPr="000A1C5E">
        <w:t>O.</w:t>
      </w:r>
      <w:r w:rsidRPr="000A1C5E">
        <w:tab/>
        <w:t>arvestades, e</w:t>
      </w:r>
      <w:r w:rsidR="005E1456" w:rsidRPr="000A1C5E">
        <w:t>t ELi toimimise lepingu artikli 83 lõikes </w:t>
      </w:r>
      <w:r w:rsidRPr="000A1C5E">
        <w:t xml:space="preserve">1 on sätestatud selged nõuded uute kuriteoliikide ELi piiriüleste kuritegude loetellu lisamise kohta; arvestades, et internetis leviva vaenukõne konkreetne piiriülene mõõde on selge; arvestades, et </w:t>
      </w:r>
      <w:proofErr w:type="spellStart"/>
      <w:r w:rsidRPr="000A1C5E">
        <w:t>digiüleminek</w:t>
      </w:r>
      <w:proofErr w:type="spellEnd"/>
      <w:r w:rsidRPr="000A1C5E">
        <w:t xml:space="preserve"> toob esile vajaduse tegeleda selle nähtusega Euroopa tasandil; arvestades, et vaenukõne ja vaenukuritegude vastu tuleb võidelda ühistel alustel ja ELi tasandil; arvestades, et ELil on kohustus tegutseda;</w:t>
      </w:r>
    </w:p>
    <w:p w:rsidR="00215ABD" w:rsidRPr="000A1C5E" w:rsidRDefault="00215ABD" w:rsidP="00215ABD">
      <w:pPr>
        <w:pStyle w:val="NormalHanging12a"/>
        <w:rPr>
          <w:szCs w:val="24"/>
        </w:rPr>
      </w:pPr>
      <w:r w:rsidRPr="000A1C5E">
        <w:t>P.</w:t>
      </w:r>
      <w:r w:rsidRPr="000A1C5E">
        <w:tab/>
        <w:t>arvestades, et vaenukõne ja vaenukuriteo suhtes võetavad ELi kriminaalõiguslikud meetmed peaksid olema tugevad, proportsionaalsed ja eesmärgipärased, et ohvrit igakülgselt kaitsta ja võtta nõuetekohaselt arvesse väljendusvabadust ja teabevabadust, mis on demokraatia nurgakivid; arvestades, et EL peaks tagama, et liikmesriikide pädevad asutused ei kuritarvitaks vaenukõne ennetamiseks ja tõkestamiseks seatud väljendusvabaduse piiranguid, et sundida vähemusi vaikima või suruda alla kriitikat; arvestades, et vaenukõnevastaste kaitsemeetmete kehtestamisel tuleb järgida Euroopa Inimõiguste Kohtu otsuseid väljendusvabaduse kohta;</w:t>
      </w:r>
    </w:p>
    <w:p w:rsidR="00215ABD" w:rsidRPr="000A1C5E" w:rsidRDefault="00215ABD" w:rsidP="00215ABD">
      <w:pPr>
        <w:pStyle w:val="NormalHanging12a"/>
        <w:rPr>
          <w:szCs w:val="24"/>
        </w:rPr>
      </w:pPr>
      <w:r w:rsidRPr="000A1C5E">
        <w:t>Q.</w:t>
      </w:r>
      <w:r w:rsidRPr="000A1C5E">
        <w:tab/>
        <w:t xml:space="preserve">arvestades, et põhiõigused, mida vaenukõne ja vaenukuritegude vastases võitluses kaitstakse, on eelkõige õigus </w:t>
      </w:r>
      <w:proofErr w:type="spellStart"/>
      <w:r w:rsidRPr="000A1C5E">
        <w:t>inimväärikusele</w:t>
      </w:r>
      <w:proofErr w:type="spellEnd"/>
      <w:r w:rsidRPr="000A1C5E">
        <w:t xml:space="preserve"> ja diskrimineerimiskeeld; arvestades, et selline kaitse peaks olema üldine; arvestades, et kaitse sallimatuse eest, olenemata sellest, kas see toimub rassi, rahvusliku päritolu, seksuaalse </w:t>
      </w:r>
      <w:proofErr w:type="spellStart"/>
      <w:r w:rsidRPr="000A1C5E">
        <w:t>sättumuse</w:t>
      </w:r>
      <w:proofErr w:type="spellEnd"/>
      <w:r w:rsidRPr="000A1C5E">
        <w:t>, usutunnistuse, ideoloogia, vanuse, arvamuse või mõne muu isikliku, füüsilise või sotsiaalse seisundi või asjaolu alusel, ning sõltumata selle väljendusvormist, ei tohi piirduda vaid teatavate aluste või ajenditega;</w:t>
      </w:r>
    </w:p>
    <w:p w:rsidR="00215ABD" w:rsidRPr="000A1C5E" w:rsidRDefault="00215ABD" w:rsidP="00215ABD">
      <w:pPr>
        <w:pStyle w:val="NormalHanging12a"/>
        <w:rPr>
          <w:szCs w:val="24"/>
        </w:rPr>
      </w:pPr>
      <w:r w:rsidRPr="000A1C5E">
        <w:t>R.</w:t>
      </w:r>
      <w:r w:rsidRPr="000A1C5E">
        <w:tab/>
        <w:t>arvestades, et muutused ühiskonna dünaamikas võivad tekitada v</w:t>
      </w:r>
      <w:r w:rsidR="005E1456" w:rsidRPr="000A1C5E">
        <w:t xml:space="preserve">aenukõnele ja vaenukuritegudele uusi </w:t>
      </w:r>
      <w:r w:rsidRPr="000A1C5E">
        <w:t>ajendeid, mille suh</w:t>
      </w:r>
      <w:r w:rsidR="005E1456" w:rsidRPr="000A1C5E">
        <w:t xml:space="preserve">tes tuleb meetmeid võtta ühises ELi </w:t>
      </w:r>
      <w:r w:rsidRPr="000A1C5E">
        <w:t>raamistikus, ning seetõttu on vaja laiendad</w:t>
      </w:r>
      <w:r w:rsidR="005E1456" w:rsidRPr="000A1C5E">
        <w:t>a ELi toimimise lepingu artikli 83 lõiget </w:t>
      </w:r>
      <w:r w:rsidRPr="000A1C5E">
        <w:t>1, millega sätestatakse ELi kuritegude loetelu;</w:t>
      </w:r>
    </w:p>
    <w:p w:rsidR="00215ABD" w:rsidRPr="000A1C5E" w:rsidRDefault="00215ABD" w:rsidP="00215ABD">
      <w:pPr>
        <w:pStyle w:val="NormalHanging12a"/>
      </w:pPr>
      <w:r w:rsidRPr="000A1C5E">
        <w:t>S.</w:t>
      </w:r>
      <w:r w:rsidRPr="000A1C5E">
        <w:tab/>
        <w:t>arvestades, et komisjon esitas 2021. aastal teatise „Kaasavam ja kaitsvam Euroopa: vaenukõne ja vaenukuritegude lisamine ELi kuritegude loetellu“, et lisada vaenukuritegu ja vaenukõne nende kuriteoliikide loetellu, mille korral võivad Euroopa Parlament ja nõukogu kehtestada kõigis ELi liikmesriikides kohaldatavad miinimumnormid kuritegude ja karistuste määratlemiseks, nagu on sätestatud ELi toimimise lepingu artikli 83 lõikes 1; arvestades, et nõukogu peab sellega seoses vastu võtma otsuse;</w:t>
      </w:r>
    </w:p>
    <w:p w:rsidR="00215ABD" w:rsidRPr="000A1C5E" w:rsidRDefault="00215ABD" w:rsidP="00215ABD">
      <w:pPr>
        <w:pStyle w:val="NormalHanging12a"/>
        <w:rPr>
          <w:szCs w:val="24"/>
        </w:rPr>
      </w:pPr>
      <w:r w:rsidRPr="000A1C5E">
        <w:t>T.</w:t>
      </w:r>
      <w:r w:rsidRPr="000A1C5E">
        <w:tab/>
        <w:t>arvestades, et nõukogu otsus oleks esimene etapp vajaliku õigusliku aluse loomisel, et võtta teise etapina vastu ühine õigusraamistik vaenukõne ja vaenukuritegude vastu võitlemiseks kogu ELis; arvestades, et ühist õigusraamistikku on hädasti vaja, et kehtestada miinimumstandardid kuritegude ja karistuste määratlemiseks, võidelda seeläbi vaenukõne ja vaenukuritegude vastu ühistel Euroopa alustel ja tagada selliste tegude võimalike ohvrite pidev kaitse kogu liidus;</w:t>
      </w:r>
    </w:p>
    <w:p w:rsidR="00215ABD" w:rsidRPr="000A1C5E" w:rsidRDefault="00215ABD" w:rsidP="00215ABD">
      <w:pPr>
        <w:pStyle w:val="NormalHanging12a"/>
      </w:pPr>
      <w:r w:rsidRPr="000A1C5E">
        <w:t>U.</w:t>
      </w:r>
      <w:r w:rsidRPr="000A1C5E">
        <w:tab/>
        <w:t xml:space="preserve">arvestades, et nõukogu ei ole veel otsust vastu võtnud; arvestades, et mõned </w:t>
      </w:r>
      <w:r w:rsidRPr="000A1C5E">
        <w:lastRenderedPageBreak/>
        <w:t>liikmesriigid on nõukogus blokeerinud selle ettepaneku puhul konkreetsete edusammude tegemise;</w:t>
      </w:r>
    </w:p>
    <w:p w:rsidR="00215ABD" w:rsidRPr="000A1C5E" w:rsidRDefault="00215ABD" w:rsidP="00215ABD">
      <w:pPr>
        <w:pStyle w:val="NormalHanging12a"/>
        <w:rPr>
          <w:szCs w:val="24"/>
        </w:rPr>
      </w:pPr>
      <w:r w:rsidRPr="000A1C5E">
        <w:t>V.</w:t>
      </w:r>
      <w:r w:rsidRPr="000A1C5E">
        <w:tab/>
        <w:t>arvestades, et ELi toimimise lepingu artikli 83 lõike 1 kohaselt on vaja nõukogu ühehäälset otsust „muude kuriteoliikide“ kindlaksmääramiseks; arvestades, et see nõue on takistanud vajalike ühiste edusammude saavutamist vaenukõne ja vaenukuritegude vastases võitluses kogu liidus;</w:t>
      </w:r>
    </w:p>
    <w:p w:rsidR="00215ABD" w:rsidRPr="000A1C5E" w:rsidRDefault="00215ABD" w:rsidP="00215ABD">
      <w:pPr>
        <w:pStyle w:val="NormalHanging12a"/>
        <w:rPr>
          <w:szCs w:val="24"/>
        </w:rPr>
      </w:pPr>
      <w:r w:rsidRPr="000A1C5E">
        <w:t>1.</w:t>
      </w:r>
      <w:r w:rsidRPr="000A1C5E">
        <w:tab/>
        <w:t>nõuab tungivalt, et nõukogu võtaks vastu otsuse lisada vaenukõne ja vaenukuritegu ühe kuriteoliigina ELi toimimise lepingu artikli 83 lõike 1 kohasesse loetellu, et komisjon saaks algatada menetluse teise etapi;</w:t>
      </w:r>
    </w:p>
    <w:p w:rsidR="00215ABD" w:rsidRPr="000A1C5E" w:rsidRDefault="00215ABD" w:rsidP="00215ABD">
      <w:pPr>
        <w:pStyle w:val="NormalHanging12a"/>
        <w:rPr>
          <w:szCs w:val="24"/>
        </w:rPr>
      </w:pPr>
      <w:r w:rsidRPr="000A1C5E">
        <w:t>2.</w:t>
      </w:r>
      <w:r w:rsidRPr="000A1C5E">
        <w:tab/>
        <w:t>tuletab meelde, et liikmesriikide kriminaalõiguses käsitletakse vaenukõnet ja vaenukuritegu erinevalt ning et ELi tasandi ühtlustatud miinimumnormid on kehtestatud ainult kuritegudele, mis pannakse toime rühma või isiku suhtes nende rassi, nahavärvuse, usutunnistuse, sünnipära või rahvusliku või etnilise päritolu alusel, mistõttu on raske rakendada edukat ühist strateegiat tulemuslikuks vaenu vastu võitlemiseks;</w:t>
      </w:r>
    </w:p>
    <w:p w:rsidR="00215ABD" w:rsidRPr="000A1C5E" w:rsidRDefault="00215ABD" w:rsidP="00215ABD">
      <w:pPr>
        <w:pStyle w:val="NormalHanging12a"/>
        <w:rPr>
          <w:szCs w:val="24"/>
        </w:rPr>
      </w:pPr>
      <w:r w:rsidRPr="000A1C5E">
        <w:t>3.</w:t>
      </w:r>
      <w:r w:rsidRPr="000A1C5E">
        <w:tab/>
        <w:t>peab äärmiselt kahetsusväärseks, et komisjoni teatise avaldamisest on möödunud peaaegu kaks aastat ja nõukogu ei ole teinud selles suhtes edusamme, kuigi suutis kiiresti laiendada ELi kuritegude loetelu muudel eesmärkidel; peab sellist tegevusetust vaenukõne ja vaenukuritegude sagenemist arvesse võttes kahetsusväärseks;</w:t>
      </w:r>
    </w:p>
    <w:p w:rsidR="00215ABD" w:rsidRPr="000A1C5E" w:rsidRDefault="00215ABD" w:rsidP="00215ABD">
      <w:pPr>
        <w:pStyle w:val="NormalHanging12a"/>
      </w:pPr>
      <w:r w:rsidRPr="000A1C5E">
        <w:t>4.</w:t>
      </w:r>
      <w:r w:rsidRPr="000A1C5E">
        <w:tab/>
        <w:t>kutsub liikmesriike üles tegema vastutustundlikku ja asjalikku koostööd nõukogus läbirääkimiste jätkamiseks, et võtta nõukogu otsus vastu enne Euroopa Parlamendi praeguse koosseisu ametiaja lõppu;</w:t>
      </w:r>
    </w:p>
    <w:p w:rsidR="00215ABD" w:rsidRPr="000A1C5E" w:rsidRDefault="00215ABD" w:rsidP="00215ABD">
      <w:pPr>
        <w:pStyle w:val="NormalHanging12a"/>
        <w:rPr>
          <w:szCs w:val="24"/>
        </w:rPr>
      </w:pPr>
      <w:r w:rsidRPr="000A1C5E">
        <w:t>5.</w:t>
      </w:r>
      <w:r w:rsidRPr="000A1C5E">
        <w:tab/>
        <w:t>nõuab tungivalt, et liikmesriigid toetaksid otsuse eelnõu vastuvõtmist või vähemalt ei oleks selle vastu;</w:t>
      </w:r>
    </w:p>
    <w:p w:rsidR="00215ABD" w:rsidRPr="000A1C5E" w:rsidRDefault="00215ABD" w:rsidP="00215ABD">
      <w:pPr>
        <w:pStyle w:val="NormalHanging12a"/>
      </w:pPr>
      <w:r w:rsidRPr="000A1C5E">
        <w:t>6.</w:t>
      </w:r>
      <w:r w:rsidRPr="000A1C5E">
        <w:tab/>
        <w:t>kutsub nõukogu praegust ja tulevasi eesistujariike üles pidama komisjoni ettepanekut oma tegevuskava koostamisel ja eesmärkide kindlaksmääramisel esmatähtsaks;</w:t>
      </w:r>
    </w:p>
    <w:p w:rsidR="00215ABD" w:rsidRPr="000A1C5E" w:rsidRDefault="00215ABD" w:rsidP="00215ABD">
      <w:pPr>
        <w:pStyle w:val="NormalHanging12a"/>
        <w:rPr>
          <w:szCs w:val="24"/>
        </w:rPr>
      </w:pPr>
      <w:r w:rsidRPr="000A1C5E">
        <w:t>7.</w:t>
      </w:r>
      <w:r w:rsidRPr="000A1C5E">
        <w:tab/>
        <w:t>soovitab</w:t>
      </w:r>
      <w:r w:rsidR="005E1456" w:rsidRPr="000A1C5E">
        <w:t xml:space="preserve"> ELi toimimise lepingu artiklit </w:t>
      </w:r>
      <w:r w:rsidRPr="000A1C5E">
        <w:t>83 muuta, et kehtestada praegu nõutava ühehäälsuse asemel suurem kvalifitseeritud häälteenamus; nõuab sellega seoses üleminekuklausli aktiveerimist;</w:t>
      </w:r>
    </w:p>
    <w:p w:rsidR="00215ABD" w:rsidRPr="000A1C5E" w:rsidRDefault="00215ABD" w:rsidP="00215ABD">
      <w:pPr>
        <w:pStyle w:val="NormalHanging12a"/>
      </w:pPr>
      <w:r w:rsidRPr="000A1C5E">
        <w:t>8.</w:t>
      </w:r>
      <w:r w:rsidRPr="000A1C5E">
        <w:tab/>
        <w:t xml:space="preserve">rõhutab, et tulevaste ELi õigusaktidega, millega kehtestatakse miinimumstandardid kuritegude ja karistuste määratlemiseks vaenukõne ja vaenukuritegude suhtes, tuleb kaitsta </w:t>
      </w:r>
      <w:proofErr w:type="spellStart"/>
      <w:r w:rsidRPr="000A1C5E">
        <w:t>inimväärikust</w:t>
      </w:r>
      <w:proofErr w:type="spellEnd"/>
      <w:r w:rsidRPr="000A1C5E">
        <w:t>, püüda vältida kahju, tagada võrdsus ning võidelda vaenu ja sallimatuse vastu, olenemata nende ajendist;</w:t>
      </w:r>
    </w:p>
    <w:p w:rsidR="00215ABD" w:rsidRPr="000A1C5E" w:rsidRDefault="00215ABD" w:rsidP="00215ABD">
      <w:pPr>
        <w:pStyle w:val="NormalHanging12a"/>
        <w:rPr>
          <w:szCs w:val="24"/>
        </w:rPr>
      </w:pPr>
      <w:r w:rsidRPr="000A1C5E">
        <w:t>9.</w:t>
      </w:r>
      <w:r w:rsidRPr="000A1C5E">
        <w:tab/>
        <w:t xml:space="preserve">tuletab meelde, et kaitse peab olema üldine, pöörates erilist tähelepanu sihtmärgiks olevatele isikutele ning </w:t>
      </w:r>
      <w:r w:rsidR="00253B67" w:rsidRPr="000A1C5E">
        <w:t xml:space="preserve">vähekaitstud </w:t>
      </w:r>
      <w:r w:rsidRPr="000A1C5E">
        <w:t>rühmadele ja kogukondadele;</w:t>
      </w:r>
    </w:p>
    <w:p w:rsidR="00215ABD" w:rsidRPr="000A1C5E" w:rsidRDefault="005E1456" w:rsidP="00215ABD">
      <w:pPr>
        <w:pStyle w:val="NormalHanging12a"/>
        <w:rPr>
          <w:szCs w:val="24"/>
        </w:rPr>
      </w:pPr>
      <w:r w:rsidRPr="000A1C5E">
        <w:t>10.</w:t>
      </w:r>
      <w:r w:rsidRPr="000A1C5E">
        <w:tab/>
        <w:t xml:space="preserve">tuletab meelde, et </w:t>
      </w:r>
      <w:r w:rsidR="00215ABD" w:rsidRPr="000A1C5E">
        <w:t>väljendusvabadus on demokraatlike ühiskondad</w:t>
      </w:r>
      <w:r w:rsidRPr="000A1C5E">
        <w:t xml:space="preserve">e põhiväärtus ja seda ei tohiks </w:t>
      </w:r>
      <w:r w:rsidR="00215ABD" w:rsidRPr="000A1C5E">
        <w:t>põhjendamatult piirata; tuletab lisaks meelde, et kõik vaenukõnet ja vaenukuritegusid käsitlevad õigusaktid peaksid põhinema vajalikkuse ja proportsionaalsuse põhimõtetel; rõhutab, et väljendusvabadust tuleb kasutada õigusnormide piires ja kooskõ</w:t>
      </w:r>
      <w:r w:rsidRPr="000A1C5E">
        <w:t>las põhiõiguste harta artikliga </w:t>
      </w:r>
      <w:r w:rsidR="00215ABD" w:rsidRPr="000A1C5E">
        <w:t>11 ning seda ei tohiks kasutada vaenukõne ja vaenukuritegude kaitsekilbina;</w:t>
      </w:r>
    </w:p>
    <w:p w:rsidR="00215ABD" w:rsidRPr="000A1C5E" w:rsidRDefault="00215ABD" w:rsidP="00215ABD">
      <w:pPr>
        <w:pStyle w:val="NormalHanging12a"/>
        <w:rPr>
          <w:szCs w:val="24"/>
        </w:rPr>
      </w:pPr>
      <w:r w:rsidRPr="000A1C5E">
        <w:lastRenderedPageBreak/>
        <w:t>11.</w:t>
      </w:r>
      <w:r w:rsidRPr="000A1C5E">
        <w:tab/>
        <w:t>palub komisjonil kaaluda avatud lähenemisviisi, nii et diskrimineerimise aluste loetelu ei piirduks suletud nimekirjaga, et võidelda tulemuslikult ühiskonna uuest ja muutuvast dünaamikast ajendatud vaenukõne ja vaenukuritegude vastu;</w:t>
      </w:r>
    </w:p>
    <w:p w:rsidR="00215ABD" w:rsidRPr="000A1C5E" w:rsidRDefault="00215ABD" w:rsidP="00215ABD">
      <w:pPr>
        <w:pStyle w:val="NormalHanging12a"/>
      </w:pPr>
      <w:r w:rsidRPr="000A1C5E">
        <w:t>12.</w:t>
      </w:r>
      <w:r w:rsidRPr="000A1C5E">
        <w:tab/>
        <w:t xml:space="preserve">tuletab meelde, et interneti ja sotsiaalmeediaplatvormide mikrosihitud reklaamil põhineva ärimudeli väärkasutamine aitab levitada ja võimendada vaenukõnet, õhutada diskrimineerimist ja vägivalda ning suurendada teisese </w:t>
      </w:r>
      <w:proofErr w:type="spellStart"/>
      <w:r w:rsidRPr="000A1C5E">
        <w:t>ohvristamise</w:t>
      </w:r>
      <w:proofErr w:type="spellEnd"/>
      <w:r w:rsidRPr="000A1C5E">
        <w:t xml:space="preserve"> ohtu; kutsub komisjoni ja liikmesriike üles tagama kehtivate õi</w:t>
      </w:r>
      <w:r w:rsidR="005E1456" w:rsidRPr="000A1C5E">
        <w:t>gusaktide, näiteks määruse (EL) </w:t>
      </w:r>
      <w:r w:rsidRPr="000A1C5E">
        <w:t>2022/2065</w:t>
      </w:r>
      <w:r w:rsidRPr="000A1C5E">
        <w:rPr>
          <w:rStyle w:val="FootnoteReference"/>
        </w:rPr>
        <w:footnoteReference w:id="12"/>
      </w:r>
      <w:r w:rsidRPr="000A1C5E">
        <w:t xml:space="preserve"> nõuetekohane rakendamine ning kasutama kõiki nende käsutuses olevaid vahendeid ja meetmeid, et tõkestada vaenukõne internetis levitamist;</w:t>
      </w:r>
    </w:p>
    <w:p w:rsidR="00215ABD" w:rsidRPr="000A1C5E" w:rsidRDefault="00215ABD" w:rsidP="00215ABD">
      <w:pPr>
        <w:pStyle w:val="NormalHanging12a"/>
        <w:rPr>
          <w:szCs w:val="24"/>
        </w:rPr>
      </w:pPr>
      <w:r w:rsidRPr="000A1C5E">
        <w:t>13.</w:t>
      </w:r>
      <w:r w:rsidRPr="000A1C5E">
        <w:tab/>
        <w:t>tuletab meelde ametiasutuste vastutust vaenukõne ja vaenukuritegude ennetamisel ja uurimisel, nende eest vastutusele võtmisel ja nendest teatamisel ning seda, et nad peavad seejuures arvesse võtma vaenule viitavaid fakte; rõhutab, et tulevased ELi õigusaktid peaksid toetama ja edendama tihedat koostööd kodanikuühiskonna, võrdõiguslikkust edendavate asutuste ja riiklike inimõiguste kaitse asutustega;</w:t>
      </w:r>
    </w:p>
    <w:p w:rsidR="00215ABD" w:rsidRPr="000A1C5E" w:rsidRDefault="00215ABD" w:rsidP="00215ABD">
      <w:pPr>
        <w:pStyle w:val="NormalHanging12a"/>
      </w:pPr>
      <w:r w:rsidRPr="000A1C5E">
        <w:t>14.</w:t>
      </w:r>
      <w:r w:rsidRPr="000A1C5E">
        <w:tab/>
        <w:t xml:space="preserve">kutsub komisjoni ja liikmesriike üles pöörama erilist tähelepanu alaealistele, sealhulgas neile, kes kuuluvad </w:t>
      </w:r>
      <w:r w:rsidR="00253B67" w:rsidRPr="000A1C5E">
        <w:t xml:space="preserve">vähekaitstud </w:t>
      </w:r>
      <w:r w:rsidRPr="000A1C5E">
        <w:t xml:space="preserve">rühma, et tagada neile erikaitse vaenukõne ja vaenukuritegude eest, hoida ära selliseid juhtumeid, sealhulgas koolikiusamist ja </w:t>
      </w:r>
      <w:proofErr w:type="spellStart"/>
      <w:r w:rsidRPr="000A1C5E">
        <w:t>küberkiusamist</w:t>
      </w:r>
      <w:proofErr w:type="spellEnd"/>
      <w:r w:rsidRPr="000A1C5E">
        <w:t>, ning minimeerida nende mõju alaealiste arengule ja vaimsele tervisele;</w:t>
      </w:r>
    </w:p>
    <w:p w:rsidR="00215ABD" w:rsidRPr="000A1C5E" w:rsidRDefault="00215ABD" w:rsidP="00215ABD">
      <w:pPr>
        <w:pStyle w:val="NormalHanging12a"/>
        <w:rPr>
          <w:szCs w:val="24"/>
        </w:rPr>
      </w:pPr>
      <w:r w:rsidRPr="000A1C5E">
        <w:t>15.</w:t>
      </w:r>
      <w:r w:rsidRPr="000A1C5E">
        <w:tab/>
        <w:t xml:space="preserve">kutsub komisjoni üles tagama, et ohvrite, sealhulgas kogu ELis mis tahes </w:t>
      </w:r>
      <w:r w:rsidR="00253B67" w:rsidRPr="000A1C5E">
        <w:t xml:space="preserve">vähekaitstud </w:t>
      </w:r>
      <w:r w:rsidRPr="000A1C5E">
        <w:t>rühma kuuluvate ohvrite tulemuslikuks kaitsmiseks kehtestatakse tugev ELi õiguskaitseraamistik; rõhutab vajadust kohaldada valdkonnaülest lähenemisviisi ja seda, kui oluline on võtta vastu terviklikud meetmed, sealhulgas tagada väljaõpe kutsetöötajatele, kes ohvritega tõenäoliselt kokku puutuvad, ning meetmed, millega tagatakse ohvritele kaitse, turvaline juurdepääs sõltumatule õigusemõistmisele, spetsiaalsed tugiteenused ja hüvitised; rõhutab, et ohvritel peaks olema võimalik oma kogemustest pädevatele asutustele teada anda ja neid tuleks kaitsta; tuletab meelde, et ohvritele õiguskaitse tagamine looks turvalise keskkonna, mis aitaks tõhustada juhtumitest teatamist, mis on vajalik vaenukõne ja vaenukuritegude dokumenteerimiseks;</w:t>
      </w:r>
    </w:p>
    <w:p w:rsidR="00215ABD" w:rsidRPr="000A1C5E" w:rsidRDefault="00215ABD" w:rsidP="00215ABD">
      <w:pPr>
        <w:pStyle w:val="NormalHanging12a"/>
        <w:rPr>
          <w:szCs w:val="24"/>
        </w:rPr>
      </w:pPr>
      <w:r w:rsidRPr="000A1C5E">
        <w:t>16.</w:t>
      </w:r>
      <w:r w:rsidRPr="000A1C5E">
        <w:tab/>
        <w:t xml:space="preserve">kutsub komisjoni ja liikmesriike üles looma koostöös asjakohaste liidu asutuste ja organitega kooskõlas asjakohaste riiklike õigusraamistike ja ELi andmekaitsealaste õigusaktidega asjakohased </w:t>
      </w:r>
      <w:proofErr w:type="spellStart"/>
      <w:r w:rsidRPr="000A1C5E">
        <w:t>andmekogumissüsteemid</w:t>
      </w:r>
      <w:proofErr w:type="spellEnd"/>
      <w:r w:rsidRPr="000A1C5E">
        <w:t>, et saada usaldusväärseid, võrreldavaid, jaotatud ja anonüümseid andmeid vaenujuhtumite, sealhulgas vaenukuritegude kohta, ning piisavad järelevalvemehhanismid, et parandada kogutud andmete korrapärast kättesaadavust, võrreldavust ja kvaliteeti ning hinnata õigusnormide ja poliitika mõju vaenukõne ja vaenukuritegude vastasele võitlusele;</w:t>
      </w:r>
    </w:p>
    <w:p w:rsidR="00E365E1" w:rsidRPr="000A1C5E" w:rsidRDefault="00215ABD" w:rsidP="00D94BF3">
      <w:pPr>
        <w:pStyle w:val="NormalHanging12a"/>
      </w:pPr>
      <w:r w:rsidRPr="000A1C5E">
        <w:t>17.</w:t>
      </w:r>
      <w:r w:rsidRPr="000A1C5E">
        <w:tab/>
        <w:t>teeb presidendile ülesandeks edastada käesolev resolutsioon nõukogule ja komisjonile.</w:t>
      </w:r>
      <w:bookmarkStart w:id="9" w:name="TextBodyEnd"/>
      <w:bookmarkEnd w:id="9"/>
    </w:p>
    <w:sectPr w:rsidR="00E365E1" w:rsidRPr="000A1C5E" w:rsidSect="0017290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BBC" w:rsidRPr="00172904" w:rsidRDefault="001E3BBC">
      <w:r w:rsidRPr="00172904">
        <w:separator/>
      </w:r>
    </w:p>
  </w:endnote>
  <w:endnote w:type="continuationSeparator" w:id="0">
    <w:p w:rsidR="001E3BBC" w:rsidRPr="00172904" w:rsidRDefault="001E3BBC">
      <w:r w:rsidRPr="001729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BBC" w:rsidRPr="00172904" w:rsidRDefault="001E3BBC">
      <w:r w:rsidRPr="00172904">
        <w:separator/>
      </w:r>
    </w:p>
  </w:footnote>
  <w:footnote w:type="continuationSeparator" w:id="0">
    <w:p w:rsidR="001E3BBC" w:rsidRPr="00172904" w:rsidRDefault="001E3BBC">
      <w:r w:rsidRPr="00172904">
        <w:continuationSeparator/>
      </w:r>
    </w:p>
  </w:footnote>
  <w:footnote w:id="1">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Pr="00172904">
        <w:rPr>
          <w:sz w:val="24"/>
          <w:lang w:val="et-EE"/>
        </w:rPr>
        <w:t>ELT L 328, 6.12.2008, lk 55.</w:t>
      </w:r>
    </w:p>
  </w:footnote>
  <w:footnote w:id="2">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005E1456">
        <w:rPr>
          <w:sz w:val="24"/>
          <w:lang w:val="et-EE"/>
        </w:rPr>
        <w:t>ELT </w:t>
      </w:r>
      <w:r w:rsidRPr="00172904">
        <w:rPr>
          <w:sz w:val="24"/>
          <w:lang w:val="et-EE"/>
        </w:rPr>
        <w:t>C 425, 20.10.2021, lk 28.</w:t>
      </w:r>
    </w:p>
  </w:footnote>
  <w:footnote w:id="3">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005E1456">
        <w:rPr>
          <w:sz w:val="24"/>
          <w:lang w:val="et-EE"/>
        </w:rPr>
        <w:t>ELT </w:t>
      </w:r>
      <w:r w:rsidRPr="00172904">
        <w:rPr>
          <w:sz w:val="24"/>
          <w:lang w:val="et-EE"/>
        </w:rPr>
        <w:t>C 117, 11.3.2022, lk 88.</w:t>
      </w:r>
    </w:p>
  </w:footnote>
  <w:footnote w:id="4">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005E1456">
        <w:rPr>
          <w:sz w:val="24"/>
          <w:lang w:val="et-EE"/>
        </w:rPr>
        <w:t>ELT C 363, 28.10.2020, lk </w:t>
      </w:r>
      <w:r w:rsidRPr="00172904">
        <w:rPr>
          <w:sz w:val="24"/>
          <w:lang w:val="et-EE"/>
        </w:rPr>
        <w:t>13.</w:t>
      </w:r>
    </w:p>
  </w:footnote>
  <w:footnote w:id="5">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005E1456">
        <w:rPr>
          <w:sz w:val="24"/>
          <w:lang w:val="et-EE"/>
        </w:rPr>
        <w:t>Kohtuotsus, Euroopa</w:t>
      </w:r>
      <w:r w:rsidR="00646B31">
        <w:rPr>
          <w:sz w:val="24"/>
          <w:lang w:val="et-EE"/>
        </w:rPr>
        <w:t xml:space="preserve"> Liidu</w:t>
      </w:r>
      <w:r w:rsidR="005E1456">
        <w:rPr>
          <w:sz w:val="24"/>
          <w:lang w:val="et-EE"/>
        </w:rPr>
        <w:t xml:space="preserve"> Kohus, 30. aprill </w:t>
      </w:r>
      <w:r w:rsidRPr="00172904">
        <w:rPr>
          <w:sz w:val="24"/>
          <w:lang w:val="et-EE"/>
        </w:rPr>
        <w:t xml:space="preserve">1996, P </w:t>
      </w:r>
      <w:r w:rsidRPr="00172904">
        <w:rPr>
          <w:i/>
          <w:sz w:val="24"/>
          <w:lang w:val="et-EE"/>
        </w:rPr>
        <w:t>vs.</w:t>
      </w:r>
      <w:r w:rsidRPr="00172904">
        <w:rPr>
          <w:sz w:val="24"/>
          <w:lang w:val="et-EE"/>
        </w:rPr>
        <w:t xml:space="preserve"> </w:t>
      </w:r>
      <w:r w:rsidR="005E1456">
        <w:rPr>
          <w:sz w:val="24"/>
          <w:lang w:val="et-EE"/>
        </w:rPr>
        <w:t xml:space="preserve">S ja </w:t>
      </w:r>
      <w:proofErr w:type="spellStart"/>
      <w:r w:rsidR="005E1456">
        <w:rPr>
          <w:sz w:val="24"/>
          <w:lang w:val="et-EE"/>
        </w:rPr>
        <w:t>Cornwall</w:t>
      </w:r>
      <w:proofErr w:type="spellEnd"/>
      <w:r w:rsidR="005E1456">
        <w:rPr>
          <w:sz w:val="24"/>
          <w:lang w:val="et-EE"/>
        </w:rPr>
        <w:t xml:space="preserve"> </w:t>
      </w:r>
      <w:proofErr w:type="spellStart"/>
      <w:r w:rsidR="005E1456">
        <w:rPr>
          <w:sz w:val="24"/>
          <w:lang w:val="et-EE"/>
        </w:rPr>
        <w:t>County</w:t>
      </w:r>
      <w:proofErr w:type="spellEnd"/>
      <w:r w:rsidR="005E1456">
        <w:rPr>
          <w:sz w:val="24"/>
          <w:lang w:val="et-EE"/>
        </w:rPr>
        <w:t xml:space="preserve"> </w:t>
      </w:r>
      <w:proofErr w:type="spellStart"/>
      <w:r w:rsidR="005E1456">
        <w:rPr>
          <w:sz w:val="24"/>
          <w:lang w:val="et-EE"/>
        </w:rPr>
        <w:t>Council</w:t>
      </w:r>
      <w:proofErr w:type="spellEnd"/>
      <w:r w:rsidR="005E1456">
        <w:rPr>
          <w:sz w:val="24"/>
          <w:lang w:val="et-EE"/>
        </w:rPr>
        <w:t>, C</w:t>
      </w:r>
      <w:r w:rsidR="005E1456">
        <w:rPr>
          <w:sz w:val="24"/>
          <w:lang w:val="et-EE"/>
        </w:rPr>
        <w:noBreakHyphen/>
      </w:r>
      <w:r w:rsidRPr="00172904">
        <w:rPr>
          <w:sz w:val="24"/>
          <w:lang w:val="et-EE"/>
        </w:rPr>
        <w:t>13/94, ECLI:EU:C:1996:170</w:t>
      </w:r>
      <w:r w:rsidR="005E1456">
        <w:rPr>
          <w:sz w:val="24"/>
          <w:lang w:val="et-EE"/>
        </w:rPr>
        <w:t xml:space="preserve">; kohtuotsus, Euroopa </w:t>
      </w:r>
      <w:r w:rsidR="00646B31">
        <w:rPr>
          <w:sz w:val="24"/>
          <w:lang w:val="et-EE"/>
        </w:rPr>
        <w:t xml:space="preserve">Liidu </w:t>
      </w:r>
      <w:r w:rsidR="005E1456">
        <w:rPr>
          <w:sz w:val="24"/>
          <w:lang w:val="et-EE"/>
        </w:rPr>
        <w:t>Kohus, 7. jaanuar </w:t>
      </w:r>
      <w:r w:rsidRPr="00172904">
        <w:rPr>
          <w:sz w:val="24"/>
          <w:lang w:val="et-EE"/>
        </w:rPr>
        <w:t xml:space="preserve">2004, K.B. </w:t>
      </w:r>
      <w:r w:rsidRPr="00172904">
        <w:rPr>
          <w:i/>
          <w:sz w:val="24"/>
          <w:lang w:val="et-EE"/>
        </w:rPr>
        <w:t>vs.</w:t>
      </w:r>
      <w:r w:rsidRPr="00172904">
        <w:rPr>
          <w:sz w:val="24"/>
          <w:lang w:val="et-EE"/>
        </w:rPr>
        <w:t xml:space="preserve"> </w:t>
      </w:r>
      <w:proofErr w:type="spellStart"/>
      <w:r w:rsidRPr="00172904">
        <w:rPr>
          <w:sz w:val="24"/>
          <w:lang w:val="et-EE"/>
        </w:rPr>
        <w:t>National</w:t>
      </w:r>
      <w:proofErr w:type="spellEnd"/>
      <w:r w:rsidRPr="00172904">
        <w:rPr>
          <w:sz w:val="24"/>
          <w:lang w:val="et-EE"/>
        </w:rPr>
        <w:t xml:space="preserve"> </w:t>
      </w:r>
      <w:proofErr w:type="spellStart"/>
      <w:r w:rsidRPr="00172904">
        <w:rPr>
          <w:sz w:val="24"/>
          <w:lang w:val="et-EE"/>
        </w:rPr>
        <w:t>Health</w:t>
      </w:r>
      <w:proofErr w:type="spellEnd"/>
      <w:r w:rsidRPr="00172904">
        <w:rPr>
          <w:sz w:val="24"/>
          <w:lang w:val="et-EE"/>
        </w:rPr>
        <w:t xml:space="preserve"> Service </w:t>
      </w:r>
      <w:proofErr w:type="spellStart"/>
      <w:r w:rsidRPr="00172904">
        <w:rPr>
          <w:sz w:val="24"/>
          <w:lang w:val="et-EE"/>
        </w:rPr>
        <w:t>Pensions</w:t>
      </w:r>
      <w:proofErr w:type="spellEnd"/>
      <w:r w:rsidRPr="00172904">
        <w:rPr>
          <w:sz w:val="24"/>
          <w:lang w:val="et-EE"/>
        </w:rPr>
        <w:t xml:space="preserve"> </w:t>
      </w:r>
      <w:proofErr w:type="spellStart"/>
      <w:r w:rsidRPr="00172904">
        <w:rPr>
          <w:sz w:val="24"/>
          <w:lang w:val="et-EE"/>
        </w:rPr>
        <w:t>Agency</w:t>
      </w:r>
      <w:proofErr w:type="spellEnd"/>
      <w:r w:rsidRPr="00172904">
        <w:rPr>
          <w:sz w:val="24"/>
          <w:lang w:val="et-EE"/>
        </w:rPr>
        <w:t xml:space="preserve"> ja </w:t>
      </w:r>
      <w:proofErr w:type="spellStart"/>
      <w:r w:rsidRPr="00172904">
        <w:rPr>
          <w:sz w:val="24"/>
          <w:lang w:val="et-EE"/>
        </w:rPr>
        <w:t>Secretary</w:t>
      </w:r>
      <w:proofErr w:type="spellEnd"/>
      <w:r w:rsidRPr="00172904">
        <w:rPr>
          <w:sz w:val="24"/>
          <w:lang w:val="et-EE"/>
        </w:rPr>
        <w:t xml:space="preserve"> of </w:t>
      </w:r>
      <w:proofErr w:type="spellStart"/>
      <w:r w:rsidRPr="00172904">
        <w:rPr>
          <w:sz w:val="24"/>
          <w:lang w:val="et-EE"/>
        </w:rPr>
        <w:t>State</w:t>
      </w:r>
      <w:proofErr w:type="spellEnd"/>
      <w:r w:rsidR="005E1456">
        <w:rPr>
          <w:sz w:val="24"/>
          <w:lang w:val="et-EE"/>
        </w:rPr>
        <w:t xml:space="preserve"> </w:t>
      </w:r>
      <w:proofErr w:type="spellStart"/>
      <w:r w:rsidR="005E1456">
        <w:rPr>
          <w:sz w:val="24"/>
          <w:lang w:val="et-EE"/>
        </w:rPr>
        <w:t>for</w:t>
      </w:r>
      <w:proofErr w:type="spellEnd"/>
      <w:r w:rsidR="005E1456">
        <w:rPr>
          <w:sz w:val="24"/>
          <w:lang w:val="et-EE"/>
        </w:rPr>
        <w:t xml:space="preserve"> </w:t>
      </w:r>
      <w:proofErr w:type="spellStart"/>
      <w:r w:rsidR="005E1456">
        <w:rPr>
          <w:sz w:val="24"/>
          <w:lang w:val="et-EE"/>
        </w:rPr>
        <w:t>Health</w:t>
      </w:r>
      <w:proofErr w:type="spellEnd"/>
      <w:r w:rsidR="005E1456">
        <w:rPr>
          <w:sz w:val="24"/>
          <w:lang w:val="et-EE"/>
        </w:rPr>
        <w:t>, C</w:t>
      </w:r>
      <w:r w:rsidR="005E1456">
        <w:rPr>
          <w:sz w:val="24"/>
          <w:lang w:val="et-EE"/>
        </w:rPr>
        <w:noBreakHyphen/>
      </w:r>
      <w:r w:rsidRPr="00172904">
        <w:rPr>
          <w:sz w:val="24"/>
          <w:lang w:val="et-EE"/>
        </w:rPr>
        <w:t>117/01, ECLI:EU:C:2004:7;</w:t>
      </w:r>
      <w:r w:rsidR="005E1456">
        <w:rPr>
          <w:sz w:val="24"/>
          <w:lang w:val="et-EE"/>
        </w:rPr>
        <w:t xml:space="preserve"> kohtuotsus, Euroopa </w:t>
      </w:r>
      <w:r w:rsidR="00646B31">
        <w:rPr>
          <w:sz w:val="24"/>
          <w:lang w:val="et-EE"/>
        </w:rPr>
        <w:t xml:space="preserve">Liidu </w:t>
      </w:r>
      <w:r w:rsidR="005E1456">
        <w:rPr>
          <w:sz w:val="24"/>
          <w:lang w:val="et-EE"/>
        </w:rPr>
        <w:t>Kohus, 27. aprill </w:t>
      </w:r>
      <w:r w:rsidRPr="00172904">
        <w:rPr>
          <w:sz w:val="24"/>
          <w:lang w:val="et-EE"/>
        </w:rPr>
        <w:t xml:space="preserve">2006, Sarah </w:t>
      </w:r>
      <w:proofErr w:type="spellStart"/>
      <w:r w:rsidRPr="00172904">
        <w:rPr>
          <w:sz w:val="24"/>
          <w:lang w:val="et-EE"/>
        </w:rPr>
        <w:t>Margaret</w:t>
      </w:r>
      <w:proofErr w:type="spellEnd"/>
      <w:r w:rsidRPr="00172904">
        <w:rPr>
          <w:sz w:val="24"/>
          <w:lang w:val="et-EE"/>
        </w:rPr>
        <w:t xml:space="preserve"> </w:t>
      </w:r>
      <w:proofErr w:type="spellStart"/>
      <w:r w:rsidRPr="00172904">
        <w:rPr>
          <w:sz w:val="24"/>
          <w:lang w:val="et-EE"/>
        </w:rPr>
        <w:t>Richards</w:t>
      </w:r>
      <w:proofErr w:type="spellEnd"/>
      <w:r w:rsidRPr="00172904">
        <w:rPr>
          <w:sz w:val="24"/>
          <w:lang w:val="et-EE"/>
        </w:rPr>
        <w:t xml:space="preserve"> </w:t>
      </w:r>
      <w:r w:rsidRPr="00172904">
        <w:rPr>
          <w:i/>
          <w:sz w:val="24"/>
          <w:lang w:val="et-EE"/>
        </w:rPr>
        <w:t>vs.</w:t>
      </w:r>
      <w:r w:rsidRPr="00172904">
        <w:rPr>
          <w:sz w:val="24"/>
          <w:lang w:val="et-EE"/>
        </w:rPr>
        <w:t xml:space="preserve"> </w:t>
      </w:r>
      <w:proofErr w:type="spellStart"/>
      <w:r w:rsidRPr="00172904">
        <w:rPr>
          <w:sz w:val="24"/>
          <w:lang w:val="et-EE"/>
        </w:rPr>
        <w:t>Secretary</w:t>
      </w:r>
      <w:proofErr w:type="spellEnd"/>
      <w:r w:rsidRPr="00172904">
        <w:rPr>
          <w:sz w:val="24"/>
          <w:lang w:val="et-EE"/>
        </w:rPr>
        <w:t xml:space="preserve"> of</w:t>
      </w:r>
      <w:r w:rsidR="005E1456">
        <w:rPr>
          <w:sz w:val="24"/>
          <w:lang w:val="et-EE"/>
        </w:rPr>
        <w:t xml:space="preserve"> </w:t>
      </w:r>
      <w:proofErr w:type="spellStart"/>
      <w:r w:rsidR="005E1456">
        <w:rPr>
          <w:sz w:val="24"/>
          <w:lang w:val="et-EE"/>
        </w:rPr>
        <w:t>State</w:t>
      </w:r>
      <w:proofErr w:type="spellEnd"/>
      <w:r w:rsidR="005E1456">
        <w:rPr>
          <w:sz w:val="24"/>
          <w:lang w:val="et-EE"/>
        </w:rPr>
        <w:t xml:space="preserve"> </w:t>
      </w:r>
      <w:proofErr w:type="spellStart"/>
      <w:r w:rsidR="005E1456">
        <w:rPr>
          <w:sz w:val="24"/>
          <w:lang w:val="et-EE"/>
        </w:rPr>
        <w:t>for</w:t>
      </w:r>
      <w:proofErr w:type="spellEnd"/>
      <w:r w:rsidR="005E1456">
        <w:rPr>
          <w:sz w:val="24"/>
          <w:lang w:val="et-EE"/>
        </w:rPr>
        <w:t xml:space="preserve"> </w:t>
      </w:r>
      <w:proofErr w:type="spellStart"/>
      <w:r w:rsidR="005E1456">
        <w:rPr>
          <w:sz w:val="24"/>
          <w:lang w:val="et-EE"/>
        </w:rPr>
        <w:t>Work</w:t>
      </w:r>
      <w:proofErr w:type="spellEnd"/>
      <w:r w:rsidR="005E1456">
        <w:rPr>
          <w:sz w:val="24"/>
          <w:lang w:val="et-EE"/>
        </w:rPr>
        <w:t xml:space="preserve"> and </w:t>
      </w:r>
      <w:proofErr w:type="spellStart"/>
      <w:r w:rsidR="005E1456">
        <w:rPr>
          <w:sz w:val="24"/>
          <w:lang w:val="et-EE"/>
        </w:rPr>
        <w:t>Pensions</w:t>
      </w:r>
      <w:proofErr w:type="spellEnd"/>
      <w:r w:rsidR="005E1456">
        <w:rPr>
          <w:sz w:val="24"/>
          <w:lang w:val="et-EE"/>
        </w:rPr>
        <w:t>, C</w:t>
      </w:r>
      <w:r w:rsidR="005E1456">
        <w:rPr>
          <w:sz w:val="24"/>
          <w:lang w:val="et-EE"/>
        </w:rPr>
        <w:noBreakHyphen/>
      </w:r>
      <w:r w:rsidRPr="00172904">
        <w:rPr>
          <w:sz w:val="24"/>
          <w:lang w:val="et-EE"/>
        </w:rPr>
        <w:t>423/04, ECLI:EU:C:2006:256; ja</w:t>
      </w:r>
      <w:r w:rsidR="005E1456">
        <w:rPr>
          <w:sz w:val="24"/>
          <w:lang w:val="et-EE"/>
        </w:rPr>
        <w:t xml:space="preserve"> kohtuotsus, Euroopa </w:t>
      </w:r>
      <w:r w:rsidR="00646B31">
        <w:rPr>
          <w:sz w:val="24"/>
          <w:lang w:val="et-EE"/>
        </w:rPr>
        <w:t xml:space="preserve">Liidu </w:t>
      </w:r>
      <w:r w:rsidR="005E1456">
        <w:rPr>
          <w:sz w:val="24"/>
          <w:lang w:val="et-EE"/>
        </w:rPr>
        <w:t>Kohus, 26. juuni </w:t>
      </w:r>
      <w:r w:rsidRPr="00172904">
        <w:rPr>
          <w:sz w:val="24"/>
          <w:lang w:val="et-EE"/>
        </w:rPr>
        <w:t xml:space="preserve">2018, M.B. </w:t>
      </w:r>
      <w:r w:rsidRPr="00172904">
        <w:rPr>
          <w:i/>
          <w:sz w:val="24"/>
          <w:lang w:val="et-EE"/>
        </w:rPr>
        <w:t>vs.</w:t>
      </w:r>
      <w:r w:rsidRPr="00172904">
        <w:rPr>
          <w:sz w:val="24"/>
          <w:lang w:val="et-EE"/>
        </w:rPr>
        <w:t xml:space="preserve"> </w:t>
      </w:r>
      <w:proofErr w:type="spellStart"/>
      <w:r w:rsidRPr="00172904">
        <w:rPr>
          <w:sz w:val="24"/>
          <w:lang w:val="et-EE"/>
        </w:rPr>
        <w:t>Secretary</w:t>
      </w:r>
      <w:proofErr w:type="spellEnd"/>
      <w:r w:rsidRPr="00172904">
        <w:rPr>
          <w:sz w:val="24"/>
          <w:lang w:val="et-EE"/>
        </w:rPr>
        <w:t xml:space="preserve"> of </w:t>
      </w:r>
      <w:proofErr w:type="spellStart"/>
      <w:r w:rsidRPr="00172904">
        <w:rPr>
          <w:sz w:val="24"/>
          <w:lang w:val="et-EE"/>
        </w:rPr>
        <w:t>Sta</w:t>
      </w:r>
      <w:r w:rsidR="005E1456">
        <w:rPr>
          <w:sz w:val="24"/>
          <w:lang w:val="et-EE"/>
        </w:rPr>
        <w:t>te</w:t>
      </w:r>
      <w:proofErr w:type="spellEnd"/>
      <w:r w:rsidR="005E1456">
        <w:rPr>
          <w:sz w:val="24"/>
          <w:lang w:val="et-EE"/>
        </w:rPr>
        <w:t xml:space="preserve"> </w:t>
      </w:r>
      <w:proofErr w:type="spellStart"/>
      <w:r w:rsidR="005E1456">
        <w:rPr>
          <w:sz w:val="24"/>
          <w:lang w:val="et-EE"/>
        </w:rPr>
        <w:t>for</w:t>
      </w:r>
      <w:proofErr w:type="spellEnd"/>
      <w:r w:rsidR="005E1456">
        <w:rPr>
          <w:sz w:val="24"/>
          <w:lang w:val="et-EE"/>
        </w:rPr>
        <w:t xml:space="preserve"> </w:t>
      </w:r>
      <w:proofErr w:type="spellStart"/>
      <w:r w:rsidR="005E1456">
        <w:rPr>
          <w:sz w:val="24"/>
          <w:lang w:val="et-EE"/>
        </w:rPr>
        <w:t>Work</w:t>
      </w:r>
      <w:proofErr w:type="spellEnd"/>
      <w:r w:rsidR="005E1456">
        <w:rPr>
          <w:sz w:val="24"/>
          <w:lang w:val="et-EE"/>
        </w:rPr>
        <w:t xml:space="preserve"> and </w:t>
      </w:r>
      <w:proofErr w:type="spellStart"/>
      <w:r w:rsidR="005E1456">
        <w:rPr>
          <w:sz w:val="24"/>
          <w:lang w:val="et-EE"/>
        </w:rPr>
        <w:t>Pensions</w:t>
      </w:r>
      <w:proofErr w:type="spellEnd"/>
      <w:r w:rsidR="005E1456">
        <w:rPr>
          <w:sz w:val="24"/>
          <w:lang w:val="et-EE"/>
        </w:rPr>
        <w:t>, C</w:t>
      </w:r>
      <w:r w:rsidR="005E1456">
        <w:rPr>
          <w:sz w:val="24"/>
          <w:lang w:val="et-EE"/>
        </w:rPr>
        <w:noBreakHyphen/>
      </w:r>
      <w:r w:rsidRPr="00172904">
        <w:rPr>
          <w:sz w:val="24"/>
          <w:lang w:val="et-EE"/>
        </w:rPr>
        <w:t>451/16, ECLI:EU:C:2018:492.</w:t>
      </w:r>
    </w:p>
  </w:footnote>
  <w:footnote w:id="6">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Pr="00172904">
        <w:rPr>
          <w:sz w:val="24"/>
          <w:lang w:val="et-EE"/>
        </w:rPr>
        <w:t>OSCE demokraatlike institutsioonide ja inimõiguste büroo iga-aastased andmed vaenukuritegude kohta.</w:t>
      </w:r>
    </w:p>
  </w:footnote>
  <w:footnote w:id="7">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Pr="00172904">
        <w:rPr>
          <w:sz w:val="24"/>
          <w:lang w:val="et-EE"/>
        </w:rPr>
        <w:t>Vt näiteks ECRI tegevuse aastaaruannet, mis hõlmab ajavahemikku 1. jaanuarist kuni 31. detsembrini</w:t>
      </w:r>
      <w:r w:rsidR="005E1456">
        <w:rPr>
          <w:sz w:val="24"/>
          <w:lang w:val="et-EE"/>
        </w:rPr>
        <w:t> </w:t>
      </w:r>
      <w:r w:rsidRPr="00172904">
        <w:rPr>
          <w:sz w:val="24"/>
          <w:lang w:val="et-EE"/>
        </w:rPr>
        <w:t>2019, ja ECRI tegevuse aastaaruannet, mis hõlmab ajavahemikku 1. </w:t>
      </w:r>
      <w:r w:rsidR="005E1456">
        <w:rPr>
          <w:sz w:val="24"/>
          <w:lang w:val="et-EE"/>
        </w:rPr>
        <w:t>jaanuarist kuni 31. detsembrini </w:t>
      </w:r>
      <w:r w:rsidRPr="00172904">
        <w:rPr>
          <w:sz w:val="24"/>
          <w:lang w:val="et-EE"/>
        </w:rPr>
        <w:t>2020, ning Euroopa Parlamendi kodanike õiguste ja põhiseadusküsimuste poliitikaosakonna tellitud uuringut „</w:t>
      </w:r>
      <w:proofErr w:type="spellStart"/>
      <w:r w:rsidRPr="00172904">
        <w:rPr>
          <w:sz w:val="24"/>
          <w:lang w:val="et-EE"/>
        </w:rPr>
        <w:t>Hate</w:t>
      </w:r>
      <w:proofErr w:type="spellEnd"/>
      <w:r w:rsidRPr="00172904">
        <w:rPr>
          <w:sz w:val="24"/>
          <w:lang w:val="et-EE"/>
        </w:rPr>
        <w:t xml:space="preserve"> </w:t>
      </w:r>
      <w:proofErr w:type="spellStart"/>
      <w:r w:rsidRPr="00172904">
        <w:rPr>
          <w:sz w:val="24"/>
          <w:lang w:val="et-EE"/>
        </w:rPr>
        <w:t>speech</w:t>
      </w:r>
      <w:proofErr w:type="spellEnd"/>
      <w:r w:rsidRPr="00172904">
        <w:rPr>
          <w:sz w:val="24"/>
          <w:lang w:val="et-EE"/>
        </w:rPr>
        <w:t xml:space="preserve"> and </w:t>
      </w:r>
      <w:proofErr w:type="spellStart"/>
      <w:r w:rsidRPr="00172904">
        <w:rPr>
          <w:sz w:val="24"/>
          <w:lang w:val="et-EE"/>
        </w:rPr>
        <w:t>hate</w:t>
      </w:r>
      <w:proofErr w:type="spellEnd"/>
      <w:r w:rsidRPr="00172904">
        <w:rPr>
          <w:sz w:val="24"/>
          <w:lang w:val="et-EE"/>
        </w:rPr>
        <w:t xml:space="preserve"> </w:t>
      </w:r>
      <w:proofErr w:type="spellStart"/>
      <w:r w:rsidRPr="00172904">
        <w:rPr>
          <w:sz w:val="24"/>
          <w:lang w:val="et-EE"/>
        </w:rPr>
        <w:t>crime</w:t>
      </w:r>
      <w:proofErr w:type="spellEnd"/>
      <w:r w:rsidRPr="00172904">
        <w:rPr>
          <w:sz w:val="24"/>
          <w:lang w:val="et-EE"/>
        </w:rPr>
        <w:t xml:space="preserve"> in </w:t>
      </w:r>
      <w:proofErr w:type="spellStart"/>
      <w:r w:rsidRPr="00172904">
        <w:rPr>
          <w:sz w:val="24"/>
          <w:lang w:val="et-EE"/>
        </w:rPr>
        <w:t>the</w:t>
      </w:r>
      <w:proofErr w:type="spellEnd"/>
      <w:r w:rsidRPr="00172904">
        <w:rPr>
          <w:sz w:val="24"/>
          <w:lang w:val="et-EE"/>
        </w:rPr>
        <w:t xml:space="preserve"> EU and </w:t>
      </w:r>
      <w:proofErr w:type="spellStart"/>
      <w:r w:rsidRPr="00172904">
        <w:rPr>
          <w:sz w:val="24"/>
          <w:lang w:val="et-EE"/>
        </w:rPr>
        <w:t>the</w:t>
      </w:r>
      <w:proofErr w:type="spellEnd"/>
      <w:r w:rsidRPr="00172904">
        <w:rPr>
          <w:sz w:val="24"/>
          <w:lang w:val="et-EE"/>
        </w:rPr>
        <w:t xml:space="preserve"> </w:t>
      </w:r>
      <w:proofErr w:type="spellStart"/>
      <w:r w:rsidRPr="00172904">
        <w:rPr>
          <w:sz w:val="24"/>
          <w:lang w:val="et-EE"/>
        </w:rPr>
        <w:t>evaluation</w:t>
      </w:r>
      <w:proofErr w:type="spellEnd"/>
      <w:r w:rsidRPr="00172904">
        <w:rPr>
          <w:sz w:val="24"/>
          <w:lang w:val="et-EE"/>
        </w:rPr>
        <w:t xml:space="preserve"> of </w:t>
      </w:r>
      <w:proofErr w:type="spellStart"/>
      <w:r w:rsidRPr="00172904">
        <w:rPr>
          <w:sz w:val="24"/>
          <w:lang w:val="et-EE"/>
        </w:rPr>
        <w:t>online</w:t>
      </w:r>
      <w:proofErr w:type="spellEnd"/>
      <w:r w:rsidRPr="00172904">
        <w:rPr>
          <w:sz w:val="24"/>
          <w:lang w:val="et-EE"/>
        </w:rPr>
        <w:t xml:space="preserve"> </w:t>
      </w:r>
      <w:proofErr w:type="spellStart"/>
      <w:r w:rsidRPr="00172904">
        <w:rPr>
          <w:sz w:val="24"/>
          <w:lang w:val="et-EE"/>
        </w:rPr>
        <w:t>content</w:t>
      </w:r>
      <w:proofErr w:type="spellEnd"/>
      <w:r w:rsidRPr="00172904">
        <w:rPr>
          <w:sz w:val="24"/>
          <w:lang w:val="et-EE"/>
        </w:rPr>
        <w:t xml:space="preserve"> </w:t>
      </w:r>
      <w:proofErr w:type="spellStart"/>
      <w:r w:rsidRPr="00172904">
        <w:rPr>
          <w:sz w:val="24"/>
          <w:lang w:val="et-EE"/>
        </w:rPr>
        <w:t>regulation</w:t>
      </w:r>
      <w:proofErr w:type="spellEnd"/>
      <w:r w:rsidRPr="00172904">
        <w:rPr>
          <w:sz w:val="24"/>
          <w:lang w:val="et-EE"/>
        </w:rPr>
        <w:t xml:space="preserve"> </w:t>
      </w:r>
      <w:proofErr w:type="spellStart"/>
      <w:r w:rsidRPr="00172904">
        <w:rPr>
          <w:sz w:val="24"/>
          <w:lang w:val="et-EE"/>
        </w:rPr>
        <w:t>approaches</w:t>
      </w:r>
      <w:proofErr w:type="spellEnd"/>
      <w:r w:rsidRPr="00172904">
        <w:rPr>
          <w:sz w:val="24"/>
          <w:lang w:val="et-EE"/>
        </w:rPr>
        <w:t>“ (Vaenukõne ja vaenukuriteod ELis ning võrgusisu reguleerimise lähenemisviisi</w:t>
      </w:r>
      <w:r w:rsidR="005E1456">
        <w:rPr>
          <w:sz w:val="24"/>
          <w:lang w:val="et-EE"/>
        </w:rPr>
        <w:t>de hindamine), avaldatud juulis </w:t>
      </w:r>
      <w:r w:rsidRPr="00172904">
        <w:rPr>
          <w:sz w:val="24"/>
          <w:lang w:val="et-EE"/>
        </w:rPr>
        <w:t>2020.</w:t>
      </w:r>
    </w:p>
  </w:footnote>
  <w:footnote w:id="8">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Pr="00172904">
        <w:rPr>
          <w:sz w:val="24"/>
          <w:lang w:val="et-EE"/>
        </w:rPr>
        <w:t xml:space="preserve">Lingaas, C., </w:t>
      </w:r>
      <w:hyperlink r:id="rId1" w:history="1">
        <w:r w:rsidRPr="00172904">
          <w:rPr>
            <w:rStyle w:val="Hyperlink"/>
            <w:sz w:val="24"/>
            <w:lang w:val="et-EE"/>
          </w:rPr>
          <w:t>„</w:t>
        </w:r>
        <w:proofErr w:type="spellStart"/>
        <w:r w:rsidRPr="00172904">
          <w:rPr>
            <w:rStyle w:val="Hyperlink"/>
            <w:sz w:val="24"/>
            <w:lang w:val="et-EE"/>
          </w:rPr>
          <w:t>Hate</w:t>
        </w:r>
        <w:proofErr w:type="spellEnd"/>
        <w:r w:rsidRPr="00172904">
          <w:rPr>
            <w:rStyle w:val="Hyperlink"/>
            <w:sz w:val="24"/>
            <w:lang w:val="et-EE"/>
          </w:rPr>
          <w:t xml:space="preserve"> </w:t>
        </w:r>
        <w:proofErr w:type="spellStart"/>
        <w:r w:rsidRPr="00172904">
          <w:rPr>
            <w:rStyle w:val="Hyperlink"/>
            <w:sz w:val="24"/>
            <w:lang w:val="et-EE"/>
          </w:rPr>
          <w:t>Speech</w:t>
        </w:r>
        <w:proofErr w:type="spellEnd"/>
        <w:r w:rsidRPr="00172904">
          <w:rPr>
            <w:rStyle w:val="Hyperlink"/>
            <w:sz w:val="24"/>
            <w:lang w:val="et-EE"/>
          </w:rPr>
          <w:t xml:space="preserve"> and </w:t>
        </w:r>
        <w:proofErr w:type="spellStart"/>
        <w:r w:rsidRPr="00172904">
          <w:rPr>
            <w:rStyle w:val="Hyperlink"/>
            <w:sz w:val="24"/>
            <w:lang w:val="et-EE"/>
          </w:rPr>
          <w:t>Racialised</w:t>
        </w:r>
        <w:proofErr w:type="spellEnd"/>
        <w:r w:rsidRPr="00172904">
          <w:rPr>
            <w:rStyle w:val="Hyperlink"/>
            <w:sz w:val="24"/>
            <w:lang w:val="et-EE"/>
          </w:rPr>
          <w:t xml:space="preserve"> </w:t>
        </w:r>
        <w:proofErr w:type="spellStart"/>
        <w:r w:rsidRPr="00172904">
          <w:rPr>
            <w:rStyle w:val="Hyperlink"/>
            <w:sz w:val="24"/>
            <w:lang w:val="et-EE"/>
          </w:rPr>
          <w:t>Discrimination</w:t>
        </w:r>
        <w:proofErr w:type="spellEnd"/>
        <w:r w:rsidRPr="00172904">
          <w:rPr>
            <w:rStyle w:val="Hyperlink"/>
            <w:sz w:val="24"/>
            <w:lang w:val="et-EE"/>
          </w:rPr>
          <w:t xml:space="preserve"> of </w:t>
        </w:r>
        <w:proofErr w:type="spellStart"/>
        <w:r w:rsidRPr="00172904">
          <w:rPr>
            <w:rStyle w:val="Hyperlink"/>
            <w:sz w:val="24"/>
            <w:lang w:val="et-EE"/>
          </w:rPr>
          <w:t>the</w:t>
        </w:r>
        <w:proofErr w:type="spellEnd"/>
        <w:r w:rsidRPr="00172904">
          <w:rPr>
            <w:rStyle w:val="Hyperlink"/>
            <w:sz w:val="24"/>
            <w:lang w:val="et-EE"/>
          </w:rPr>
          <w:t xml:space="preserve"> </w:t>
        </w:r>
        <w:proofErr w:type="spellStart"/>
        <w:r w:rsidRPr="00172904">
          <w:rPr>
            <w:rStyle w:val="Hyperlink"/>
            <w:sz w:val="24"/>
            <w:lang w:val="et-EE"/>
          </w:rPr>
          <w:t>Norwegian</w:t>
        </w:r>
        <w:proofErr w:type="spellEnd"/>
        <w:r w:rsidRPr="00172904">
          <w:rPr>
            <w:rStyle w:val="Hyperlink"/>
            <w:sz w:val="24"/>
            <w:lang w:val="et-EE"/>
          </w:rPr>
          <w:t xml:space="preserve"> </w:t>
        </w:r>
        <w:proofErr w:type="spellStart"/>
        <w:r w:rsidRPr="00172904">
          <w:rPr>
            <w:rStyle w:val="Hyperlink"/>
            <w:sz w:val="24"/>
            <w:lang w:val="et-EE"/>
          </w:rPr>
          <w:t>Sámi</w:t>
        </w:r>
        <w:proofErr w:type="spellEnd"/>
        <w:r w:rsidRPr="00172904">
          <w:rPr>
            <w:rStyle w:val="Hyperlink"/>
            <w:sz w:val="24"/>
            <w:lang w:val="et-EE"/>
          </w:rPr>
          <w:t xml:space="preserve">: </w:t>
        </w:r>
        <w:proofErr w:type="spellStart"/>
        <w:r w:rsidRPr="00172904">
          <w:rPr>
            <w:rStyle w:val="Hyperlink"/>
            <w:sz w:val="24"/>
            <w:lang w:val="et-EE"/>
          </w:rPr>
          <w:t>Legal</w:t>
        </w:r>
        <w:proofErr w:type="spellEnd"/>
        <w:r w:rsidRPr="00172904">
          <w:rPr>
            <w:rStyle w:val="Hyperlink"/>
            <w:sz w:val="24"/>
            <w:lang w:val="et-EE"/>
          </w:rPr>
          <w:t xml:space="preserve"> </w:t>
        </w:r>
        <w:proofErr w:type="spellStart"/>
        <w:r w:rsidRPr="00172904">
          <w:rPr>
            <w:rStyle w:val="Hyperlink"/>
            <w:sz w:val="24"/>
            <w:lang w:val="et-EE"/>
          </w:rPr>
          <w:t>Responses</w:t>
        </w:r>
        <w:proofErr w:type="spellEnd"/>
        <w:r w:rsidRPr="00172904">
          <w:rPr>
            <w:rStyle w:val="Hyperlink"/>
            <w:sz w:val="24"/>
            <w:lang w:val="et-EE"/>
          </w:rPr>
          <w:t xml:space="preserve"> and </w:t>
        </w:r>
        <w:proofErr w:type="spellStart"/>
        <w:r w:rsidRPr="00172904">
          <w:rPr>
            <w:rStyle w:val="Hyperlink"/>
            <w:sz w:val="24"/>
            <w:lang w:val="et-EE"/>
          </w:rPr>
          <w:t>Responsibility</w:t>
        </w:r>
        <w:proofErr w:type="spellEnd"/>
        <w:r w:rsidRPr="00172904">
          <w:rPr>
            <w:rStyle w:val="Hyperlink"/>
            <w:sz w:val="24"/>
            <w:lang w:val="et-EE"/>
          </w:rPr>
          <w:t>“</w:t>
        </w:r>
      </w:hyperlink>
      <w:r w:rsidRPr="00172904">
        <w:rPr>
          <w:sz w:val="24"/>
          <w:lang w:val="et-EE"/>
        </w:rPr>
        <w:t xml:space="preserve"> (Vaenukõne ja Norra saamide </w:t>
      </w:r>
      <w:proofErr w:type="spellStart"/>
      <w:r w:rsidRPr="00172904">
        <w:rPr>
          <w:sz w:val="24"/>
          <w:lang w:val="et-EE"/>
        </w:rPr>
        <w:t>rassiline</w:t>
      </w:r>
      <w:proofErr w:type="spellEnd"/>
      <w:r w:rsidRPr="00172904">
        <w:rPr>
          <w:sz w:val="24"/>
          <w:lang w:val="et-EE"/>
        </w:rPr>
        <w:t xml:space="preserve"> diskrimineerimine: õiguslikud meetmed ja vastutus), </w:t>
      </w:r>
      <w:r w:rsidRPr="000A1C5E">
        <w:rPr>
          <w:sz w:val="24"/>
          <w:lang w:val="et-EE"/>
        </w:rPr>
        <w:t xml:space="preserve">Oslo </w:t>
      </w:r>
      <w:proofErr w:type="spellStart"/>
      <w:r w:rsidRPr="000A1C5E">
        <w:rPr>
          <w:sz w:val="24"/>
          <w:lang w:val="et-EE"/>
        </w:rPr>
        <w:t>Law</w:t>
      </w:r>
      <w:proofErr w:type="spellEnd"/>
      <w:r w:rsidRPr="000A1C5E">
        <w:rPr>
          <w:sz w:val="24"/>
          <w:lang w:val="et-EE"/>
        </w:rPr>
        <w:t xml:space="preserve"> </w:t>
      </w:r>
      <w:proofErr w:type="spellStart"/>
      <w:r w:rsidRPr="000A1C5E">
        <w:rPr>
          <w:sz w:val="24"/>
          <w:lang w:val="et-EE"/>
        </w:rPr>
        <w:t>Review</w:t>
      </w:r>
      <w:proofErr w:type="spellEnd"/>
      <w:r w:rsidR="005E1456">
        <w:rPr>
          <w:sz w:val="24"/>
          <w:lang w:val="et-EE"/>
        </w:rPr>
        <w:t>, 8. kd, nr </w:t>
      </w:r>
      <w:r w:rsidRPr="00172904">
        <w:rPr>
          <w:sz w:val="24"/>
          <w:lang w:val="et-EE"/>
        </w:rPr>
        <w:t>2, 2021, lk 88–107.</w:t>
      </w:r>
    </w:p>
  </w:footnote>
  <w:footnote w:id="9">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proofErr w:type="spellStart"/>
      <w:r w:rsidRPr="00172904">
        <w:rPr>
          <w:sz w:val="24"/>
          <w:lang w:val="et-EE"/>
        </w:rPr>
        <w:t>Civil</w:t>
      </w:r>
      <w:proofErr w:type="spellEnd"/>
      <w:r w:rsidRPr="00172904">
        <w:rPr>
          <w:sz w:val="24"/>
          <w:lang w:val="et-EE"/>
        </w:rPr>
        <w:t xml:space="preserve"> </w:t>
      </w:r>
      <w:proofErr w:type="spellStart"/>
      <w:r w:rsidRPr="00172904">
        <w:rPr>
          <w:sz w:val="24"/>
          <w:lang w:val="et-EE"/>
        </w:rPr>
        <w:t>Rights</w:t>
      </w:r>
      <w:proofErr w:type="spellEnd"/>
      <w:r w:rsidRPr="00172904">
        <w:rPr>
          <w:sz w:val="24"/>
          <w:lang w:val="et-EE"/>
        </w:rPr>
        <w:t xml:space="preserve"> </w:t>
      </w:r>
      <w:proofErr w:type="spellStart"/>
      <w:r w:rsidRPr="00172904">
        <w:rPr>
          <w:sz w:val="24"/>
          <w:lang w:val="et-EE"/>
        </w:rPr>
        <w:t>Defenders</w:t>
      </w:r>
      <w:proofErr w:type="spellEnd"/>
      <w:r w:rsidRPr="00172904">
        <w:rPr>
          <w:sz w:val="24"/>
          <w:lang w:val="et-EE"/>
        </w:rPr>
        <w:t xml:space="preserve">, </w:t>
      </w:r>
      <w:hyperlink r:id="rId2" w:history="1">
        <w:r w:rsidRPr="00172904">
          <w:rPr>
            <w:rStyle w:val="Hyperlink"/>
            <w:sz w:val="24"/>
            <w:lang w:val="et-EE"/>
          </w:rPr>
          <w:t>„</w:t>
        </w:r>
        <w:proofErr w:type="spellStart"/>
        <w:r w:rsidRPr="00172904">
          <w:rPr>
            <w:rStyle w:val="Hyperlink"/>
            <w:sz w:val="24"/>
            <w:lang w:val="et-EE"/>
          </w:rPr>
          <w:t>Joint</w:t>
        </w:r>
        <w:proofErr w:type="spellEnd"/>
        <w:r w:rsidRPr="00172904">
          <w:rPr>
            <w:rStyle w:val="Hyperlink"/>
            <w:sz w:val="24"/>
            <w:lang w:val="et-EE"/>
          </w:rPr>
          <w:t xml:space="preserve"> </w:t>
        </w:r>
        <w:proofErr w:type="spellStart"/>
        <w:r w:rsidRPr="00172904">
          <w:rPr>
            <w:rStyle w:val="Hyperlink"/>
            <w:sz w:val="24"/>
            <w:lang w:val="et-EE"/>
          </w:rPr>
          <w:t>submission</w:t>
        </w:r>
        <w:proofErr w:type="spellEnd"/>
        <w:r w:rsidRPr="00172904">
          <w:rPr>
            <w:rStyle w:val="Hyperlink"/>
            <w:sz w:val="24"/>
            <w:lang w:val="et-EE"/>
          </w:rPr>
          <w:t xml:space="preserve"> </w:t>
        </w:r>
        <w:proofErr w:type="spellStart"/>
        <w:r w:rsidRPr="00172904">
          <w:rPr>
            <w:rStyle w:val="Hyperlink"/>
            <w:sz w:val="24"/>
            <w:lang w:val="et-EE"/>
          </w:rPr>
          <w:t>to</w:t>
        </w:r>
        <w:proofErr w:type="spellEnd"/>
        <w:r w:rsidRPr="00172904">
          <w:rPr>
            <w:rStyle w:val="Hyperlink"/>
            <w:sz w:val="24"/>
            <w:lang w:val="et-EE"/>
          </w:rPr>
          <w:t xml:space="preserve"> </w:t>
        </w:r>
        <w:proofErr w:type="spellStart"/>
        <w:r w:rsidRPr="00172904">
          <w:rPr>
            <w:rStyle w:val="Hyperlink"/>
            <w:sz w:val="24"/>
            <w:lang w:val="et-EE"/>
          </w:rPr>
          <w:t>the</w:t>
        </w:r>
        <w:proofErr w:type="spellEnd"/>
        <w:r w:rsidRPr="00172904">
          <w:rPr>
            <w:rStyle w:val="Hyperlink"/>
            <w:sz w:val="24"/>
            <w:lang w:val="et-EE"/>
          </w:rPr>
          <w:t xml:space="preserve"> UN </w:t>
        </w:r>
        <w:proofErr w:type="spellStart"/>
        <w:r w:rsidRPr="00172904">
          <w:rPr>
            <w:rStyle w:val="Hyperlink"/>
            <w:sz w:val="24"/>
            <w:lang w:val="et-EE"/>
          </w:rPr>
          <w:t>Universal</w:t>
        </w:r>
        <w:proofErr w:type="spellEnd"/>
        <w:r w:rsidRPr="00172904">
          <w:rPr>
            <w:rStyle w:val="Hyperlink"/>
            <w:sz w:val="24"/>
            <w:lang w:val="et-EE"/>
          </w:rPr>
          <w:t xml:space="preserve"> </w:t>
        </w:r>
        <w:proofErr w:type="spellStart"/>
        <w:r w:rsidRPr="00172904">
          <w:rPr>
            <w:rStyle w:val="Hyperlink"/>
            <w:sz w:val="24"/>
            <w:lang w:val="et-EE"/>
          </w:rPr>
          <w:t>Periodic</w:t>
        </w:r>
        <w:proofErr w:type="spellEnd"/>
        <w:r w:rsidRPr="00172904">
          <w:rPr>
            <w:rStyle w:val="Hyperlink"/>
            <w:sz w:val="24"/>
            <w:lang w:val="et-EE"/>
          </w:rPr>
          <w:t xml:space="preserve"> </w:t>
        </w:r>
        <w:proofErr w:type="spellStart"/>
        <w:r w:rsidRPr="00172904">
          <w:rPr>
            <w:rStyle w:val="Hyperlink"/>
            <w:sz w:val="24"/>
            <w:lang w:val="et-EE"/>
          </w:rPr>
          <w:t>Review</w:t>
        </w:r>
        <w:proofErr w:type="spellEnd"/>
        <w:r w:rsidRPr="00172904">
          <w:rPr>
            <w:rStyle w:val="Hyperlink"/>
            <w:sz w:val="24"/>
            <w:lang w:val="et-EE"/>
          </w:rPr>
          <w:t xml:space="preserve"> of </w:t>
        </w:r>
        <w:proofErr w:type="spellStart"/>
        <w:r w:rsidRPr="00172904">
          <w:rPr>
            <w:rStyle w:val="Hyperlink"/>
            <w:sz w:val="24"/>
            <w:lang w:val="et-EE"/>
          </w:rPr>
          <w:t>Sweden</w:t>
        </w:r>
        <w:proofErr w:type="spellEnd"/>
        <w:r w:rsidRPr="00172904">
          <w:rPr>
            <w:rStyle w:val="Hyperlink"/>
            <w:sz w:val="24"/>
            <w:lang w:val="et-EE"/>
          </w:rPr>
          <w:t xml:space="preserve"> –</w:t>
        </w:r>
        <w:r w:rsidR="005E1456">
          <w:rPr>
            <w:rStyle w:val="Hyperlink"/>
            <w:sz w:val="24"/>
            <w:lang w:val="et-EE"/>
          </w:rPr>
          <w:t xml:space="preserve"> </w:t>
        </w:r>
        <w:r w:rsidRPr="00172904">
          <w:rPr>
            <w:rStyle w:val="Hyperlink"/>
            <w:sz w:val="24"/>
            <w:lang w:val="et-EE"/>
          </w:rPr>
          <w:t xml:space="preserve">35th </w:t>
        </w:r>
        <w:proofErr w:type="spellStart"/>
        <w:r w:rsidRPr="00172904">
          <w:rPr>
            <w:rStyle w:val="Hyperlink"/>
            <w:sz w:val="24"/>
            <w:lang w:val="et-EE"/>
          </w:rPr>
          <w:t>Session</w:t>
        </w:r>
        <w:proofErr w:type="spellEnd"/>
        <w:r w:rsidRPr="00172904">
          <w:rPr>
            <w:rStyle w:val="Hyperlink"/>
            <w:sz w:val="24"/>
            <w:lang w:val="et-EE"/>
          </w:rPr>
          <w:t xml:space="preserve"> of </w:t>
        </w:r>
        <w:proofErr w:type="spellStart"/>
        <w:r w:rsidRPr="00172904">
          <w:rPr>
            <w:rStyle w:val="Hyperlink"/>
            <w:sz w:val="24"/>
            <w:lang w:val="et-EE"/>
          </w:rPr>
          <w:t>the</w:t>
        </w:r>
        <w:proofErr w:type="spellEnd"/>
        <w:r w:rsidRPr="00172904">
          <w:rPr>
            <w:rStyle w:val="Hyperlink"/>
            <w:sz w:val="24"/>
            <w:lang w:val="et-EE"/>
          </w:rPr>
          <w:t xml:space="preserve"> UPR </w:t>
        </w:r>
        <w:proofErr w:type="spellStart"/>
        <w:r w:rsidRPr="00172904">
          <w:rPr>
            <w:rStyle w:val="Hyperlink"/>
            <w:sz w:val="24"/>
            <w:lang w:val="et-EE"/>
          </w:rPr>
          <w:t>Working</w:t>
        </w:r>
        <w:proofErr w:type="spellEnd"/>
        <w:r w:rsidRPr="00172904">
          <w:rPr>
            <w:rStyle w:val="Hyperlink"/>
            <w:sz w:val="24"/>
            <w:lang w:val="et-EE"/>
          </w:rPr>
          <w:t xml:space="preserve"> </w:t>
        </w:r>
        <w:proofErr w:type="spellStart"/>
        <w:r w:rsidRPr="00172904">
          <w:rPr>
            <w:rStyle w:val="Hyperlink"/>
            <w:sz w:val="24"/>
            <w:lang w:val="et-EE"/>
          </w:rPr>
          <w:t>Group</w:t>
        </w:r>
        <w:proofErr w:type="spellEnd"/>
        <w:r w:rsidRPr="00172904">
          <w:rPr>
            <w:rStyle w:val="Hyperlink"/>
            <w:sz w:val="24"/>
            <w:lang w:val="et-EE"/>
          </w:rPr>
          <w:t xml:space="preserve"> of </w:t>
        </w:r>
        <w:proofErr w:type="spellStart"/>
        <w:r w:rsidRPr="00172904">
          <w:rPr>
            <w:rStyle w:val="Hyperlink"/>
            <w:sz w:val="24"/>
            <w:lang w:val="et-EE"/>
          </w:rPr>
          <w:t>the</w:t>
        </w:r>
        <w:proofErr w:type="spellEnd"/>
        <w:r w:rsidRPr="00172904">
          <w:rPr>
            <w:rStyle w:val="Hyperlink"/>
            <w:sz w:val="24"/>
            <w:lang w:val="et-EE"/>
          </w:rPr>
          <w:t xml:space="preserve"> </w:t>
        </w:r>
        <w:proofErr w:type="spellStart"/>
        <w:r w:rsidRPr="00172904">
          <w:rPr>
            <w:rStyle w:val="Hyperlink"/>
            <w:sz w:val="24"/>
            <w:lang w:val="et-EE"/>
          </w:rPr>
          <w:t>Human</w:t>
        </w:r>
        <w:proofErr w:type="spellEnd"/>
        <w:r w:rsidRPr="00172904">
          <w:rPr>
            <w:rStyle w:val="Hyperlink"/>
            <w:sz w:val="24"/>
            <w:lang w:val="et-EE"/>
          </w:rPr>
          <w:t xml:space="preserve"> </w:t>
        </w:r>
        <w:proofErr w:type="spellStart"/>
        <w:r w:rsidRPr="00172904">
          <w:rPr>
            <w:rStyle w:val="Hyperlink"/>
            <w:sz w:val="24"/>
            <w:lang w:val="et-EE"/>
          </w:rPr>
          <w:t>Rights</w:t>
        </w:r>
        <w:proofErr w:type="spellEnd"/>
        <w:r w:rsidRPr="00172904">
          <w:rPr>
            <w:rStyle w:val="Hyperlink"/>
            <w:sz w:val="24"/>
            <w:lang w:val="et-EE"/>
          </w:rPr>
          <w:t xml:space="preserve"> </w:t>
        </w:r>
        <w:proofErr w:type="spellStart"/>
        <w:r w:rsidRPr="00172904">
          <w:rPr>
            <w:rStyle w:val="Hyperlink"/>
            <w:sz w:val="24"/>
            <w:lang w:val="et-EE"/>
          </w:rPr>
          <w:t>Council</w:t>
        </w:r>
        <w:proofErr w:type="spellEnd"/>
        <w:r w:rsidRPr="00172904">
          <w:rPr>
            <w:rStyle w:val="Hyperlink"/>
            <w:sz w:val="24"/>
            <w:lang w:val="et-EE"/>
          </w:rPr>
          <w:t xml:space="preserve"> – </w:t>
        </w:r>
        <w:proofErr w:type="spellStart"/>
        <w:r w:rsidRPr="00172904">
          <w:rPr>
            <w:rStyle w:val="Hyperlink"/>
            <w:sz w:val="24"/>
            <w:lang w:val="et-EE"/>
          </w:rPr>
          <w:t>January</w:t>
        </w:r>
        <w:proofErr w:type="spellEnd"/>
        <w:r w:rsidRPr="00172904">
          <w:rPr>
            <w:rStyle w:val="Hyperlink"/>
            <w:sz w:val="24"/>
            <w:lang w:val="et-EE"/>
          </w:rPr>
          <w:t xml:space="preserve"> 2020“</w:t>
        </w:r>
      </w:hyperlink>
      <w:r w:rsidRPr="00172904">
        <w:rPr>
          <w:sz w:val="24"/>
          <w:lang w:val="et-EE"/>
        </w:rPr>
        <w:t xml:space="preserve"> (</w:t>
      </w:r>
      <w:proofErr w:type="spellStart"/>
      <w:r w:rsidRPr="00172904">
        <w:rPr>
          <w:sz w:val="24"/>
          <w:lang w:val="et-EE"/>
        </w:rPr>
        <w:t>Ühisteave</w:t>
      </w:r>
      <w:proofErr w:type="spellEnd"/>
      <w:r w:rsidRPr="00172904">
        <w:rPr>
          <w:sz w:val="24"/>
          <w:lang w:val="et-EE"/>
        </w:rPr>
        <w:t xml:space="preserve"> ÜRO-le Rootsi inimõiguste olukorra üldiseks korrapäraseks läbivaatamiseks. Inimõiguste Nõukogu inimõiguste olukorra üldise korrapär</w:t>
      </w:r>
      <w:r w:rsidR="005E1456">
        <w:rPr>
          <w:sz w:val="24"/>
          <w:lang w:val="et-EE"/>
        </w:rPr>
        <w:t>ase läbivaatamise töörühma 35. istungjärk; jaanuar </w:t>
      </w:r>
      <w:r w:rsidRPr="00172904">
        <w:rPr>
          <w:sz w:val="24"/>
          <w:lang w:val="et-EE"/>
        </w:rPr>
        <w:t>2020), 2019.</w:t>
      </w:r>
    </w:p>
  </w:footnote>
  <w:footnote w:id="10">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005E1456">
        <w:rPr>
          <w:sz w:val="24"/>
          <w:lang w:val="et-EE"/>
        </w:rPr>
        <w:t xml:space="preserve">ILGA </w:t>
      </w:r>
      <w:proofErr w:type="spellStart"/>
      <w:r w:rsidR="005E1456">
        <w:rPr>
          <w:sz w:val="24"/>
          <w:lang w:val="et-EE"/>
        </w:rPr>
        <w:t>Europe</w:t>
      </w:r>
      <w:proofErr w:type="spellEnd"/>
      <w:r w:rsidR="005E1456">
        <w:rPr>
          <w:sz w:val="24"/>
          <w:lang w:val="et-EE"/>
        </w:rPr>
        <w:t>, „2023 </w:t>
      </w:r>
      <w:proofErr w:type="spellStart"/>
      <w:r w:rsidRPr="00172904">
        <w:rPr>
          <w:sz w:val="24"/>
          <w:lang w:val="et-EE"/>
        </w:rPr>
        <w:t>Annual</w:t>
      </w:r>
      <w:proofErr w:type="spellEnd"/>
      <w:r w:rsidRPr="00172904">
        <w:rPr>
          <w:sz w:val="24"/>
          <w:lang w:val="et-EE"/>
        </w:rPr>
        <w:t xml:space="preserve"> </w:t>
      </w:r>
      <w:proofErr w:type="spellStart"/>
      <w:r w:rsidRPr="00172904">
        <w:rPr>
          <w:sz w:val="24"/>
          <w:lang w:val="et-EE"/>
        </w:rPr>
        <w:t>Review</w:t>
      </w:r>
      <w:proofErr w:type="spellEnd"/>
      <w:r w:rsidRPr="00172904">
        <w:rPr>
          <w:sz w:val="24"/>
          <w:lang w:val="et-EE"/>
        </w:rPr>
        <w:t xml:space="preserve"> of </w:t>
      </w:r>
      <w:proofErr w:type="spellStart"/>
      <w:r w:rsidRPr="00172904">
        <w:rPr>
          <w:sz w:val="24"/>
          <w:lang w:val="et-EE"/>
        </w:rPr>
        <w:t>the</w:t>
      </w:r>
      <w:proofErr w:type="spellEnd"/>
      <w:r w:rsidRPr="00172904">
        <w:rPr>
          <w:sz w:val="24"/>
          <w:lang w:val="et-EE"/>
        </w:rPr>
        <w:t xml:space="preserve"> </w:t>
      </w:r>
      <w:proofErr w:type="spellStart"/>
      <w:r w:rsidRPr="00172904">
        <w:rPr>
          <w:sz w:val="24"/>
          <w:lang w:val="et-EE"/>
        </w:rPr>
        <w:t>Human</w:t>
      </w:r>
      <w:proofErr w:type="spellEnd"/>
      <w:r w:rsidRPr="00172904">
        <w:rPr>
          <w:sz w:val="24"/>
          <w:lang w:val="et-EE"/>
        </w:rPr>
        <w:t xml:space="preserve"> </w:t>
      </w:r>
      <w:proofErr w:type="spellStart"/>
      <w:r w:rsidRPr="00172904">
        <w:rPr>
          <w:sz w:val="24"/>
          <w:lang w:val="et-EE"/>
        </w:rPr>
        <w:t>Rights</w:t>
      </w:r>
      <w:proofErr w:type="spellEnd"/>
      <w:r w:rsidRPr="00172904">
        <w:rPr>
          <w:sz w:val="24"/>
          <w:lang w:val="et-EE"/>
        </w:rPr>
        <w:t xml:space="preserve"> </w:t>
      </w:r>
      <w:proofErr w:type="spellStart"/>
      <w:r w:rsidRPr="00172904">
        <w:rPr>
          <w:sz w:val="24"/>
          <w:lang w:val="et-EE"/>
        </w:rPr>
        <w:t>Situation</w:t>
      </w:r>
      <w:proofErr w:type="spellEnd"/>
      <w:r w:rsidRPr="00172904">
        <w:rPr>
          <w:sz w:val="24"/>
          <w:lang w:val="et-EE"/>
        </w:rPr>
        <w:t xml:space="preserve"> of </w:t>
      </w:r>
      <w:proofErr w:type="spellStart"/>
      <w:r w:rsidRPr="00172904">
        <w:rPr>
          <w:sz w:val="24"/>
          <w:lang w:val="et-EE"/>
        </w:rPr>
        <w:t>Lesbian</w:t>
      </w:r>
      <w:proofErr w:type="spellEnd"/>
      <w:r w:rsidRPr="00172904">
        <w:rPr>
          <w:sz w:val="24"/>
          <w:lang w:val="et-EE"/>
        </w:rPr>
        <w:t xml:space="preserve">, </w:t>
      </w:r>
      <w:proofErr w:type="spellStart"/>
      <w:r w:rsidRPr="00172904">
        <w:rPr>
          <w:sz w:val="24"/>
          <w:lang w:val="et-EE"/>
        </w:rPr>
        <w:t>Gay</w:t>
      </w:r>
      <w:proofErr w:type="spellEnd"/>
      <w:r w:rsidRPr="00172904">
        <w:rPr>
          <w:sz w:val="24"/>
          <w:lang w:val="et-EE"/>
        </w:rPr>
        <w:t xml:space="preserve">, </w:t>
      </w:r>
      <w:proofErr w:type="spellStart"/>
      <w:r w:rsidRPr="00172904">
        <w:rPr>
          <w:sz w:val="24"/>
          <w:lang w:val="et-EE"/>
        </w:rPr>
        <w:t>Bisexual</w:t>
      </w:r>
      <w:proofErr w:type="spellEnd"/>
      <w:r w:rsidRPr="00172904">
        <w:rPr>
          <w:sz w:val="24"/>
          <w:lang w:val="et-EE"/>
        </w:rPr>
        <w:t xml:space="preserve">, </w:t>
      </w:r>
      <w:proofErr w:type="spellStart"/>
      <w:r w:rsidRPr="00172904">
        <w:rPr>
          <w:sz w:val="24"/>
          <w:lang w:val="et-EE"/>
        </w:rPr>
        <w:t>Trans</w:t>
      </w:r>
      <w:proofErr w:type="spellEnd"/>
      <w:r w:rsidRPr="00172904">
        <w:rPr>
          <w:sz w:val="24"/>
          <w:lang w:val="et-EE"/>
        </w:rPr>
        <w:t xml:space="preserve"> and </w:t>
      </w:r>
      <w:proofErr w:type="spellStart"/>
      <w:r w:rsidRPr="00172904">
        <w:rPr>
          <w:sz w:val="24"/>
          <w:lang w:val="et-EE"/>
        </w:rPr>
        <w:t>Intersex</w:t>
      </w:r>
      <w:proofErr w:type="spellEnd"/>
      <w:r w:rsidRPr="00172904">
        <w:rPr>
          <w:sz w:val="24"/>
          <w:lang w:val="et-EE"/>
        </w:rPr>
        <w:t xml:space="preserve"> </w:t>
      </w:r>
      <w:proofErr w:type="spellStart"/>
      <w:r w:rsidRPr="00172904">
        <w:rPr>
          <w:sz w:val="24"/>
          <w:lang w:val="et-EE"/>
        </w:rPr>
        <w:t>People</w:t>
      </w:r>
      <w:proofErr w:type="spellEnd"/>
      <w:r w:rsidRPr="00172904">
        <w:rPr>
          <w:sz w:val="24"/>
          <w:lang w:val="et-EE"/>
        </w:rPr>
        <w:t xml:space="preserve"> in </w:t>
      </w:r>
      <w:proofErr w:type="spellStart"/>
      <w:r w:rsidR="005E1456">
        <w:rPr>
          <w:sz w:val="24"/>
          <w:lang w:val="et-EE"/>
        </w:rPr>
        <w:t>Europe</w:t>
      </w:r>
      <w:proofErr w:type="spellEnd"/>
      <w:r w:rsidR="005E1456">
        <w:rPr>
          <w:sz w:val="24"/>
          <w:lang w:val="et-EE"/>
        </w:rPr>
        <w:t xml:space="preserve"> and </w:t>
      </w:r>
      <w:proofErr w:type="spellStart"/>
      <w:r w:rsidR="005E1456">
        <w:rPr>
          <w:sz w:val="24"/>
          <w:lang w:val="et-EE"/>
        </w:rPr>
        <w:t>Central</w:t>
      </w:r>
      <w:proofErr w:type="spellEnd"/>
      <w:r w:rsidR="005E1456">
        <w:rPr>
          <w:sz w:val="24"/>
          <w:lang w:val="et-EE"/>
        </w:rPr>
        <w:t xml:space="preserve"> </w:t>
      </w:r>
      <w:proofErr w:type="spellStart"/>
      <w:r w:rsidR="005E1456">
        <w:rPr>
          <w:sz w:val="24"/>
          <w:lang w:val="et-EE"/>
        </w:rPr>
        <w:t>Asia</w:t>
      </w:r>
      <w:proofErr w:type="spellEnd"/>
      <w:r w:rsidR="005E1456">
        <w:rPr>
          <w:sz w:val="24"/>
          <w:lang w:val="et-EE"/>
        </w:rPr>
        <w:t>“ (2023. </w:t>
      </w:r>
      <w:r w:rsidRPr="00172904">
        <w:rPr>
          <w:sz w:val="24"/>
          <w:lang w:val="et-EE"/>
        </w:rPr>
        <w:t xml:space="preserve">aasta ülevaade lesbide, geide, biseksuaalsete, </w:t>
      </w:r>
      <w:proofErr w:type="spellStart"/>
      <w:r w:rsidRPr="00172904">
        <w:rPr>
          <w:sz w:val="24"/>
          <w:lang w:val="et-EE"/>
        </w:rPr>
        <w:t>trans</w:t>
      </w:r>
      <w:proofErr w:type="spellEnd"/>
      <w:r w:rsidRPr="00172904">
        <w:rPr>
          <w:sz w:val="24"/>
          <w:lang w:val="et-EE"/>
        </w:rPr>
        <w:t>- ja intersooliste inimeste inimõiguste olukorra kohta Eur</w:t>
      </w:r>
      <w:r w:rsidR="005E1456">
        <w:rPr>
          <w:sz w:val="24"/>
          <w:lang w:val="et-EE"/>
        </w:rPr>
        <w:t>oopas ja Kesk-Aasias), veebruar </w:t>
      </w:r>
      <w:r w:rsidRPr="00172904">
        <w:rPr>
          <w:sz w:val="24"/>
          <w:lang w:val="et-EE"/>
        </w:rPr>
        <w:t>2023.</w:t>
      </w:r>
    </w:p>
  </w:footnote>
  <w:footnote w:id="11">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Pr="00172904">
        <w:rPr>
          <w:sz w:val="24"/>
          <w:lang w:val="et-EE"/>
        </w:rPr>
        <w:t xml:space="preserve">Euroopa Liidu Põhiõiguste Amet, </w:t>
      </w:r>
      <w:hyperlink r:id="rId3" w:history="1">
        <w:r w:rsidRPr="00172904">
          <w:rPr>
            <w:rStyle w:val="Hyperlink"/>
            <w:sz w:val="24"/>
            <w:lang w:val="et-EE"/>
          </w:rPr>
          <w:t>„</w:t>
        </w:r>
        <w:proofErr w:type="spellStart"/>
        <w:r w:rsidRPr="00172904">
          <w:rPr>
            <w:rStyle w:val="Hyperlink"/>
            <w:sz w:val="24"/>
            <w:lang w:val="et-EE"/>
          </w:rPr>
          <w:t>Encouraging</w:t>
        </w:r>
        <w:proofErr w:type="spellEnd"/>
        <w:r w:rsidRPr="00172904">
          <w:rPr>
            <w:rStyle w:val="Hyperlink"/>
            <w:sz w:val="24"/>
            <w:lang w:val="et-EE"/>
          </w:rPr>
          <w:t xml:space="preserve"> </w:t>
        </w:r>
        <w:proofErr w:type="spellStart"/>
        <w:r w:rsidRPr="00172904">
          <w:rPr>
            <w:rStyle w:val="Hyperlink"/>
            <w:sz w:val="24"/>
            <w:lang w:val="et-EE"/>
          </w:rPr>
          <w:t>hate</w:t>
        </w:r>
        <w:proofErr w:type="spellEnd"/>
        <w:r w:rsidRPr="00172904">
          <w:rPr>
            <w:rStyle w:val="Hyperlink"/>
            <w:sz w:val="24"/>
            <w:lang w:val="et-EE"/>
          </w:rPr>
          <w:t xml:space="preserve"> </w:t>
        </w:r>
        <w:proofErr w:type="spellStart"/>
        <w:r w:rsidRPr="00172904">
          <w:rPr>
            <w:rStyle w:val="Hyperlink"/>
            <w:sz w:val="24"/>
            <w:lang w:val="et-EE"/>
          </w:rPr>
          <w:t>crime</w:t>
        </w:r>
        <w:proofErr w:type="spellEnd"/>
        <w:r w:rsidRPr="00172904">
          <w:rPr>
            <w:rStyle w:val="Hyperlink"/>
            <w:sz w:val="24"/>
            <w:lang w:val="et-EE"/>
          </w:rPr>
          <w:t xml:space="preserve"> </w:t>
        </w:r>
        <w:proofErr w:type="spellStart"/>
        <w:r w:rsidRPr="00172904">
          <w:rPr>
            <w:rStyle w:val="Hyperlink"/>
            <w:sz w:val="24"/>
            <w:lang w:val="et-EE"/>
          </w:rPr>
          <w:t>reporting</w:t>
        </w:r>
        <w:proofErr w:type="spellEnd"/>
        <w:r w:rsidRPr="00172904">
          <w:rPr>
            <w:rStyle w:val="Hyperlink"/>
            <w:sz w:val="24"/>
            <w:lang w:val="et-EE"/>
          </w:rPr>
          <w:t xml:space="preserve"> – </w:t>
        </w:r>
        <w:proofErr w:type="spellStart"/>
        <w:r w:rsidRPr="00172904">
          <w:rPr>
            <w:rStyle w:val="Hyperlink"/>
            <w:sz w:val="24"/>
            <w:lang w:val="et-EE"/>
          </w:rPr>
          <w:t>The</w:t>
        </w:r>
        <w:proofErr w:type="spellEnd"/>
        <w:r w:rsidRPr="00172904">
          <w:rPr>
            <w:rStyle w:val="Hyperlink"/>
            <w:sz w:val="24"/>
            <w:lang w:val="et-EE"/>
          </w:rPr>
          <w:t xml:space="preserve"> </w:t>
        </w:r>
        <w:proofErr w:type="spellStart"/>
        <w:r w:rsidRPr="00172904">
          <w:rPr>
            <w:rStyle w:val="Hyperlink"/>
            <w:sz w:val="24"/>
            <w:lang w:val="et-EE"/>
          </w:rPr>
          <w:t>role</w:t>
        </w:r>
        <w:proofErr w:type="spellEnd"/>
        <w:r w:rsidRPr="00172904">
          <w:rPr>
            <w:rStyle w:val="Hyperlink"/>
            <w:sz w:val="24"/>
            <w:lang w:val="et-EE"/>
          </w:rPr>
          <w:t xml:space="preserve"> of </w:t>
        </w:r>
        <w:proofErr w:type="spellStart"/>
        <w:r w:rsidRPr="00172904">
          <w:rPr>
            <w:rStyle w:val="Hyperlink"/>
            <w:sz w:val="24"/>
            <w:lang w:val="et-EE"/>
          </w:rPr>
          <w:t>law</w:t>
        </w:r>
        <w:proofErr w:type="spellEnd"/>
        <w:r w:rsidRPr="00172904">
          <w:rPr>
            <w:rStyle w:val="Hyperlink"/>
            <w:sz w:val="24"/>
            <w:lang w:val="et-EE"/>
          </w:rPr>
          <w:t xml:space="preserve"> </w:t>
        </w:r>
        <w:proofErr w:type="spellStart"/>
        <w:r w:rsidRPr="00172904">
          <w:rPr>
            <w:rStyle w:val="Hyperlink"/>
            <w:sz w:val="24"/>
            <w:lang w:val="et-EE"/>
          </w:rPr>
          <w:t>enforcement</w:t>
        </w:r>
        <w:proofErr w:type="spellEnd"/>
        <w:r w:rsidRPr="00172904">
          <w:rPr>
            <w:rStyle w:val="Hyperlink"/>
            <w:sz w:val="24"/>
            <w:lang w:val="et-EE"/>
          </w:rPr>
          <w:t xml:space="preserve"> and </w:t>
        </w:r>
        <w:proofErr w:type="spellStart"/>
        <w:r w:rsidRPr="00172904">
          <w:rPr>
            <w:rStyle w:val="Hyperlink"/>
            <w:sz w:val="24"/>
            <w:lang w:val="et-EE"/>
          </w:rPr>
          <w:t>other</w:t>
        </w:r>
        <w:proofErr w:type="spellEnd"/>
        <w:r w:rsidRPr="00172904">
          <w:rPr>
            <w:rStyle w:val="Hyperlink"/>
            <w:sz w:val="24"/>
            <w:lang w:val="et-EE"/>
          </w:rPr>
          <w:t xml:space="preserve"> </w:t>
        </w:r>
        <w:proofErr w:type="spellStart"/>
        <w:r w:rsidRPr="00172904">
          <w:rPr>
            <w:rStyle w:val="Hyperlink"/>
            <w:sz w:val="24"/>
            <w:lang w:val="et-EE"/>
          </w:rPr>
          <w:t>authorities</w:t>
        </w:r>
        <w:proofErr w:type="spellEnd"/>
        <w:r w:rsidRPr="00172904">
          <w:rPr>
            <w:rStyle w:val="Hyperlink"/>
            <w:sz w:val="24"/>
            <w:lang w:val="et-EE"/>
          </w:rPr>
          <w:t>“</w:t>
        </w:r>
      </w:hyperlink>
      <w:r w:rsidRPr="00172904">
        <w:rPr>
          <w:sz w:val="24"/>
          <w:lang w:val="et-EE"/>
        </w:rPr>
        <w:t xml:space="preserve"> (Vaenukuritegudest teatamise edendamine ning õiguskaitse- ja muude asutuste roll selles), 2021.</w:t>
      </w:r>
    </w:p>
  </w:footnote>
  <w:footnote w:id="12">
    <w:p w:rsidR="00215ABD" w:rsidRPr="00172904" w:rsidRDefault="00215ABD" w:rsidP="00172904">
      <w:pPr>
        <w:pStyle w:val="FootnoteText"/>
        <w:ind w:left="567" w:hanging="567"/>
        <w:rPr>
          <w:sz w:val="24"/>
          <w:lang w:val="et-EE"/>
        </w:rPr>
      </w:pPr>
      <w:r w:rsidRPr="00172904">
        <w:rPr>
          <w:rStyle w:val="FootnoteReference"/>
          <w:sz w:val="24"/>
          <w:lang w:val="et-EE"/>
        </w:rPr>
        <w:footnoteRef/>
      </w:r>
      <w:r w:rsidR="00172904" w:rsidRPr="00172904">
        <w:rPr>
          <w:sz w:val="24"/>
          <w:lang w:val="et-EE"/>
        </w:rPr>
        <w:t xml:space="preserve"> </w:t>
      </w:r>
      <w:r w:rsidR="00172904" w:rsidRPr="00172904">
        <w:rPr>
          <w:sz w:val="24"/>
          <w:lang w:val="et-EE"/>
        </w:rPr>
        <w:tab/>
      </w:r>
      <w:r w:rsidRPr="00172904">
        <w:rPr>
          <w:sz w:val="24"/>
          <w:lang w:val="et-EE"/>
        </w:rPr>
        <w:t>Euroopa Parlamend</w:t>
      </w:r>
      <w:r w:rsidR="00D94BF3">
        <w:rPr>
          <w:sz w:val="24"/>
          <w:lang w:val="et-EE"/>
        </w:rPr>
        <w:t>i ja nõukogu 19. oktoobri 2022. aasta määrus (EL) </w:t>
      </w:r>
      <w:r w:rsidRPr="00172904">
        <w:rPr>
          <w:sz w:val="24"/>
          <w:lang w:val="et-EE"/>
        </w:rPr>
        <w:t xml:space="preserve">2022/2065, mis käsitleb </w:t>
      </w:r>
      <w:proofErr w:type="spellStart"/>
      <w:r w:rsidRPr="00172904">
        <w:rPr>
          <w:sz w:val="24"/>
          <w:lang w:val="et-EE"/>
        </w:rPr>
        <w:t>digiteenuste</w:t>
      </w:r>
      <w:proofErr w:type="spellEnd"/>
      <w:r w:rsidRPr="00172904">
        <w:rPr>
          <w:sz w:val="24"/>
          <w:lang w:val="et-EE"/>
        </w:rPr>
        <w:t xml:space="preserve"> ühtset turgu ja millega muudetakse direktiivi 2000/31/EÜ (</w:t>
      </w:r>
      <w:proofErr w:type="spellStart"/>
      <w:r w:rsidRPr="00172904">
        <w:rPr>
          <w:sz w:val="24"/>
          <w:lang w:val="et-EE"/>
        </w:rPr>
        <w:t>digiteenuste</w:t>
      </w:r>
      <w:proofErr w:type="spellEnd"/>
      <w:r w:rsidRPr="00172904">
        <w:rPr>
          <w:sz w:val="24"/>
          <w:lang w:val="et-EE"/>
        </w:rPr>
        <w:t xml:space="preserve"> määrus) (ELT L 277, 27.10.2022,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ET"/>
    <w:docVar w:name="dvnumam" w:val="0"/>
    <w:docVar w:name="dvpe" w:val="750.074"/>
    <w:docVar w:name="dvrapporteur" w:val="Raportöör: "/>
    <w:docVar w:name="dvtitre" w:val="Euroopa Parlamendi .... 2023. aasta resolutsioon vaenukõne ja vaenukuritegude lisamise kohta ELi kuritegude loetellu(2023/2068(INI))"/>
  </w:docVars>
  <w:rsids>
    <w:rsidRoot w:val="001E3BBC"/>
    <w:rsid w:val="00002272"/>
    <w:rsid w:val="00064002"/>
    <w:rsid w:val="000677B9"/>
    <w:rsid w:val="000831BA"/>
    <w:rsid w:val="000A1C5E"/>
    <w:rsid w:val="000A42CC"/>
    <w:rsid w:val="000E7DD9"/>
    <w:rsid w:val="0010095E"/>
    <w:rsid w:val="00125B37"/>
    <w:rsid w:val="00172904"/>
    <w:rsid w:val="00187494"/>
    <w:rsid w:val="001E3BBC"/>
    <w:rsid w:val="001F32AE"/>
    <w:rsid w:val="00205604"/>
    <w:rsid w:val="00215ABD"/>
    <w:rsid w:val="00253B6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456"/>
    <w:rsid w:val="006037C0"/>
    <w:rsid w:val="00646B3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F97"/>
    <w:rsid w:val="00930C23"/>
    <w:rsid w:val="0093193B"/>
    <w:rsid w:val="009509D8"/>
    <w:rsid w:val="00950B64"/>
    <w:rsid w:val="00981893"/>
    <w:rsid w:val="009D55B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BF3"/>
    <w:rsid w:val="00DA7FCD"/>
    <w:rsid w:val="00DD046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133F07-AEF0-4476-8717-48F56C01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5ABD"/>
    <w:pPr>
      <w:spacing w:after="240"/>
      <w:ind w:left="567" w:hanging="567"/>
    </w:pPr>
  </w:style>
  <w:style w:type="paragraph" w:customStyle="1" w:styleId="EPComma">
    <w:name w:val="EPComma"/>
    <w:basedOn w:val="Normal"/>
    <w:rsid w:val="00215ABD"/>
    <w:pPr>
      <w:spacing w:before="480" w:after="240"/>
    </w:pPr>
  </w:style>
  <w:style w:type="character" w:customStyle="1" w:styleId="Italic">
    <w:name w:val="Italic"/>
    <w:uiPriority w:val="1"/>
    <w:rsid w:val="00215ABD"/>
    <w:rPr>
      <w:i/>
      <w:iCs w:val="0"/>
    </w:rPr>
  </w:style>
  <w:style w:type="character" w:customStyle="1" w:styleId="NormalHanging12aChar">
    <w:name w:val="NormalHanging12a Char"/>
    <w:basedOn w:val="DefaultParagraphFont"/>
    <w:link w:val="NormalHanging12a"/>
    <w:rsid w:val="00215ABD"/>
    <w:rPr>
      <w:sz w:val="24"/>
      <w:lang w:val="et-EE"/>
    </w:rPr>
  </w:style>
  <w:style w:type="paragraph" w:customStyle="1" w:styleId="Normal12Hanging">
    <w:name w:val="Normal12Hanging"/>
    <w:basedOn w:val="Normal"/>
    <w:rsid w:val="00215ABD"/>
    <w:pPr>
      <w:spacing w:after="240"/>
      <w:ind w:left="567" w:hanging="567"/>
    </w:pPr>
  </w:style>
  <w:style w:type="character" w:styleId="Hyperlink">
    <w:name w:val="Hyperlink"/>
    <w:basedOn w:val="DefaultParagraphFont"/>
    <w:uiPriority w:val="99"/>
    <w:rsid w:val="00215ABD"/>
    <w:rPr>
      <w:color w:val="0563C1" w:themeColor="hyperlink"/>
      <w:u w:val="single"/>
    </w:rPr>
  </w:style>
  <w:style w:type="paragraph" w:styleId="BalloonText">
    <w:name w:val="Balloon Text"/>
    <w:basedOn w:val="Normal"/>
    <w:link w:val="BalloonTextChar"/>
    <w:rsid w:val="005E1456"/>
    <w:rPr>
      <w:rFonts w:ascii="Segoe UI" w:hAnsi="Segoe UI" w:cs="Segoe UI"/>
      <w:sz w:val="18"/>
      <w:szCs w:val="18"/>
    </w:rPr>
  </w:style>
  <w:style w:type="character" w:customStyle="1" w:styleId="BalloonTextChar">
    <w:name w:val="Balloon Text Char"/>
    <w:basedOn w:val="DefaultParagraphFont"/>
    <w:link w:val="BalloonText"/>
    <w:rsid w:val="005E145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fra.europa.eu/sites/default/files/fra_uploads/fra-2021-hate-crime-reporting_en.pdf" TargetMode="External"/><Relationship Id="rId2" Type="http://schemas.openxmlformats.org/officeDocument/2006/relationships/hyperlink" Target="https://crd.org/wp-content/uploads/2019/08/Civil-Rights-Defenders-Joint-UPR-Submission-Sweden-2020.pdf" TargetMode="External"/><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0A207-E437-4307-B252-FF4463655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2467</Words>
  <Characters>18539</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2024-01-18T13:40:00Z</dcterms:created>
  <dcterms:modified xsi:type="dcterms:W3CDTF">2024-01-18T13:40:00Z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A9-0377/2023</vt:lpwstr>
  </property>
  <property fmtid="{D5CDD505-2E9C-101B-9397-08002B2CF9AE}" pid="4" name="&lt;Type&gt;">
    <vt:lpwstr>RR</vt:lpwstr>
  </property>
</Properties>
</file>